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17481" w14:textId="6FFDA9DC" w:rsidR="004F6C32" w:rsidRPr="004F6C32" w:rsidRDefault="004F6C32" w:rsidP="004F6C32">
      <w:pPr>
        <w:spacing w:after="200" w:line="276" w:lineRule="auto"/>
        <w:ind w:firstLine="0"/>
        <w:contextualSpacing w:val="0"/>
        <w:jc w:val="center"/>
        <w:rPr>
          <w:b/>
          <w:sz w:val="28"/>
        </w:rPr>
      </w:pPr>
      <w:r w:rsidRPr="004F6C32">
        <w:rPr>
          <w:b/>
          <w:sz w:val="28"/>
        </w:rPr>
        <w:t>Deterministic Annealing Clustering and its Application to LC-MS Data Analysis</w:t>
      </w:r>
    </w:p>
    <w:p w14:paraId="107D642E" w14:textId="77777777" w:rsidR="004F6C32" w:rsidRPr="00E72BB9" w:rsidRDefault="004F6C32" w:rsidP="00E72BB9">
      <w:pPr>
        <w:pStyle w:val="NoSpacing"/>
        <w:jc w:val="center"/>
        <w:rPr>
          <w:i/>
        </w:rPr>
      </w:pPr>
      <w:r w:rsidRPr="00E72BB9">
        <w:rPr>
          <w:i/>
        </w:rPr>
        <w:t>Geoffrey Fox (</w:t>
      </w:r>
      <w:hyperlink r:id="rId7" w:history="1">
        <w:r w:rsidRPr="00E72BB9">
          <w:rPr>
            <w:rStyle w:val="Hyperlink"/>
            <w:i/>
          </w:rPr>
          <w:t>gcf@indiana.edu</w:t>
        </w:r>
      </w:hyperlink>
      <w:r w:rsidRPr="00E72BB9">
        <w:rPr>
          <w:i/>
        </w:rPr>
        <w:t>)</w:t>
      </w:r>
    </w:p>
    <w:p w14:paraId="4E2756E9" w14:textId="0ED03256" w:rsidR="004F6C32" w:rsidRPr="00E72BB9" w:rsidRDefault="004F6C32" w:rsidP="00E72BB9">
      <w:pPr>
        <w:pStyle w:val="NoSpacing"/>
        <w:jc w:val="center"/>
        <w:rPr>
          <w:i/>
        </w:rPr>
      </w:pPr>
      <w:r w:rsidRPr="00E72BB9">
        <w:rPr>
          <w:i/>
        </w:rPr>
        <w:t>D. R. Mani (</w:t>
      </w:r>
      <w:hyperlink r:id="rId8" w:history="1">
        <w:r w:rsidRPr="00E72BB9">
          <w:rPr>
            <w:rStyle w:val="Hyperlink"/>
            <w:i/>
          </w:rPr>
          <w:t>manidr@broad.mit.edu</w:t>
        </w:r>
      </w:hyperlink>
      <w:r w:rsidRPr="00E72BB9">
        <w:rPr>
          <w:i/>
        </w:rPr>
        <w:t>)</w:t>
      </w:r>
    </w:p>
    <w:p w14:paraId="6427C2F7" w14:textId="4F5DC74B" w:rsidR="004F6C32" w:rsidRPr="00E72BB9" w:rsidRDefault="004F6C32" w:rsidP="00E72BB9">
      <w:pPr>
        <w:pStyle w:val="NoSpacing"/>
        <w:jc w:val="center"/>
        <w:rPr>
          <w:i/>
        </w:rPr>
      </w:pPr>
      <w:r w:rsidRPr="00E72BB9">
        <w:rPr>
          <w:i/>
        </w:rPr>
        <w:t>Saumyadipta Pyne</w:t>
      </w:r>
      <w:r w:rsidR="00E72BB9" w:rsidRPr="00E72BB9">
        <w:rPr>
          <w:i/>
        </w:rPr>
        <w:t xml:space="preserve"> (</w:t>
      </w:r>
      <w:hyperlink r:id="rId9" w:history="1">
        <w:r w:rsidR="00E72BB9" w:rsidRPr="00E72BB9">
          <w:rPr>
            <w:rStyle w:val="Hyperlink"/>
            <w:i/>
          </w:rPr>
          <w:t>spyne@broadinstitute.org</w:t>
        </w:r>
      </w:hyperlink>
      <w:r w:rsidR="00E72BB9" w:rsidRPr="00E72BB9">
        <w:rPr>
          <w:i/>
        </w:rPr>
        <w:t>)</w:t>
      </w:r>
    </w:p>
    <w:p w14:paraId="1FDB1E11" w14:textId="43E7EC4F" w:rsidR="004F6C32" w:rsidRDefault="00E72BB9" w:rsidP="00E72BB9">
      <w:pPr>
        <w:pStyle w:val="NoSpacing"/>
        <w:ind w:firstLine="0"/>
      </w:pPr>
      <w:r>
        <w:t xml:space="preserve"> </w:t>
      </w:r>
    </w:p>
    <w:p w14:paraId="5D2BE9FC" w14:textId="77777777" w:rsidR="004F6C32" w:rsidRDefault="004F6C32" w:rsidP="004F6C32">
      <w:pPr>
        <w:pStyle w:val="NoSpacing"/>
        <w:rPr>
          <w:b/>
        </w:rPr>
      </w:pPr>
      <w:r w:rsidRPr="004F6C32">
        <w:rPr>
          <w:b/>
        </w:rPr>
        <w:t>Abstract</w:t>
      </w:r>
    </w:p>
    <w:p w14:paraId="7BD64767" w14:textId="7ED34AB8" w:rsidR="004F6C32" w:rsidRPr="00954C29" w:rsidRDefault="004F6C32" w:rsidP="00954C29">
      <w:pPr>
        <w:pStyle w:val="NoSpacing"/>
      </w:pPr>
      <w:r w:rsidRPr="004F6C32">
        <w:t xml:space="preserve">We </w:t>
      </w:r>
      <w:r w:rsidR="00E33436">
        <w:t>present a scalable parallel deterministic annealing formalism for clustering with cutoffs</w:t>
      </w:r>
      <w:r w:rsidR="00954C29">
        <w:t xml:space="preserve"> and position dependent variances</w:t>
      </w:r>
      <w:r w:rsidR="00E33436">
        <w:t>. W</w:t>
      </w:r>
      <w:r w:rsidR="00954C29">
        <w:t>e</w:t>
      </w:r>
      <w:r w:rsidR="00E33436">
        <w:t xml:space="preserve"> apply it to</w:t>
      </w:r>
      <w:r w:rsidR="00954C29">
        <w:t xml:space="preserve"> “peak matching" problem of identifying the common LC-MS peaks across multiple samples in proteomic biomarker discovery.</w:t>
      </w:r>
    </w:p>
    <w:p w14:paraId="632550CC" w14:textId="77777777" w:rsidR="002F69C2" w:rsidRDefault="002F69C2" w:rsidP="00E72578">
      <w:pPr>
        <w:pStyle w:val="Heading1"/>
      </w:pPr>
      <w:r>
        <w:t>Introduction</w:t>
      </w:r>
    </w:p>
    <w:p w14:paraId="367AAA34" w14:textId="77777777" w:rsidR="00E72578" w:rsidRDefault="00E72578" w:rsidP="00E72578"/>
    <w:p w14:paraId="0432E2F9" w14:textId="0B5966E3" w:rsidR="002F69C2" w:rsidRDefault="002F69C2" w:rsidP="007928DF">
      <w:r>
        <w:t xml:space="preserve">This paper extends the deterministic annealing approach of </w:t>
      </w:r>
      <w:r>
        <w:fldChar w:fldCharType="begin"/>
      </w:r>
      <w:r>
        <w:instrText xml:space="preserve"> ADDIN EN.CITE &lt;EndNote&gt;&lt;Cite&gt;&lt;Author&gt;Rudolf Fruhwirth&lt;/Author&gt;&lt;Year&gt;2011&lt;/Year&gt;&lt;RecNum&gt;4693&lt;/RecNum&gt;&lt;DisplayText&gt;[1]&lt;/DisplayText&gt;&lt;record&gt;&lt;rec-number&gt;4693&lt;/rec-number&gt;&lt;foreign-keys&gt;&lt;key app="EN" db-id="rfx20pr9t5zxtmee0xn5fwzbxvw0r9vz2tee"&gt;4693&lt;/key&gt;&lt;/foreign-keys&gt;&lt;ref-type name="Journal Article"&gt;17&lt;/ref-type&gt;&lt;contributors&gt;&lt;authors&gt;&lt;author&gt;Rudolf Fruhwirth,&lt;/author&gt;&lt;author&gt;D.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fldChar w:fldCharType="separate"/>
      </w:r>
      <w:r>
        <w:rPr>
          <w:noProof/>
        </w:rPr>
        <w:t>[</w:t>
      </w:r>
      <w:hyperlink w:anchor="_ENREF_1" w:tooltip="Rudolf Fruhwirth, 2011 #4693" w:history="1">
        <w:r w:rsidR="00E00C25">
          <w:rPr>
            <w:noProof/>
          </w:rPr>
          <w:t>1</w:t>
        </w:r>
      </w:hyperlink>
      <w:r>
        <w:rPr>
          <w:noProof/>
        </w:rPr>
        <w:t>]</w:t>
      </w:r>
      <w:r>
        <w:fldChar w:fldCharType="end"/>
      </w:r>
      <w:r>
        <w:t xml:space="preserve"> to a scalable integrated parallel formulation. It extend</w:t>
      </w:r>
      <w:r w:rsidR="003D3430">
        <w:t>s</w:t>
      </w:r>
      <w:r>
        <w:t xml:space="preserve"> earlier work </w:t>
      </w:r>
      <w:r>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instrText xml:space="preserve"> ADDIN EN.CITE </w:instrText>
      </w:r>
      <w:r>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instrText xml:space="preserve"> ADDIN EN.CITE.DATA </w:instrText>
      </w:r>
      <w:r>
        <w:fldChar w:fldCharType="end"/>
      </w:r>
      <w:r>
        <w:fldChar w:fldCharType="separate"/>
      </w:r>
      <w:r>
        <w:rPr>
          <w:noProof/>
        </w:rPr>
        <w:t>[</w:t>
      </w:r>
      <w:hyperlink w:anchor="_ENREF_2" w:tooltip="Ken Rose, 1990 #2956" w:history="1">
        <w:r w:rsidR="00E00C25">
          <w:rPr>
            <w:noProof/>
          </w:rPr>
          <w:t>2-4</w:t>
        </w:r>
      </w:hyperlink>
      <w:r>
        <w:rPr>
          <w:noProof/>
        </w:rPr>
        <w:t>]</w:t>
      </w:r>
      <w:r>
        <w:fldChar w:fldCharType="end"/>
      </w:r>
      <w:r>
        <w:t xml:space="preserve"> to add cutoff clusters and parallelism. It also addresses special features of the LC-MS problem including the very different scales in the m/z and RT dimensions. The large number of clusters (around 30,000 for a quarter of a million peaks) also requires new approaches to the parallel approach discussed in </w:t>
      </w:r>
      <w:r>
        <w:fldChar w:fldCharType="begin">
          <w:fldData xml:space="preserve">PEVuZE5vdGU+PENpdGU+PEF1dGhvcj5HZW9mZnJleSBDLiBGb3g8L0F1dGhvcj48WWVhcj4yMDEy
PC9ZZWFyPjxSZWNOdW0+NDg1NjwvUmVjTnVtPjxEaXNwbGF5VGV4dD5bNS05XTwvRGlzcGxheVRl
eHQ+PHJlY29yZD48cmVjLW51bWJlcj40ODU2PC9yZWMtbnVtYmVyPjxmb3JlaWduLWtleXM+PGtl
eSBhcHA9IkVOIiBkYi1pZD0icmZ4MjBwcjl0NXp4dG1lZTB4bjVmd3pieHZ3MHI5dnoydGVlIj40
ODU2PC9rZXk+PC9mb3JlaWduLWtleXM+PHJlZi10eXBlIG5hbWU9IkNvbmZlcmVuY2UgUGFwZXIi
PjQ3PC9yZWYtdHlwZT48Y29udHJpYnV0b3JzPjxhdXRob3JzPjxhdXRob3I+R2VvZmZyZXkgQy4g
Rm94LDwvYXV0aG9yPjwvYXV0aG9ycz48L2NvbnRyaWJ1dG9ycz48dGl0bGVzPjx0aXRsZT5MYXJn
ZSBzY2FsZSBkYXRhIGFuYWx5dGljcyBvbiBjbG91ZHM8L3RpdGxlPjxzZWNvbmRhcnktdGl0bGU+
UHJvY2VlZGluZ3Mgb2YgdGhlIGZvdXJ0aCBpbnRlcm5hdGlvbmFsIHdvcmtzaG9wIG9uIENsb3Vk
IGRhdGEgbWFuYWdlbWVudDwvc2Vjb25kYXJ5LXRpdGxlPjwvdGl0bGVzPjxwYWdlcz4yMS0yNDwv
cGFnZXM+PGRhdGVzPjx5ZWFyPjIwMTI8L3llYXI+PC9kYXRlcz48cHViLWxvY2F0aW9uPk1hdWks
IEhhd2FpaSwgVVNBPC9wdWItbG9jYXRpb24+PHB1Ymxpc2hlcj5BQ008L3B1Ymxpc2hlcj48dXJs
cz48cmVsYXRlZC11cmxzPjx1cmw+aHR0cDovL2dyaWRzLnVjcy5pbmRpYW5hLmVkdS9wdGxpdXBh
Z2VzL3B1YmxpY2F0aW9ucy9DbG91ZERCMTIucGRmPC91cmw+PC9yZWxhdGVkLXVybHM+PC91cmxz
PjxjdXN0b20xPjIzOTAwMjY8L2N1c3RvbTE+PGVsZWN0cm9uaWMtcmVzb3VyY2UtbnVtPjEwLjEx
NDUvMjM5MDAyMS4yMzkwMDI2PC9lbGVjdHJvbmljLXJlc291cmNlLW51bT48L3JlY29yZD48L0Np
dGU+PENpdGU+PEF1dGhvcj5ZYW5nIFJ1YW48L0F1dGhvcj48WWVhcj4yMDEyPC9ZZWFyPjxSZWNO
dW0+NDY4MTwvUmVjTnVtPjxyZWNvcmQ+PHJlYy1udW1iZXI+NDY4MTwvcmVjLW51bWJlcj48Zm9y
ZWlnbi1rZXlzPjxrZXkgYXBwPSJFTiIgZGItaWQ9InJmeDIwcHI5dDV6eHRtZWUweG41Znd6Ynh2
dzByOXZ6MnRlZSI+NDY4MTwva2V5PjwvZm9yZWlnbi1rZXlzPjxyZWYtdHlwZSBuYW1lPSJDb25m
ZXJlbmNlIFBhcGVyIj40NzwvcmVmLXR5cGU+PGNvbnRyaWJ1dG9ycz48YXV0aG9ycz48YXV0aG9y
PllhbmcgUnVhbiw8L2F1dGhvcj48YXV0aG9yPlNhbGl5YSBFa2FuYXlha2UsPC9hdXRob3I+PGF1
dGhvcj5NaW5hIFJobyw8L2F1dGhvcj48YXV0aG9yPkhhaXh1IFRhbmcsPC9hdXRob3I+PGF1dGhv
cj5TZXVuZy1IZWUgQmFlLDwvYXV0aG9yPjxhdXRob3I+SnVkeSBRaXUsPC9hdXRob3I+PGF1dGhv
cj5HZW9mZnJleSBGb3gsPC9hdXRob3I+PC9hdXRob3JzPjwvY29udHJpYnV0b3JzPjx0aXRsZXM+
PHRpdGxlPkRBQ0lEUjogRGV0ZXJtaW5pc3RpYyBBbm5lYWxlZCBDbHVzdGVyaW5nIHdpdGggSW50
ZXJwb2xhdGl2ZSBEaW1lbnNpb24gUmVkdWN0aW9uIHVzaW5nIExhcmdlIENvbGxlY3Rpb24gb2Yg
MTZTIHJSTkEgU2VxdWVuY2VzPC90aXRsZT48c2Vjb25kYXJ5LXRpdGxlPkFDTSBDb25mZXJlbmNl
IG9uIEJpb2luZm9ybWF0aWNzLCBDb21wdXRhdGlvbmFsIEJpb2xvZ3kgYW5kIEJpb21lZGljaW5l
IChBQ00gQkNCKTwvc2Vjb25kYXJ5LXRpdGxlPjwvdGl0bGVzPjxkYXRlcz48eWVhcj4yMDEyPC95
ZWFyPjxwdWItZGF0ZXM+PGRhdGU+T2N0b2JlciA3LTEwPC9kYXRlPjwvcHViLWRhdGVzPjwvZGF0
ZXM+PHB1Yi1sb2NhdGlvbj5PcmxhbmRvLCBGbG9yaWRhPC9wdWItbG9jYXRpb24+PHVybHM+PHJl
bGF0ZWQtdXJscz48dXJsPmh0dHA6Ly9ncmlkcy51Y3MuaW5kaWFuYS5lZHUvcHRsaXVwYWdlcy9w
dWJsaWNhdGlvbnMvREFDSURSX2NhbWVyYV9yZWFkeV92MC4zLnBkZjwvdXJsPjwvcmVsYXRlZC11
cmxzPjwvdXJscz48L3JlY29yZD48L0NpdGU+PENpdGU+PEF1dGhvcj5HZW9mZnJleSBDLiBGb3g8
L0F1dGhvcj48WWVhcj4yMDExPC9ZZWFyPjxSZWNOdW0+NDU2NzwvUmVjTnVtPjxyZWNvcmQ+PHJl
Yy1udW1iZXI+NDU2NzwvcmVjLW51bWJlcj48Zm9yZWlnbi1rZXlzPjxrZXkgYXBwPSJFTiIgZGIt
aWQ9InJmeDIwcHI5dDV6eHRtZWUweG41Znd6Ynh2dzByOXZ6MnRlZSI+NDU2Nzwva2V5PjwvZm9y
ZWlnbi1rZXlzPjxyZWYtdHlwZSBuYW1lPSJDb25mZXJlbmNlIFBhcGVyIj40NzwvcmVmLXR5cGU+
PGNvbnRyaWJ1dG9ycz48YXV0aG9ycz48YXV0aG9yPkdlb2ZmcmV5IEMuIEZveCw8L2F1dGhvcj48
L2F1dGhvcnM+PC9jb250cmlidXRvcnM+PHRpdGxlcz48dGl0bGU+RGV0ZXJtaW5pc3RpYyBhbm5l
YWxpbmcgYW5kIHJvYnVzdCBzY2FsYWJsZSBkYXRhIG1pbmluZyBmb3IgdGhlIGRhdGEgZGVsdWdl
PC90aXRsZT48c2Vjb25kYXJ5LXRpdGxlPlByb2NlZWRpbmdzIG9mIHRoZSAybmQgaW50ZXJuYXRp
b25hbCB3b3Jrc2hvcCBvbiBQZXRhc2NhbGUgZGF0YSBhbmFseXRpY3M6IGNoYWxsZW5nZXMgYW5k
IG9wcG9ydHVuaXRpZXM8L3NlY29uZGFyeS10aXRsZT48L3RpdGxlcz48cGFnZXM+MzktNDA8L3Bh
Z2VzPjxkYXRlcz48eWVhcj4yMDExPC95ZWFyPjwvZGF0ZXM+PHB1Yi1sb2NhdGlvbj5TZWF0dGxl
LCBXYXNoaW5ndG9uLCBVU0E8L3B1Yi1sb2NhdGlvbj48cHVibGlzaGVyPkFDTTwvcHVibGlzaGVy
Pjx1cmxzPjxyZWxhdGVkLXVybHM+PHVybD5odHRwOi8vZ3JpZHMudWNzLmluZGlhbmEuZWR1L3B0
bGl1cGFnZXMvcHVibGljYXRpb25zL3BkYWMyNGctZm94LnBkZjwvdXJsPjwvcmVsYXRlZC11cmxz
PjwvdXJscz48Y3VzdG9tMT4yMTEwMjE0PC9jdXN0b20xPjxlbGVjdHJvbmljLXJlc291cmNlLW51
bT4xMC4xMTQ1LzIxMTAyMDUuMjExMDIxNDwvZWxlY3Ryb25pYy1yZXNvdXJjZS1udW0+PC9yZWNv
cmQ+PC9DaXRlPjxDaXRlPjxBdXRob3I+R2VvZmZyZXkgRm94PC9BdXRob3I+PFllYXI+MjAwOTwv
WWVhcj48UmVjTnVtPjM0MDM8L1JlY051bT48cmVjb3JkPjxyZWMtbnVtYmVyPjM0MDM8L3JlYy1u
dW1iZXI+PGZvcmVpZ24ta2V5cz48a2V5IGFwcD0iRU4iIGRiLWlkPSJyZngyMHByOXQ1enh0bWVl
MHhuNWZ3emJ4dncwcjl2ejJ0ZWUiPjM0MDM8L2tleT48L2ZvcmVpZ24ta2V5cz48cmVmLXR5cGUg
bmFtZT0iQ29uZmVyZW5jZSBQYXBlciI+NDc8L3JlZi10eXBlPjxjb250cmlidXRvcnM+PGF1dGhv
cnM+PGF1dGhvcj5HZW9mZnJleSBGb3gsPC9hdXRob3I+PGF1dGhvcj5YaWFvaG9uZyBRaXUsPC9h
dXRob3I+PGF1dGhvcj5TY290dCBCZWFzb24sPC9hdXRob3I+PGF1dGhvcj5Kb25nIFlvdWwgQ2hv
aSw8L2F1dGhvcj48YXV0aG9yPk1pbmEgUmhvLDwvYXV0aG9yPjxhdXRob3I+SGFpeHUgVGFuZyw8
L2F1dGhvcj48YXV0aG9yPk5laWwgRGV2YWRhc2FuLDwvYXV0aG9yPjxhdXRob3I+R2lsYmVydCBM
aXUsPC9hdXRob3I+PC9hdXRob3JzPjwvY29udHJpYnV0b3JzPjx0aXRsZXM+PHRpdGxlPkJpb21l
ZGljYWwgQ2FzZSBTdHVkaWVzIGluIERhdGEgSW50ZW5zaXZlIENvbXB1dGluZzwvdGl0bGU+PHNl
Y29uZGFyeS10aXRsZT5UaGUgMXN0IEludGVybmF0aW9uYWwgQ29uZmVyZW5jZSBvbiBDbG91ZCBD
b21wdXRpbmcgKENsb3VkQ29tIDIwMDkpPC9zZWNvbmRhcnktdGl0bGU+PC90aXRsZXM+PHZvbHVt
ZT41OTMxPC92b2x1bWU+PGRhdGVzPjx5ZWFyPjIwMDk8L3llYXI+PHB1Yi1kYXRlcz48ZGF0ZT5E
ZWNlbWJlciAxLTQ8L2RhdGU+PC9wdWItZGF0ZXM+PC9kYXRlcz48cHViLWxvY2F0aW9uPkJlaWpp
bmcgSmlhb3RvbmcgVW5pdmVyc2l0eSwgQ2hpbmE8L3B1Yi1sb2NhdGlvbj48cHVibGlzaGVyPlNw
cmluZ2VyIFZlcmxhZyBMTkNTPC9wdWJsaXNoZXI+PHVybHM+PHJlbGF0ZWQtdXJscz48dXJsPmh0
dHA6Ly9ncmlkcy51Y3MuaW5kaWFuYS5lZHUvcHRsaXVwYWdlcy9wdWJsaWNhdGlvbnMvU0FMU0FD
bG91ZENvbXBhcGVyT2N0MTAtMDkucGRmPC91cmw+PC9yZWxhdGVkLXVybHM+PC91cmxzPjwvcmVj
b3JkPjwvQ2l0ZT48Q2l0ZT48QXV0aG9yPkdlb2ZmcmV5IEZveDwvQXV0aG9yPjxZZWFyPjIwMDk8
L1llYXI+PFJlY051bT4yNTI2PC9SZWNOdW0+PHJlY29yZD48cmVjLW51bWJlcj4yNTI2PC9yZWMt
bnVtYmVyPjxmb3JlaWduLWtleXM+PGtleSBhcHA9IkVOIiBkYi1pZD0icmZ4MjBwcjl0NXp4dG1l
ZTB4bjVmd3pieHZ3MHI5dnoydGVlIj4yNTI2PC9rZXk+PGtleSBhcHA9IkVOV2ViIiBkYi1pZD0i
UzNYRkB3cnRxZ1lBQUNCOVByNCI+MzYzNTwva2V5PjwvZm9yZWlnbi1rZXlzPjxyZWYtdHlwZSBu
YW1lPSJCb29rIj42PC9yZWYtdHlwZT48Y29udHJpYnV0b3JzPjxhdXRob3JzPjxhdXRob3I+R2Vv
ZmZyZXkgRm94LDwvYXV0aG9yPjxhdXRob3I+U2V1bmctSGVlIEJhZSw8L2F1dGhvcj48YXV0aG9y
PkphbGl5YSBFa2FuYXlha2UsPC9hdXRob3I+PGF1dGhvcj5YaWFvaG9uZyBRaXUsPC9hdXRob3I+
PGF1dGhvcj5IdWFwZW5nIFl1YW48L2F1dGhvcj48L2F1dGhvcnM+PC9jb250cmlidXRvcnM+PHRp
dGxlcz48dGl0bGU+UGFyYWxsZWwgRGF0YSBNaW5pbmcgZnJvbSBNdWx0aWNvcmUgdG8gQ2xvdWR5
IEdyaWRzPC90aXRsZT48c2Vjb25kYXJ5LXRpdGxlPmJvb2sgY2hhcHRlciBvZiBIaWdoIFNwZWVk
IGFuZCBMYXJnZSBTY2FsZSBTY2llbnRpZmljIENvbXB1dGluZzwvc2Vjb25kYXJ5LXRpdGxlPjwv
dGl0bGVzPjxkYXRlcz48eWVhcj4yMDA5PC95ZWFyPjwvZGF0ZXM+PHB1Ymxpc2hlcj5JT1MgUHJl
c3MsIEFtc3RlcmRhbTwvcHVibGlzaGVyPjxpc2JuPjk3OC0xLTYwNzUwLTA3My01PC9pc2JuPjx1
cmxzPjxyZWxhdGVkLXVybHM+PHVybD5odHRwOi8vZ3JpZHMudWNzLmluZGlhbmEuZWR1L3B0bGl1
cGFnZXMvcHVibGljYXRpb25zL0NldHJhcm9Xcml0ZXVwSnVuZTExLTA5LnBkZjwvdXJsPjwvcmVs
YXRlZC11cmxzPjwvdXJscz48L3JlY29yZD48L0NpdGU+PC9FbmROb3RlPgB=
</w:fldData>
        </w:fldChar>
      </w:r>
      <w:r>
        <w:instrText xml:space="preserve"> ADDIN EN.CITE </w:instrText>
      </w:r>
      <w:r>
        <w:fldChar w:fldCharType="begin">
          <w:fldData xml:space="preserve">PEVuZE5vdGU+PENpdGU+PEF1dGhvcj5HZW9mZnJleSBDLiBGb3g8L0F1dGhvcj48WWVhcj4yMDEy
PC9ZZWFyPjxSZWNOdW0+NDg1NjwvUmVjTnVtPjxEaXNwbGF5VGV4dD5bNS05XTwvRGlzcGxheVRl
eHQ+PHJlY29yZD48cmVjLW51bWJlcj40ODU2PC9yZWMtbnVtYmVyPjxmb3JlaWduLWtleXM+PGtl
eSBhcHA9IkVOIiBkYi1pZD0icmZ4MjBwcjl0NXp4dG1lZTB4bjVmd3pieHZ3MHI5dnoydGVlIj40
ODU2PC9rZXk+PC9mb3JlaWduLWtleXM+PHJlZi10eXBlIG5hbWU9IkNvbmZlcmVuY2UgUGFwZXIi
PjQ3PC9yZWYtdHlwZT48Y29udHJpYnV0b3JzPjxhdXRob3JzPjxhdXRob3I+R2VvZmZyZXkgQy4g
Rm94LDwvYXV0aG9yPjwvYXV0aG9ycz48L2NvbnRyaWJ1dG9ycz48dGl0bGVzPjx0aXRsZT5MYXJn
ZSBzY2FsZSBkYXRhIGFuYWx5dGljcyBvbiBjbG91ZHM8L3RpdGxlPjxzZWNvbmRhcnktdGl0bGU+
UHJvY2VlZGluZ3Mgb2YgdGhlIGZvdXJ0aCBpbnRlcm5hdGlvbmFsIHdvcmtzaG9wIG9uIENsb3Vk
IGRhdGEgbWFuYWdlbWVudDwvc2Vjb25kYXJ5LXRpdGxlPjwvdGl0bGVzPjxwYWdlcz4yMS0yNDwv
cGFnZXM+PGRhdGVzPjx5ZWFyPjIwMTI8L3llYXI+PC9kYXRlcz48cHViLWxvY2F0aW9uPk1hdWks
IEhhd2FpaSwgVVNBPC9wdWItbG9jYXRpb24+PHB1Ymxpc2hlcj5BQ008L3B1Ymxpc2hlcj48dXJs
cz48cmVsYXRlZC11cmxzPjx1cmw+aHR0cDovL2dyaWRzLnVjcy5pbmRpYW5hLmVkdS9wdGxpdXBh
Z2VzL3B1YmxpY2F0aW9ucy9DbG91ZERCMTIucGRmPC91cmw+PC9yZWxhdGVkLXVybHM+PC91cmxz
PjxjdXN0b20xPjIzOTAwMjY8L2N1c3RvbTE+PGVsZWN0cm9uaWMtcmVzb3VyY2UtbnVtPjEwLjEx
NDUvMjM5MDAyMS4yMzkwMDI2PC9lbGVjdHJvbmljLXJlc291cmNlLW51bT48L3JlY29yZD48L0Np
dGU+PENpdGU+PEF1dGhvcj5ZYW5nIFJ1YW48L0F1dGhvcj48WWVhcj4yMDEyPC9ZZWFyPjxSZWNO
dW0+NDY4MTwvUmVjTnVtPjxyZWNvcmQ+PHJlYy1udW1iZXI+NDY4MTwvcmVjLW51bWJlcj48Zm9y
ZWlnbi1rZXlzPjxrZXkgYXBwPSJFTiIgZGItaWQ9InJmeDIwcHI5dDV6eHRtZWUweG41Znd6Ynh2
dzByOXZ6MnRlZSI+NDY4MTwva2V5PjwvZm9yZWlnbi1rZXlzPjxyZWYtdHlwZSBuYW1lPSJDb25m
ZXJlbmNlIFBhcGVyIj40NzwvcmVmLXR5cGU+PGNvbnRyaWJ1dG9ycz48YXV0aG9ycz48YXV0aG9y
PllhbmcgUnVhbiw8L2F1dGhvcj48YXV0aG9yPlNhbGl5YSBFa2FuYXlha2UsPC9hdXRob3I+PGF1
dGhvcj5NaW5hIFJobyw8L2F1dGhvcj48YXV0aG9yPkhhaXh1IFRhbmcsPC9hdXRob3I+PGF1dGhv
cj5TZXVuZy1IZWUgQmFlLDwvYXV0aG9yPjxhdXRob3I+SnVkeSBRaXUsPC9hdXRob3I+PGF1dGhv
cj5HZW9mZnJleSBGb3gsPC9hdXRob3I+PC9hdXRob3JzPjwvY29udHJpYnV0b3JzPjx0aXRsZXM+
PHRpdGxlPkRBQ0lEUjogRGV0ZXJtaW5pc3RpYyBBbm5lYWxlZCBDbHVzdGVyaW5nIHdpdGggSW50
ZXJwb2xhdGl2ZSBEaW1lbnNpb24gUmVkdWN0aW9uIHVzaW5nIExhcmdlIENvbGxlY3Rpb24gb2Yg
MTZTIHJSTkEgU2VxdWVuY2VzPC90aXRsZT48c2Vjb25kYXJ5LXRpdGxlPkFDTSBDb25mZXJlbmNl
IG9uIEJpb2luZm9ybWF0aWNzLCBDb21wdXRhdGlvbmFsIEJpb2xvZ3kgYW5kIEJpb21lZGljaW5l
IChBQ00gQkNCKTwvc2Vjb25kYXJ5LXRpdGxlPjwvdGl0bGVzPjxkYXRlcz48eWVhcj4yMDEyPC95
ZWFyPjxwdWItZGF0ZXM+PGRhdGU+T2N0b2JlciA3LTEwPC9kYXRlPjwvcHViLWRhdGVzPjwvZGF0
ZXM+PHB1Yi1sb2NhdGlvbj5PcmxhbmRvLCBGbG9yaWRhPC9wdWItbG9jYXRpb24+PHVybHM+PHJl
bGF0ZWQtdXJscz48dXJsPmh0dHA6Ly9ncmlkcy51Y3MuaW5kaWFuYS5lZHUvcHRsaXVwYWdlcy9w
dWJsaWNhdGlvbnMvREFDSURSX2NhbWVyYV9yZWFkeV92MC4zLnBkZjwvdXJsPjwvcmVsYXRlZC11
cmxzPjwvdXJscz48L3JlY29yZD48L0NpdGU+PENpdGU+PEF1dGhvcj5HZW9mZnJleSBDLiBGb3g8
L0F1dGhvcj48WWVhcj4yMDExPC9ZZWFyPjxSZWNOdW0+NDU2NzwvUmVjTnVtPjxyZWNvcmQ+PHJl
Yy1udW1iZXI+NDU2NzwvcmVjLW51bWJlcj48Zm9yZWlnbi1rZXlzPjxrZXkgYXBwPSJFTiIgZGIt
aWQ9InJmeDIwcHI5dDV6eHRtZWUweG41Znd6Ynh2dzByOXZ6MnRlZSI+NDU2Nzwva2V5PjwvZm9y
ZWlnbi1rZXlzPjxyZWYtdHlwZSBuYW1lPSJDb25mZXJlbmNlIFBhcGVyIj40NzwvcmVmLXR5cGU+
PGNvbnRyaWJ1dG9ycz48YXV0aG9ycz48YXV0aG9yPkdlb2ZmcmV5IEMuIEZveCw8L2F1dGhvcj48
L2F1dGhvcnM+PC9jb250cmlidXRvcnM+PHRpdGxlcz48dGl0bGU+RGV0ZXJtaW5pc3RpYyBhbm5l
YWxpbmcgYW5kIHJvYnVzdCBzY2FsYWJsZSBkYXRhIG1pbmluZyBmb3IgdGhlIGRhdGEgZGVsdWdl
PC90aXRsZT48c2Vjb25kYXJ5LXRpdGxlPlByb2NlZWRpbmdzIG9mIHRoZSAybmQgaW50ZXJuYXRp
b25hbCB3b3Jrc2hvcCBvbiBQZXRhc2NhbGUgZGF0YSBhbmFseXRpY3M6IGNoYWxsZW5nZXMgYW5k
IG9wcG9ydHVuaXRpZXM8L3NlY29uZGFyeS10aXRsZT48L3RpdGxlcz48cGFnZXM+MzktNDA8L3Bh
Z2VzPjxkYXRlcz48eWVhcj4yMDExPC95ZWFyPjwvZGF0ZXM+PHB1Yi1sb2NhdGlvbj5TZWF0dGxl
LCBXYXNoaW5ndG9uLCBVU0E8L3B1Yi1sb2NhdGlvbj48cHVibGlzaGVyPkFDTTwvcHVibGlzaGVy
Pjx1cmxzPjxyZWxhdGVkLXVybHM+PHVybD5odHRwOi8vZ3JpZHMudWNzLmluZGlhbmEuZWR1L3B0
bGl1cGFnZXMvcHVibGljYXRpb25zL3BkYWMyNGctZm94LnBkZjwvdXJsPjwvcmVsYXRlZC11cmxz
PjwvdXJscz48Y3VzdG9tMT4yMTEwMjE0PC9jdXN0b20xPjxlbGVjdHJvbmljLXJlc291cmNlLW51
bT4xMC4xMTQ1LzIxMTAyMDUuMjExMDIxNDwvZWxlY3Ryb25pYy1yZXNvdXJjZS1udW0+PC9yZWNv
cmQ+PC9DaXRlPjxDaXRlPjxBdXRob3I+R2VvZmZyZXkgRm94PC9BdXRob3I+PFllYXI+MjAwOTwv
WWVhcj48UmVjTnVtPjM0MDM8L1JlY051bT48cmVjb3JkPjxyZWMtbnVtYmVyPjM0MDM8L3JlYy1u
dW1iZXI+PGZvcmVpZ24ta2V5cz48a2V5IGFwcD0iRU4iIGRiLWlkPSJyZngyMHByOXQ1enh0bWVl
MHhuNWZ3emJ4dncwcjl2ejJ0ZWUiPjM0MDM8L2tleT48L2ZvcmVpZ24ta2V5cz48cmVmLXR5cGUg
bmFtZT0iQ29uZmVyZW5jZSBQYXBlciI+NDc8L3JlZi10eXBlPjxjb250cmlidXRvcnM+PGF1dGhv
cnM+PGF1dGhvcj5HZW9mZnJleSBGb3gsPC9hdXRob3I+PGF1dGhvcj5YaWFvaG9uZyBRaXUsPC9h
dXRob3I+PGF1dGhvcj5TY290dCBCZWFzb24sPC9hdXRob3I+PGF1dGhvcj5Kb25nIFlvdWwgQ2hv
aSw8L2F1dGhvcj48YXV0aG9yPk1pbmEgUmhvLDwvYXV0aG9yPjxhdXRob3I+SGFpeHUgVGFuZyw8
L2F1dGhvcj48YXV0aG9yPk5laWwgRGV2YWRhc2FuLDwvYXV0aG9yPjxhdXRob3I+R2lsYmVydCBM
aXUsPC9hdXRob3I+PC9hdXRob3JzPjwvY29udHJpYnV0b3JzPjx0aXRsZXM+PHRpdGxlPkJpb21l
ZGljYWwgQ2FzZSBTdHVkaWVzIGluIERhdGEgSW50ZW5zaXZlIENvbXB1dGluZzwvdGl0bGU+PHNl
Y29uZGFyeS10aXRsZT5UaGUgMXN0IEludGVybmF0aW9uYWwgQ29uZmVyZW5jZSBvbiBDbG91ZCBD
b21wdXRpbmcgKENsb3VkQ29tIDIwMDkpPC9zZWNvbmRhcnktdGl0bGU+PC90aXRsZXM+PHZvbHVt
ZT41OTMxPC92b2x1bWU+PGRhdGVzPjx5ZWFyPjIwMDk8L3llYXI+PHB1Yi1kYXRlcz48ZGF0ZT5E
ZWNlbWJlciAxLTQ8L2RhdGU+PC9wdWItZGF0ZXM+PC9kYXRlcz48cHViLWxvY2F0aW9uPkJlaWpp
bmcgSmlhb3RvbmcgVW5pdmVyc2l0eSwgQ2hpbmE8L3B1Yi1sb2NhdGlvbj48cHVibGlzaGVyPlNw
cmluZ2VyIFZlcmxhZyBMTkNTPC9wdWJsaXNoZXI+PHVybHM+PHJlbGF0ZWQtdXJscz48dXJsPmh0
dHA6Ly9ncmlkcy51Y3MuaW5kaWFuYS5lZHUvcHRsaXVwYWdlcy9wdWJsaWNhdGlvbnMvU0FMU0FD
bG91ZENvbXBhcGVyT2N0MTAtMDkucGRmPC91cmw+PC9yZWxhdGVkLXVybHM+PC91cmxzPjwvcmVj
b3JkPjwvQ2l0ZT48Q2l0ZT48QXV0aG9yPkdlb2ZmcmV5IEZveDwvQXV0aG9yPjxZZWFyPjIwMDk8
L1llYXI+PFJlY051bT4yNTI2PC9SZWNOdW0+PHJlY29yZD48cmVjLW51bWJlcj4yNTI2PC9yZWMt
bnVtYmVyPjxmb3JlaWduLWtleXM+PGtleSBhcHA9IkVOIiBkYi1pZD0icmZ4MjBwcjl0NXp4dG1l
ZTB4bjVmd3pieHZ3MHI5dnoydGVlIj4yNTI2PC9rZXk+PGtleSBhcHA9IkVOV2ViIiBkYi1pZD0i
UzNYRkB3cnRxZ1lBQUNCOVByNCI+MzYzNTwva2V5PjwvZm9yZWlnbi1rZXlzPjxyZWYtdHlwZSBu
YW1lPSJCb29rIj42PC9yZWYtdHlwZT48Y29udHJpYnV0b3JzPjxhdXRob3JzPjxhdXRob3I+R2Vv
ZmZyZXkgRm94LDwvYXV0aG9yPjxhdXRob3I+U2V1bmctSGVlIEJhZSw8L2F1dGhvcj48YXV0aG9y
PkphbGl5YSBFa2FuYXlha2UsPC9hdXRob3I+PGF1dGhvcj5YaWFvaG9uZyBRaXUsPC9hdXRob3I+
PGF1dGhvcj5IdWFwZW5nIFl1YW48L2F1dGhvcj48L2F1dGhvcnM+PC9jb250cmlidXRvcnM+PHRp
dGxlcz48dGl0bGU+UGFyYWxsZWwgRGF0YSBNaW5pbmcgZnJvbSBNdWx0aWNvcmUgdG8gQ2xvdWR5
IEdyaWRzPC90aXRsZT48c2Vjb25kYXJ5LXRpdGxlPmJvb2sgY2hhcHRlciBvZiBIaWdoIFNwZWVk
IGFuZCBMYXJnZSBTY2FsZSBTY2llbnRpZmljIENvbXB1dGluZzwvc2Vjb25kYXJ5LXRpdGxlPjwv
dGl0bGVzPjxkYXRlcz48eWVhcj4yMDA5PC95ZWFyPjwvZGF0ZXM+PHB1Ymxpc2hlcj5JT1MgUHJl
c3MsIEFtc3RlcmRhbTwvcHVibGlzaGVyPjxpc2JuPjk3OC0xLTYwNzUwLTA3My01PC9pc2JuPjx1
cmxzPjxyZWxhdGVkLXVybHM+PHVybD5odHRwOi8vZ3JpZHMudWNzLmluZGlhbmEuZWR1L3B0bGl1
cGFnZXMvcHVibGljYXRpb25zL0NldHJhcm9Xcml0ZXVwSnVuZTExLTA5LnBkZjwvdXJsPjwvcmVs
YXRlZC11cmxzPjwvdXJscz48L3JlY29yZD48L0NpdGU+PC9FbmROb3RlPgB=
</w:fldData>
        </w:fldChar>
      </w:r>
      <w:r>
        <w:instrText xml:space="preserve"> ADDIN EN.CITE.DATA </w:instrText>
      </w:r>
      <w:r>
        <w:fldChar w:fldCharType="end"/>
      </w:r>
      <w:r>
        <w:fldChar w:fldCharType="separate"/>
      </w:r>
      <w:r>
        <w:rPr>
          <w:noProof/>
        </w:rPr>
        <w:t>[</w:t>
      </w:r>
      <w:hyperlink w:anchor="_ENREF_5" w:tooltip="Geoffrey C. Fox, 2012 #4856" w:history="1">
        <w:r w:rsidR="00E00C25">
          <w:rPr>
            <w:noProof/>
          </w:rPr>
          <w:t>5-9</w:t>
        </w:r>
      </w:hyperlink>
      <w:r>
        <w:rPr>
          <w:noProof/>
        </w:rPr>
        <w:t>]</w:t>
      </w:r>
      <w:r>
        <w:fldChar w:fldCharType="end"/>
      </w:r>
      <w:r>
        <w:t xml:space="preserve"> top get efficient scalable performance. Also note most of the previous parallel work was </w:t>
      </w:r>
      <w:r w:rsidR="00FB726C">
        <w:t xml:space="preserve">not </w:t>
      </w:r>
      <w:r>
        <w:t xml:space="preserve">focused on </w:t>
      </w:r>
      <w:r w:rsidR="00FB726C">
        <w:t xml:space="preserve">vector space problems but rather on </w:t>
      </w:r>
      <w:r>
        <w:t>non-metric spaces</w:t>
      </w:r>
      <w:r w:rsidR="003D3430">
        <w:fldChar w:fldCharType="begin"/>
      </w:r>
      <w:r w:rsidR="003D3430">
        <w:instrText xml:space="preserve"> ADDIN EN.CITE &lt;EndNote&gt;&lt;Cite&gt;&lt;Author&gt;Geoffrey Fox&lt;/Author&gt;&lt;Year&gt;2013&lt;/Year&gt;&lt;RecNum&gt;6258&lt;/RecNum&gt;&lt;DisplayText&gt;[10]&lt;/DisplayText&gt;&lt;record&gt;&lt;rec-number&gt;6258&lt;/rec-number&gt;&lt;foreign-keys&gt;&lt;key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17&lt;/date&gt;&lt;/pub-dates&gt;&lt;/dates&gt;&lt;urls&gt;&lt;related-urls&gt;&lt;url&gt;http://grids.ucs.indiana.edu/ptliupages/publications/Clusteringv1.pdf&lt;/url&gt;&lt;/related-urls&gt;&lt;/urls&gt;&lt;/record&gt;&lt;/Cite&gt;&lt;/EndNote&gt;</w:instrText>
      </w:r>
      <w:r w:rsidR="003D3430">
        <w:fldChar w:fldCharType="separate"/>
      </w:r>
      <w:r w:rsidR="003D3430">
        <w:rPr>
          <w:noProof/>
        </w:rPr>
        <w:t>[</w:t>
      </w:r>
      <w:hyperlink w:anchor="_ENREF_10" w:tooltip="Geoffrey Fox, 2013 #6258" w:history="1">
        <w:r w:rsidR="00E00C25">
          <w:rPr>
            <w:noProof/>
          </w:rPr>
          <w:t>10</w:t>
        </w:r>
      </w:hyperlink>
      <w:r w:rsidR="003D3430">
        <w:rPr>
          <w:noProof/>
        </w:rPr>
        <w:t>]</w:t>
      </w:r>
      <w:r w:rsidR="003D3430">
        <w:fldChar w:fldCharType="end"/>
      </w:r>
      <w:r w:rsidR="002E43E6">
        <w:t xml:space="preserve"> extending methods introduced by Hofmann and Buhmann </w:t>
      </w:r>
      <w:r w:rsidR="002E43E6">
        <w:fldChar w:fldCharType="begin"/>
      </w:r>
      <w:r w:rsidR="002E43E6">
        <w:instrText xml:space="preserve"> ADDIN EN.CITE &lt;EndNote&gt;&lt;Cite&gt;&lt;Author&gt;Hofmann&lt;/Author&gt;&lt;Year&gt;1997&lt;/Year&gt;&lt;RecNum&gt;4383&lt;/RecNum&gt;&lt;DisplayText&gt;[11]&lt;/DisplayText&gt;&lt;record&gt;&lt;rec-number&gt;4383&lt;/rec-number&gt;&lt;foreign-keys&gt;&lt;key app="EN" db-id="rfx20pr9t5zxtmee0xn5fwzbxvw0r9vz2tee"&gt;4383&lt;/key&gt;&lt;/foreign-keys&gt;&lt;ref-type name="Journal Article"&gt;17&lt;/ref-type&gt;&lt;contributors&gt;&lt;authors&gt;&lt;author&gt;Hofmann, Thomas&lt;/author&gt;&lt;author&gt;Buhmann, Joachim M.&lt;/author&gt;&lt;/authors&gt;&lt;/contributors&gt;&lt;titles&gt;&lt;title&gt;Pairwise Data Clustering by Deterministic Annealing&lt;/title&gt;&lt;secondary-title&gt;IEEE Transactions on Pattern Analysis and Machine Intelligence&lt;/secondary-title&gt;&lt;/titles&gt;&lt;periodical&gt;&lt;full-title&gt;IEEE Transactions on Pattern Analysis and Machine Intelligence&lt;/full-title&gt;&lt;/periodical&gt;&lt;pages&gt;1-14&lt;/pages&gt;&lt;volume&gt;19&lt;/volume&gt;&lt;number&gt;1&lt;/number&gt;&lt;keywords&gt;&lt;keyword&gt;deterministic annealing&lt;/keyword&gt;&lt;keyword&gt;exploratory data analysis&lt;/keyword&gt;&lt;keyword&gt;maxiumum entropy method&lt;/keyword&gt;&lt;keyword&gt;multidimensional scaling&lt;/keyword&gt;&lt;keyword&gt;nonlinear dimensionality reduction.&lt;/keyword&gt;&lt;keyword&gt;pairwise data clustering&lt;/keyword&gt;&lt;keyword&gt;texture segmentation&lt;/keyword&gt;&lt;/keywords&gt;&lt;dates&gt;&lt;year&gt;1997&lt;/year&gt;&lt;/dates&gt;&lt;urls&gt;&lt;/urls&gt;&lt;/record&gt;&lt;/Cite&gt;&lt;/EndNote&gt;</w:instrText>
      </w:r>
      <w:r w:rsidR="002E43E6">
        <w:fldChar w:fldCharType="separate"/>
      </w:r>
      <w:r w:rsidR="002E43E6">
        <w:rPr>
          <w:noProof/>
        </w:rPr>
        <w:t>[</w:t>
      </w:r>
      <w:hyperlink w:anchor="_ENREF_11" w:tooltip="Hofmann, 1997 #4383" w:history="1">
        <w:r w:rsidR="00E00C25">
          <w:rPr>
            <w:noProof/>
          </w:rPr>
          <w:t>11</w:t>
        </w:r>
      </w:hyperlink>
      <w:r w:rsidR="002E43E6">
        <w:rPr>
          <w:noProof/>
        </w:rPr>
        <w:t>]</w:t>
      </w:r>
      <w:r w:rsidR="002E43E6">
        <w:fldChar w:fldCharType="end"/>
      </w:r>
      <w:r>
        <w:t xml:space="preserve"> and at most around 100 clusters.</w:t>
      </w:r>
    </w:p>
    <w:p w14:paraId="3336781B" w14:textId="77777777" w:rsidR="002F69C2" w:rsidRDefault="002F69C2" w:rsidP="002F69C2">
      <w:pPr>
        <w:pStyle w:val="Heading1"/>
      </w:pPr>
      <w:r>
        <w:t>Parallel Deterministic Annealing Clustering with Cutoff</w:t>
      </w:r>
    </w:p>
    <w:p w14:paraId="1E6F69B1" w14:textId="77777777" w:rsidR="002F69C2" w:rsidRDefault="002F69C2" w:rsidP="007928DF"/>
    <w:p w14:paraId="6D77510D" w14:textId="03A39EE4" w:rsidR="00443B6A" w:rsidRDefault="002F69C2" w:rsidP="007928DF">
      <w:r>
        <w:t xml:space="preserve"> </w:t>
      </w:r>
      <w:r w:rsidR="007928DF" w:rsidRPr="00AD31A6">
        <w:t>Deterministic annealing</w:t>
      </w:r>
      <w:r w:rsidR="00443B6A">
        <w:t xml:space="preserve"> </w:t>
      </w:r>
      <w:r w:rsidR="007928DF" w:rsidRPr="00AD31A6">
        <w:fldChar w:fldCharType="begin"/>
      </w:r>
      <w:r>
        <w:instrText xml:space="preserve"> ADDIN EN.CITE &lt;EndNote&gt;&lt;Cite&gt;&lt;Author&gt;Ken Rose&lt;/Author&gt;&lt;Year&gt;1998&lt;/Year&gt;&lt;RecNum&gt;2697&lt;/RecNum&gt;&lt;DisplayText&gt;[4]&lt;/DisplayText&gt;&lt;record&gt;&lt;rec-number&gt;2697&lt;/rec-number&gt;&lt;foreign-keys&gt;&lt;key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sidR="007928DF" w:rsidRPr="00AD31A6">
        <w:fldChar w:fldCharType="separate"/>
      </w:r>
      <w:r>
        <w:rPr>
          <w:noProof/>
        </w:rPr>
        <w:t>[</w:t>
      </w:r>
      <w:hyperlink w:anchor="_ENREF_4" w:tooltip="Ken Rose, 1998 #2697" w:history="1">
        <w:r w:rsidR="00E00C25">
          <w:rPr>
            <w:noProof/>
          </w:rPr>
          <w:t>4</w:t>
        </w:r>
      </w:hyperlink>
      <w:r>
        <w:rPr>
          <w:noProof/>
        </w:rPr>
        <w:t>]</w:t>
      </w:r>
      <w:r w:rsidR="007928DF" w:rsidRPr="00AD31A6">
        <w:fldChar w:fldCharType="end"/>
      </w:r>
      <w:r w:rsidR="007928DF" w:rsidRPr="00AD31A6">
        <w:t xml:space="preserve"> is motivated by the same key concept as the more familiar simulated annealing</w:t>
      </w:r>
      <w:r w:rsidR="003D3430">
        <w:t xml:space="preserve"> </w:t>
      </w:r>
      <w:r w:rsidR="00443B6A">
        <w:t>method for</w:t>
      </w:r>
      <w:r w:rsidR="007928DF" w:rsidRPr="00AD31A6">
        <w:t xml:space="preserve"> optimization pro</w:t>
      </w:r>
      <w:r w:rsidR="003D3430">
        <w:t xml:space="preserve">blems. </w:t>
      </w:r>
      <w:r w:rsidR="007928DF" w:rsidRPr="00AD31A6">
        <w:t xml:space="preserve">At high temperatures systems equilibrate easily as there is no roughness in the energy (objective) function. If one lowers the temperature on an equilibrated system, then it is a short </w:t>
      </w:r>
      <w:r w:rsidR="009D7D90">
        <w:t>well-determined</w:t>
      </w:r>
      <w:r w:rsidR="007928DF" w:rsidRPr="00AD31A6">
        <w:t xml:space="preserve"> path between minima at current temperature and that</w:t>
      </w:r>
      <w:r w:rsidR="007928DF">
        <w:t xml:space="preserve"> at</w:t>
      </w:r>
      <w:r w:rsidR="007928DF" w:rsidRPr="00AD31A6">
        <w:t xml:space="preserve"> </w:t>
      </w:r>
      <w:r w:rsidR="009D7D90">
        <w:t>previous</w:t>
      </w:r>
      <w:r w:rsidR="007928DF" w:rsidRPr="00AD31A6">
        <w:t xml:space="preserve"> temperature. Thus systems which are equilibrated iteratively at gradually lowered temperature, tend to avoid local minima. </w:t>
      </w:r>
      <w:r w:rsidR="007928DF">
        <w:t>The</w:t>
      </w:r>
      <w:r w:rsidR="007928DF" w:rsidRPr="00AD31A6">
        <w:t xml:space="preserve"> Monte Carlo approach of simulated annealing is often too slow, </w:t>
      </w:r>
      <w:r w:rsidR="00443B6A">
        <w:t>and so in deterministic annealing</w:t>
      </w:r>
      <w:r w:rsidR="007928DF" w:rsidRPr="00AD31A6">
        <w:t xml:space="preserve"> integrals </w:t>
      </w:r>
      <w:r w:rsidR="00443B6A">
        <w:t xml:space="preserve">are performed </w:t>
      </w:r>
      <w:r w:rsidR="007928DF" w:rsidRPr="00AD31A6">
        <w:t>analytically.</w:t>
      </w:r>
      <w:r w:rsidR="00A45EC2">
        <w:t xml:space="preserve"> In many examples as in example here T is essentially a distance resolution; at large temperatures all clusters are merged together and they emerge as one looks at the system with sharper resolution as temperature decreases.</w:t>
      </w:r>
    </w:p>
    <w:p w14:paraId="37134FFE" w14:textId="77777777" w:rsidR="009D7D90" w:rsidRDefault="00443B6A" w:rsidP="007928DF">
      <w:r>
        <w:t>Consider</w:t>
      </w:r>
      <w:r w:rsidR="007928DF" w:rsidRPr="00AD31A6">
        <w:t xml:space="preserve"> a Hamiltonian </w:t>
      </w:r>
      <w:r w:rsidR="002E43E6" w:rsidRPr="0078486F">
        <w:t>H(</w:t>
      </w:r>
      <w:r w:rsidR="002E43E6" w:rsidRPr="0094103D">
        <w:rPr>
          <w:u w:val="single"/>
        </w:rPr>
        <w:sym w:font="Symbol" w:char="F063"/>
      </w:r>
      <w:r w:rsidR="002E43E6">
        <w:t xml:space="preserve">, </w:t>
      </w:r>
      <w:r w:rsidR="002E43E6" w:rsidRPr="00DF6807">
        <w:rPr>
          <w:u w:val="single"/>
        </w:rPr>
        <w:sym w:font="Symbol" w:char="F06A"/>
      </w:r>
      <w:r w:rsidR="002E43E6" w:rsidRPr="0078486F">
        <w:t xml:space="preserve">) </w:t>
      </w:r>
      <w:r w:rsidR="007928DF" w:rsidRPr="00AD31A6">
        <w:t>which is to be minimized</w:t>
      </w:r>
      <w:r w:rsidR="007928DF">
        <w:t xml:space="preserve"> with respect to variables </w:t>
      </w:r>
      <w:r w:rsidR="007928DF" w:rsidRPr="0094103D">
        <w:rPr>
          <w:u w:val="single"/>
        </w:rPr>
        <w:sym w:font="Symbol" w:char="F063"/>
      </w:r>
      <w:r w:rsidR="007928DF">
        <w:t xml:space="preserve"> and </w:t>
      </w:r>
      <w:r w:rsidR="002E43E6" w:rsidRPr="00DF6807">
        <w:rPr>
          <w:u w:val="single"/>
        </w:rPr>
        <w:sym w:font="Symbol" w:char="F06A"/>
      </w:r>
      <w:r w:rsidR="002E43E6">
        <w:rPr>
          <w:u w:val="single"/>
        </w:rPr>
        <w:t>.</w:t>
      </w:r>
      <w:r w:rsidR="002E43E6">
        <w:t xml:space="preserve"> T</w:t>
      </w:r>
      <w:r w:rsidR="007928DF" w:rsidRPr="00AD31A6">
        <w:t>he</w:t>
      </w:r>
      <w:r>
        <w:t>n</w:t>
      </w:r>
      <w:r w:rsidR="007928DF">
        <w:t xml:space="preserve"> deterministic annealing</w:t>
      </w:r>
      <w:r>
        <w:t xml:space="preserve"> is</w:t>
      </w:r>
      <w:r w:rsidR="007928DF">
        <w:t xml:space="preserve"> based on averaging with the </w:t>
      </w:r>
      <w:r w:rsidR="007928DF" w:rsidRPr="00AD31A6">
        <w:t xml:space="preserve">Gibbs </w:t>
      </w:r>
      <w:r w:rsidR="007928DF">
        <w:t>d</w:t>
      </w:r>
      <w:r w:rsidR="007928DF" w:rsidRPr="00AD31A6">
        <w:t>istribution at Temperature T.</w:t>
      </w:r>
      <w:r w:rsidR="007928DF">
        <w:t xml:space="preserve"> </w:t>
      </w:r>
    </w:p>
    <w:p w14:paraId="7E6E03F2" w14:textId="7AF0A1D4" w:rsidR="007928DF" w:rsidRDefault="007928DF" w:rsidP="007928DF">
      <w:pPr>
        <w:rPr>
          <w:color w:val="000000"/>
        </w:rPr>
      </w:pPr>
      <w:r w:rsidRPr="0078486F">
        <w:rPr>
          <w:color w:val="000000"/>
        </w:rPr>
        <w:br/>
        <w:t xml:space="preserve">          </w:t>
      </w:r>
      <w:r>
        <w:rPr>
          <w:color w:val="000000"/>
        </w:rPr>
        <w:tab/>
      </w:r>
      <w:r>
        <w:rPr>
          <w:color w:val="000000"/>
        </w:rPr>
        <w:tab/>
      </w:r>
      <w:r>
        <w:rPr>
          <w:color w:val="000000"/>
        </w:rPr>
        <w:tab/>
      </w:r>
      <w:r w:rsidRPr="0078486F">
        <w:rPr>
          <w:color w:val="000000"/>
        </w:rPr>
        <w:t>P(</w:t>
      </w:r>
      <w:r w:rsidR="00EE5469" w:rsidRPr="0094103D">
        <w:rPr>
          <w:u w:val="single"/>
        </w:rPr>
        <w:sym w:font="Symbol" w:char="F063"/>
      </w:r>
      <w:r w:rsidR="00EE5469">
        <w:t xml:space="preserve">, </w:t>
      </w:r>
      <w:r w:rsidR="00EE5469" w:rsidRPr="00DF6807">
        <w:rPr>
          <w:u w:val="single"/>
        </w:rPr>
        <w:sym w:font="Symbol" w:char="F06A"/>
      </w:r>
      <w:r w:rsidR="00EE5469" w:rsidRPr="0078486F">
        <w:t xml:space="preserve">) </w:t>
      </w:r>
      <w:r w:rsidRPr="0078486F">
        <w:rPr>
          <w:color w:val="000000"/>
        </w:rPr>
        <w:t xml:space="preserve"> = exp( - </w:t>
      </w:r>
      <w:r w:rsidR="00EE5469" w:rsidRPr="0078486F">
        <w:t>H(</w:t>
      </w:r>
      <w:r w:rsidR="00EE5469" w:rsidRPr="0094103D">
        <w:rPr>
          <w:u w:val="single"/>
        </w:rPr>
        <w:sym w:font="Symbol" w:char="F063"/>
      </w:r>
      <w:r w:rsidR="00EE5469">
        <w:t xml:space="preserve">, </w:t>
      </w:r>
      <w:r w:rsidR="00EE5469" w:rsidRPr="00DF6807">
        <w:rPr>
          <w:u w:val="single"/>
        </w:rPr>
        <w:sym w:font="Symbol" w:char="F06A"/>
      </w:r>
      <w:r w:rsidR="00EE5469" w:rsidRPr="0078486F">
        <w:t xml:space="preserve">) </w:t>
      </w:r>
      <w:r w:rsidR="00EE5469">
        <w:t xml:space="preserve">/ </w:t>
      </w:r>
      <w:r w:rsidRPr="0078486F">
        <w:rPr>
          <w:color w:val="000000"/>
        </w:rPr>
        <w:t xml:space="preserve">T) / </w:t>
      </w:r>
      <w:r w:rsidRPr="0078486F">
        <w:rPr>
          <w:color w:val="000000"/>
        </w:rPr>
        <w:sym w:font="Symbol" w:char="F0F2"/>
      </w:r>
      <w:r w:rsidRPr="0078486F">
        <w:rPr>
          <w:color w:val="000000"/>
        </w:rPr>
        <w:t xml:space="preserve"> d</w:t>
      </w:r>
      <w:r w:rsidRPr="0078486F">
        <w:rPr>
          <w:color w:val="000000"/>
        </w:rPr>
        <w:sym w:font="Symbol" w:char="F063"/>
      </w:r>
      <w:r w:rsidRPr="0078486F">
        <w:rPr>
          <w:color w:val="000000"/>
        </w:rPr>
        <w:t xml:space="preserve"> exp( - </w:t>
      </w:r>
      <w:r w:rsidR="00EE5469" w:rsidRPr="0078486F">
        <w:t>H(</w:t>
      </w:r>
      <w:r w:rsidR="00EE5469" w:rsidRPr="0094103D">
        <w:rPr>
          <w:u w:val="single"/>
        </w:rPr>
        <w:sym w:font="Symbol" w:char="F063"/>
      </w:r>
      <w:r w:rsidR="00EE5469">
        <w:t xml:space="preserve">, </w:t>
      </w:r>
      <w:r w:rsidR="00EE5469" w:rsidRPr="00DF6807">
        <w:rPr>
          <w:u w:val="single"/>
        </w:rPr>
        <w:sym w:font="Symbol" w:char="F06A"/>
      </w:r>
      <w:r w:rsidR="00EE5469" w:rsidRPr="0078486F">
        <w:t xml:space="preserve">) </w:t>
      </w:r>
      <w:r w:rsidR="00EE5469">
        <w:t xml:space="preserve"> / </w:t>
      </w:r>
      <w:r w:rsidRPr="0078486F">
        <w:rPr>
          <w:color w:val="000000"/>
        </w:rPr>
        <w:t>T)</w:t>
      </w:r>
      <w:r w:rsidRPr="0078486F">
        <w:rPr>
          <w:color w:val="000000"/>
        </w:rPr>
        <w:tab/>
      </w:r>
      <w:r w:rsidR="00EE5469">
        <w:rPr>
          <w:color w:val="000000"/>
        </w:rPr>
        <w:tab/>
      </w:r>
      <w:r w:rsidRPr="0078486F">
        <w:rPr>
          <w:color w:val="000000"/>
        </w:rPr>
        <w:t>(</w:t>
      </w:r>
      <w:r w:rsidR="00443B6A">
        <w:rPr>
          <w:color w:val="000000"/>
        </w:rPr>
        <w:t>2.1)</w:t>
      </w:r>
      <w:r w:rsidR="00443B6A">
        <w:rPr>
          <w:color w:val="000000"/>
        </w:rPr>
        <w:tab/>
      </w:r>
    </w:p>
    <w:p w14:paraId="68B54767" w14:textId="77777777" w:rsidR="00443B6A" w:rsidRPr="0078486F" w:rsidRDefault="00443B6A" w:rsidP="007928DF">
      <w:pPr>
        <w:rPr>
          <w:color w:val="000000"/>
        </w:rPr>
      </w:pPr>
    </w:p>
    <w:p w14:paraId="7C7D4B0E" w14:textId="625091E2" w:rsidR="009D7D90" w:rsidRDefault="007928DF" w:rsidP="007928DF">
      <w:pPr>
        <w:rPr>
          <w:color w:val="000000"/>
        </w:rPr>
      </w:pPr>
      <w:r w:rsidRPr="0078486F">
        <w:rPr>
          <w:color w:val="000000"/>
        </w:rPr>
        <w:t xml:space="preserve">and </w:t>
      </w:r>
      <w:r w:rsidR="00443B6A">
        <w:rPr>
          <w:color w:val="000000"/>
        </w:rPr>
        <w:t xml:space="preserve">one </w:t>
      </w:r>
      <w:r w:rsidRPr="0078486F">
        <w:rPr>
          <w:color w:val="000000"/>
        </w:rPr>
        <w:t>minimize</w:t>
      </w:r>
      <w:r w:rsidR="00443B6A">
        <w:rPr>
          <w:color w:val="000000"/>
        </w:rPr>
        <w:t>s</w:t>
      </w:r>
      <w:r w:rsidRPr="0078486F">
        <w:rPr>
          <w:color w:val="000000"/>
        </w:rPr>
        <w:t xml:space="preserve"> the Free Energy F combining Objective Function </w:t>
      </w:r>
      <w:r w:rsidR="009D7D90">
        <w:rPr>
          <w:color w:val="000000"/>
        </w:rPr>
        <w:t xml:space="preserve">H </w:t>
      </w:r>
      <w:r w:rsidRPr="0078486F">
        <w:rPr>
          <w:color w:val="000000"/>
        </w:rPr>
        <w:t>and Entropy</w:t>
      </w:r>
      <w:r>
        <w:rPr>
          <w:color w:val="000000"/>
        </w:rPr>
        <w:t>,</w:t>
      </w:r>
    </w:p>
    <w:p w14:paraId="5D9A684D" w14:textId="6DB560D4" w:rsidR="007928DF" w:rsidRPr="0078486F" w:rsidRDefault="007928DF" w:rsidP="007928DF">
      <w:pPr>
        <w:rPr>
          <w:color w:val="000000"/>
        </w:rPr>
      </w:pPr>
      <w:r w:rsidRPr="0078486F">
        <w:rPr>
          <w:color w:val="000000"/>
        </w:rPr>
        <w:br/>
        <w:t xml:space="preserve">      </w:t>
      </w:r>
      <w:r>
        <w:rPr>
          <w:color w:val="000000"/>
        </w:rPr>
        <w:tab/>
      </w:r>
      <w:r>
        <w:rPr>
          <w:color w:val="000000"/>
        </w:rPr>
        <w:tab/>
      </w:r>
      <w:r>
        <w:rPr>
          <w:color w:val="000000"/>
        </w:rPr>
        <w:tab/>
      </w:r>
      <w:r w:rsidRPr="0078486F">
        <w:rPr>
          <w:color w:val="000000"/>
        </w:rPr>
        <w:t xml:space="preserve">F = &lt; H - T S(P) &gt; = </w:t>
      </w:r>
      <w:r w:rsidRPr="0078486F">
        <w:rPr>
          <w:color w:val="000000"/>
        </w:rPr>
        <w:sym w:font="Symbol" w:char="F0F2"/>
      </w:r>
      <w:r w:rsidRPr="0078486F">
        <w:rPr>
          <w:color w:val="000000"/>
        </w:rPr>
        <w:t xml:space="preserve"> d</w:t>
      </w:r>
      <w:r w:rsidRPr="0094103D">
        <w:rPr>
          <w:color w:val="000000"/>
          <w:u w:val="single"/>
        </w:rPr>
        <w:sym w:font="Symbol" w:char="F063"/>
      </w:r>
      <w:r w:rsidRPr="0078486F">
        <w:rPr>
          <w:color w:val="000000"/>
        </w:rPr>
        <w:t xml:space="preserve"> [P(</w:t>
      </w:r>
      <w:r w:rsidRPr="0094103D">
        <w:rPr>
          <w:color w:val="000000"/>
          <w:u w:val="single"/>
        </w:rPr>
        <w:sym w:font="Symbol" w:char="F063"/>
      </w:r>
      <w:r w:rsidRPr="0078486F">
        <w:rPr>
          <w:color w:val="000000"/>
        </w:rPr>
        <w:t>)H + T P(</w:t>
      </w:r>
      <w:r w:rsidRPr="0094103D">
        <w:rPr>
          <w:color w:val="000000"/>
          <w:u w:val="single"/>
        </w:rPr>
        <w:sym w:font="Symbol" w:char="F063"/>
      </w:r>
      <w:r w:rsidRPr="0078486F">
        <w:rPr>
          <w:color w:val="000000"/>
        </w:rPr>
        <w:t>) lnP(</w:t>
      </w:r>
      <w:r w:rsidRPr="0094103D">
        <w:rPr>
          <w:color w:val="000000"/>
          <w:u w:val="single"/>
        </w:rPr>
        <w:sym w:font="Symbol" w:char="F063"/>
      </w:r>
      <w:r w:rsidRPr="0078486F">
        <w:rPr>
          <w:color w:val="000000"/>
        </w:rPr>
        <w:t>)]</w:t>
      </w:r>
      <w:r w:rsidRPr="0078486F">
        <w:rPr>
          <w:color w:val="000000"/>
        </w:rPr>
        <w:tab/>
      </w:r>
      <w:r>
        <w:rPr>
          <w:color w:val="000000"/>
        </w:rPr>
        <w:tab/>
      </w:r>
      <w:r w:rsidRPr="0078486F">
        <w:rPr>
          <w:color w:val="000000"/>
        </w:rPr>
        <w:t>(</w:t>
      </w:r>
      <w:r w:rsidR="00443B6A">
        <w:rPr>
          <w:color w:val="000000"/>
        </w:rPr>
        <w:t>2.2</w:t>
      </w:r>
      <w:r w:rsidRPr="0078486F">
        <w:rPr>
          <w:color w:val="000000"/>
        </w:rPr>
        <w:t>)</w:t>
      </w:r>
    </w:p>
    <w:p w14:paraId="7CFC68D8" w14:textId="77777777" w:rsidR="000038F2" w:rsidRDefault="000038F2" w:rsidP="007928DF"/>
    <w:p w14:paraId="3A266BFF" w14:textId="7B836B60" w:rsidR="007928DF" w:rsidRPr="0078486F" w:rsidRDefault="000038F2" w:rsidP="007928DF">
      <w:r>
        <w:t xml:space="preserve">One obtains an EM (Expectation Maximization) method with the variable </w:t>
      </w:r>
      <w:r w:rsidRPr="0078486F">
        <w:t xml:space="preserve">set </w:t>
      </w:r>
      <w:r w:rsidRPr="0094103D">
        <w:rPr>
          <w:u w:val="single"/>
        </w:rPr>
        <w:sym w:font="Symbol" w:char="F063"/>
      </w:r>
      <w:r w:rsidRPr="0078486F">
        <w:t xml:space="preserve"> subject to annealing</w:t>
      </w:r>
      <w:r>
        <w:t xml:space="preserve"> and determined by</w:t>
      </w:r>
    </w:p>
    <w:p w14:paraId="6F09F910" w14:textId="66DA081C" w:rsidR="007928DF" w:rsidRDefault="007928DF" w:rsidP="007928DF">
      <w:pPr>
        <w:ind w:left="1440" w:firstLine="720"/>
      </w:pPr>
      <w:r w:rsidRPr="000038F2">
        <w:rPr>
          <w:u w:val="single"/>
        </w:rPr>
        <w:sym w:font="Symbol" w:char="F063"/>
      </w:r>
      <w:r w:rsidRPr="0078486F">
        <w:t xml:space="preserve"> = &lt;</w:t>
      </w:r>
      <w:r w:rsidRPr="000038F2">
        <w:rPr>
          <w:u w:val="single"/>
        </w:rPr>
        <w:sym w:font="Symbol" w:char="F063"/>
      </w:r>
      <w:r w:rsidRPr="0078486F">
        <w:t>&gt; |</w:t>
      </w:r>
      <w:r w:rsidRPr="0078486F">
        <w:rPr>
          <w:vertAlign w:val="subscript"/>
        </w:rPr>
        <w:t>0</w:t>
      </w:r>
      <w:r w:rsidRPr="0078486F">
        <w:t xml:space="preserve"> = </w:t>
      </w:r>
      <w:r w:rsidRPr="0078486F">
        <w:sym w:font="Symbol" w:char="F0F2"/>
      </w:r>
      <w:r w:rsidRPr="0078486F">
        <w:t xml:space="preserve"> d</w:t>
      </w:r>
      <w:r w:rsidRPr="000038F2">
        <w:rPr>
          <w:u w:val="single"/>
        </w:rPr>
        <w:sym w:font="Symbol" w:char="F063"/>
      </w:r>
      <w:r w:rsidRPr="0078486F">
        <w:t xml:space="preserve"> </w:t>
      </w:r>
      <w:r w:rsidRPr="000038F2">
        <w:rPr>
          <w:u w:val="single"/>
        </w:rPr>
        <w:sym w:font="Symbol" w:char="F063"/>
      </w:r>
      <w:r w:rsidRPr="0078486F">
        <w:t xml:space="preserve"> P(</w:t>
      </w:r>
      <w:r w:rsidRPr="000038F2">
        <w:rPr>
          <w:u w:val="single"/>
        </w:rPr>
        <w:sym w:font="Symbol" w:char="F063"/>
      </w:r>
      <w:r w:rsidRPr="0078486F">
        <w:t xml:space="preserve">) </w:t>
      </w:r>
      <w:r w:rsidRPr="0078486F">
        <w:tab/>
      </w:r>
      <w:r w:rsidRPr="0078486F">
        <w:tab/>
      </w:r>
      <w:r>
        <w:tab/>
      </w:r>
      <w:r>
        <w:tab/>
      </w:r>
      <w:r>
        <w:tab/>
      </w:r>
      <w:r w:rsidR="000038F2">
        <w:tab/>
      </w:r>
      <w:r w:rsidRPr="0078486F">
        <w:t>(</w:t>
      </w:r>
      <w:r w:rsidR="000038F2">
        <w:t>2.3</w:t>
      </w:r>
      <w:r w:rsidRPr="0078486F">
        <w:t>)</w:t>
      </w:r>
    </w:p>
    <w:p w14:paraId="6CA4DC70" w14:textId="77777777" w:rsidR="007928DF" w:rsidRPr="0078486F" w:rsidRDefault="007928DF" w:rsidP="007928DF"/>
    <w:p w14:paraId="0BA997D2" w14:textId="073712D4" w:rsidR="007928DF" w:rsidRDefault="000038F2" w:rsidP="007928DF">
      <w:r>
        <w:t>And this is followed by the M step which determines</w:t>
      </w:r>
      <w:r w:rsidR="007928DF" w:rsidRPr="0078486F">
        <w:t xml:space="preserve"> </w:t>
      </w:r>
      <w:r>
        <w:t>the remaining</w:t>
      </w:r>
      <w:r w:rsidR="007928DF" w:rsidRPr="0078486F">
        <w:t xml:space="preserve"> parameters </w:t>
      </w:r>
      <w:r w:rsidR="007928DF" w:rsidRPr="00DF6807">
        <w:rPr>
          <w:u w:val="single"/>
        </w:rPr>
        <w:sym w:font="Symbol" w:char="F06A"/>
      </w:r>
      <w:r w:rsidR="007928DF" w:rsidRPr="0078486F">
        <w:t xml:space="preserve"> optimized by traditional methods</w:t>
      </w:r>
      <w:r>
        <w:t>.</w:t>
      </w:r>
      <w:r w:rsidR="007928DF" w:rsidRPr="0078486F">
        <w:t xml:space="preserve"> Note one iterates over temperature decreasing it</w:t>
      </w:r>
      <w:r>
        <w:t xml:space="preserve"> gradually</w:t>
      </w:r>
      <w:r w:rsidR="007928DF" w:rsidRPr="0078486F">
        <w:t xml:space="preserve">, but also </w:t>
      </w:r>
      <w:r w:rsidR="007928DF">
        <w:t>iterate</w:t>
      </w:r>
      <w:r>
        <w:t>s</w:t>
      </w:r>
      <w:r w:rsidR="007928DF">
        <w:t xml:space="preserve"> </w:t>
      </w:r>
      <w:r w:rsidR="007928DF" w:rsidRPr="0078486F">
        <w:t xml:space="preserve">at fixed temperature until the EM step converges. </w:t>
      </w:r>
    </w:p>
    <w:p w14:paraId="53AE9DDF" w14:textId="75127E58" w:rsidR="007928DF" w:rsidRDefault="007928DF" w:rsidP="007928DF">
      <w:r>
        <w:t>Consider a clustering problem with N points</w:t>
      </w:r>
      <w:r w:rsidR="00954C29">
        <w:t xml:space="preserve"> (peaks in LC-MS application)</w:t>
      </w:r>
      <w:r>
        <w:t xml:space="preserve"> labeled by </w:t>
      </w:r>
      <w:r w:rsidRPr="000C548F">
        <w:rPr>
          <w:i/>
        </w:rPr>
        <w:t>x</w:t>
      </w:r>
      <w:r>
        <w:t xml:space="preserve"> </w:t>
      </w:r>
      <w:r w:rsidR="00D40738">
        <w:t xml:space="preserve">with position </w:t>
      </w:r>
      <w:r w:rsidR="00D40738" w:rsidRPr="007928DF">
        <w:rPr>
          <w:rFonts w:eastAsia="MS Mincho"/>
          <w:color w:val="000000" w:themeColor="text1"/>
          <w:u w:val="single"/>
          <w:lang w:eastAsia="ja-JP"/>
        </w:rPr>
        <w:t>X</w:t>
      </w:r>
      <w:r w:rsidR="00D40738" w:rsidRPr="007928DF">
        <w:rPr>
          <w:rFonts w:eastAsia="MS Mincho"/>
          <w:color w:val="000000" w:themeColor="text1"/>
          <w:lang w:eastAsia="ja-JP"/>
        </w:rPr>
        <w:t>(</w:t>
      </w:r>
      <w:r w:rsidR="00D40738" w:rsidRPr="007928DF">
        <w:rPr>
          <w:rFonts w:eastAsia="MS Mincho"/>
          <w:i/>
          <w:color w:val="000000" w:themeColor="text1"/>
          <w:lang w:eastAsia="ja-JP"/>
        </w:rPr>
        <w:t>x</w:t>
      </w:r>
      <w:r w:rsidR="00D40738" w:rsidRPr="007928DF">
        <w:rPr>
          <w:rFonts w:eastAsia="MS Mincho"/>
          <w:color w:val="000000" w:themeColor="text1"/>
          <w:lang w:eastAsia="ja-JP"/>
        </w:rPr>
        <w:t xml:space="preserve">) </w:t>
      </w:r>
      <w:r>
        <w:t xml:space="preserve">and K clusters labeled by </w:t>
      </w:r>
      <w:r w:rsidRPr="00704AA5">
        <w:rPr>
          <w:i/>
        </w:rPr>
        <w:t>k</w:t>
      </w:r>
      <w:r w:rsidR="00D40738">
        <w:t xml:space="preserve">. Let clusters have standard deviation </w:t>
      </w:r>
      <w:r w:rsidR="00D40738" w:rsidRPr="00D40738">
        <w:rPr>
          <w:rFonts w:eastAsia="MS Mincho"/>
          <w:bCs/>
          <w:color w:val="000000" w:themeColor="text1"/>
          <w:u w:val="single"/>
          <w:lang w:eastAsia="ja-JP"/>
        </w:rPr>
        <w:sym w:font="Symbol" w:char="F073"/>
      </w:r>
      <w:r w:rsidR="00D40738" w:rsidRPr="007928DF">
        <w:rPr>
          <w:rFonts w:eastAsia="MS Mincho"/>
          <w:bCs/>
          <w:color w:val="000000" w:themeColor="text1"/>
          <w:lang w:eastAsia="ja-JP"/>
        </w:rPr>
        <w:t>(</w:t>
      </w:r>
      <w:r w:rsidR="00D40738" w:rsidRPr="007928DF">
        <w:rPr>
          <w:rFonts w:eastAsia="MS Mincho"/>
          <w:bCs/>
          <w:i/>
          <w:color w:val="000000" w:themeColor="text1"/>
          <w:lang w:eastAsia="ja-JP"/>
        </w:rPr>
        <w:t>k</w:t>
      </w:r>
      <w:r w:rsidR="00D40738" w:rsidRPr="007928DF">
        <w:rPr>
          <w:rFonts w:eastAsia="MS Mincho"/>
          <w:bCs/>
          <w:color w:val="000000" w:themeColor="text1"/>
          <w:lang w:eastAsia="ja-JP"/>
        </w:rPr>
        <w:t>)</w:t>
      </w:r>
      <w:r w:rsidR="00D40738">
        <w:rPr>
          <w:rFonts w:eastAsia="MS Mincho"/>
          <w:bCs/>
          <w:color w:val="000000" w:themeColor="text1"/>
          <w:lang w:eastAsia="ja-JP"/>
        </w:rPr>
        <w:t xml:space="preserve"> and center </w:t>
      </w:r>
      <w:r w:rsidR="00D40738" w:rsidRPr="007928DF">
        <w:rPr>
          <w:rFonts w:eastAsia="MS Mincho"/>
          <w:color w:val="000000" w:themeColor="text1"/>
          <w:u w:val="single"/>
          <w:lang w:eastAsia="ja-JP"/>
        </w:rPr>
        <w:t>Y</w:t>
      </w:r>
      <w:r w:rsidR="00D40738" w:rsidRPr="007928DF">
        <w:rPr>
          <w:rFonts w:eastAsia="MS Mincho"/>
          <w:color w:val="000000" w:themeColor="text1"/>
          <w:lang w:eastAsia="ja-JP"/>
        </w:rPr>
        <w:t>(</w:t>
      </w:r>
      <w:r w:rsidR="00D40738" w:rsidRPr="007928DF">
        <w:rPr>
          <w:rFonts w:eastAsia="MS Mincho"/>
          <w:i/>
          <w:iCs/>
          <w:color w:val="000000" w:themeColor="text1"/>
          <w:lang w:eastAsia="ja-JP"/>
        </w:rPr>
        <w:t>k</w:t>
      </w:r>
      <w:r w:rsidR="00D40738">
        <w:rPr>
          <w:rFonts w:eastAsia="MS Mincho"/>
          <w:color w:val="000000" w:themeColor="text1"/>
          <w:lang w:eastAsia="ja-JP"/>
        </w:rPr>
        <w:t xml:space="preserve">). </w:t>
      </w:r>
      <w:r w:rsidR="00D40738">
        <w:t>T</w:t>
      </w:r>
      <w:r w:rsidRPr="0078486F">
        <w:t xml:space="preserve">he annealed </w:t>
      </w:r>
      <w:r w:rsidRPr="0078486F">
        <w:lastRenderedPageBreak/>
        <w:t xml:space="preserve">variables </w:t>
      </w:r>
      <w:r w:rsidRPr="0078486F">
        <w:rPr>
          <w:u w:val="single"/>
        </w:rPr>
        <w:sym w:font="Symbol" w:char="F063"/>
      </w:r>
      <w:r w:rsidRPr="0078486F">
        <w:t xml:space="preserve"> are M</w:t>
      </w:r>
      <w:r>
        <w:rPr>
          <w:i/>
          <w:iCs/>
          <w:vertAlign w:val="subscript"/>
        </w:rPr>
        <w:t>x</w:t>
      </w:r>
      <w:r w:rsidRPr="0078486F">
        <w:t>(</w:t>
      </w:r>
      <w:r w:rsidRPr="0078486F">
        <w:rPr>
          <w:i/>
          <w:iCs/>
        </w:rPr>
        <w:t>k</w:t>
      </w:r>
      <w:r>
        <w:t>)</w:t>
      </w:r>
      <w:r w:rsidRPr="0078486F">
        <w:t xml:space="preserve">, which </w:t>
      </w:r>
      <w:r w:rsidR="00D40738">
        <w:t>are</w:t>
      </w:r>
      <w:r w:rsidRPr="0078486F">
        <w:t xml:space="preserve"> the probabilit</w:t>
      </w:r>
      <w:r w:rsidR="00D40738">
        <w:t>ies</w:t>
      </w:r>
      <w:r w:rsidRPr="0078486F">
        <w:t xml:space="preserve"> that </w:t>
      </w:r>
      <w:r w:rsidR="00D40738">
        <w:t xml:space="preserve">the </w:t>
      </w:r>
      <w:r w:rsidRPr="0078486F">
        <w:t>point</w:t>
      </w:r>
      <w:r w:rsidRPr="0078486F">
        <w:rPr>
          <w:i/>
        </w:rPr>
        <w:t xml:space="preserve"> </w:t>
      </w:r>
      <w:r>
        <w:rPr>
          <w:i/>
        </w:rPr>
        <w:t xml:space="preserve">x </w:t>
      </w:r>
      <w:r w:rsidRPr="0078486F">
        <w:t xml:space="preserve">belongs to cluster </w:t>
      </w:r>
      <w:r w:rsidRPr="0078486F">
        <w:rPr>
          <w:i/>
        </w:rPr>
        <w:t>k</w:t>
      </w:r>
      <w:r>
        <w:t xml:space="preserve"> with constraint</w:t>
      </w:r>
      <w:r w:rsidR="00D40738">
        <w:t xml:space="preserve"> for each point </w:t>
      </w:r>
      <w:r w:rsidR="00D40738">
        <w:rPr>
          <w:i/>
          <w:iCs/>
        </w:rPr>
        <w:t>x</w:t>
      </w:r>
      <w:r>
        <w:t>.</w:t>
      </w:r>
    </w:p>
    <w:p w14:paraId="6CEB4BC0" w14:textId="3C26F844" w:rsidR="007928DF" w:rsidRDefault="007928DF" w:rsidP="00954C29">
      <w:pPr>
        <w:ind w:left="1440" w:firstLine="720"/>
      </w:pPr>
      <w:r>
        <w:sym w:font="Symbol" w:char="F0E5"/>
      </w:r>
      <w:r w:rsidRPr="006034EB">
        <w:rPr>
          <w:vertAlign w:val="subscript"/>
        </w:rPr>
        <w:t>k=1</w:t>
      </w:r>
      <w:r w:rsidRPr="006034EB">
        <w:rPr>
          <w:vertAlign w:val="superscript"/>
        </w:rPr>
        <w:t>K</w:t>
      </w:r>
      <w:r>
        <w:t xml:space="preserve"> M</w:t>
      </w:r>
      <w:r>
        <w:rPr>
          <w:i/>
          <w:iCs/>
          <w:vertAlign w:val="subscript"/>
        </w:rPr>
        <w:t>x</w:t>
      </w:r>
      <w:r>
        <w:t>(</w:t>
      </w:r>
      <w:r w:rsidRPr="006034EB">
        <w:rPr>
          <w:i/>
          <w:iCs/>
        </w:rPr>
        <w:t>k</w:t>
      </w:r>
      <w:r w:rsidR="00D40738">
        <w:t>) = 1</w:t>
      </w:r>
      <w:r w:rsidR="00954C29">
        <w:tab/>
      </w:r>
      <w:r w:rsidR="00954C29">
        <w:tab/>
      </w:r>
      <w:r w:rsidR="00954C29">
        <w:tab/>
      </w:r>
      <w:r w:rsidR="00954C29">
        <w:tab/>
      </w:r>
      <w:r w:rsidR="00954C29">
        <w:tab/>
      </w:r>
      <w:r w:rsidR="00D40738">
        <w:tab/>
      </w:r>
      <w:r w:rsidR="00D40738">
        <w:tab/>
      </w:r>
      <w:r w:rsidR="00954C29">
        <w:t>(2.4</w:t>
      </w:r>
      <w:r>
        <w:t>)</w:t>
      </w:r>
    </w:p>
    <w:p w14:paraId="31A39292" w14:textId="77777777" w:rsidR="00D40738" w:rsidRDefault="00D40738" w:rsidP="00954C29">
      <w:pPr>
        <w:ind w:left="1440" w:firstLine="720"/>
      </w:pPr>
    </w:p>
    <w:p w14:paraId="308E66BD" w14:textId="74375AB1" w:rsidR="00D40738" w:rsidRDefault="007928DF" w:rsidP="00D40738">
      <w:pPr>
        <w:spacing w:line="240" w:lineRule="auto"/>
        <w:ind w:left="1440" w:firstLine="720"/>
        <w:contextualSpacing w:val="0"/>
        <w:rPr>
          <w:rFonts w:eastAsia="MS Mincho"/>
          <w:bCs/>
          <w:color w:val="000000" w:themeColor="text1"/>
          <w:lang w:eastAsia="ja-JP"/>
        </w:rPr>
      </w:pPr>
      <w:r w:rsidRPr="007928DF">
        <w:rPr>
          <w:rFonts w:eastAsia="MS Mincho"/>
          <w:color w:val="000000" w:themeColor="text1"/>
          <w:lang w:eastAsia="ja-JP"/>
        </w:rPr>
        <w:t xml:space="preserve">Let </w:t>
      </w:r>
      <w:r w:rsidRPr="007928DF">
        <w:rPr>
          <w:rFonts w:eastAsia="MS Mincho"/>
          <w:color w:val="000000" w:themeColor="text1"/>
          <w:lang w:eastAsia="ja-JP"/>
        </w:rPr>
        <w:sym w:font="Symbol" w:char="F072"/>
      </w:r>
      <w:r w:rsidRPr="007928DF">
        <w:rPr>
          <w:rFonts w:eastAsia="MS Mincho"/>
          <w:color w:val="000000" w:themeColor="text1"/>
          <w:lang w:eastAsia="ja-JP"/>
        </w:rPr>
        <w:t>(</w:t>
      </w:r>
      <w:r w:rsidRPr="007928DF">
        <w:rPr>
          <w:rFonts w:eastAsia="MS Mincho"/>
          <w:color w:val="000000" w:themeColor="text1"/>
          <w:u w:val="single"/>
          <w:lang w:eastAsia="ja-JP"/>
        </w:rPr>
        <w:t>z,</w:t>
      </w:r>
      <w:r w:rsidRPr="007928DF">
        <w:rPr>
          <w:rFonts w:eastAsia="MS Mincho"/>
          <w:i/>
          <w:color w:val="000000" w:themeColor="text1"/>
          <w:lang w:eastAsia="ja-JP"/>
        </w:rPr>
        <w:t xml:space="preserve"> </w:t>
      </w:r>
      <w:r w:rsidRPr="007928DF">
        <w:rPr>
          <w:rFonts w:eastAsia="MS Mincho"/>
          <w:bCs/>
          <w:color w:val="000000" w:themeColor="text1"/>
          <w:u w:val="single"/>
          <w:lang w:eastAsia="ja-JP"/>
        </w:rPr>
        <w:sym w:font="Symbol" w:char="F073"/>
      </w:r>
      <w:r w:rsidRPr="007928DF">
        <w:rPr>
          <w:rFonts w:eastAsia="MS Mincho"/>
          <w:color w:val="000000" w:themeColor="text1"/>
          <w:lang w:eastAsia="ja-JP"/>
        </w:rPr>
        <w:t xml:space="preserve">) = 0.5 </w:t>
      </w:r>
      <w:r w:rsidRPr="007928DF">
        <w:rPr>
          <w:rFonts w:eastAsia="MS Mincho"/>
          <w:bCs/>
          <w:color w:val="000000" w:themeColor="text1"/>
          <w:lang w:eastAsia="ja-JP"/>
        </w:rPr>
        <w:sym w:font="Symbol" w:char="F0E5"/>
      </w:r>
      <w:r w:rsidRPr="007928DF">
        <w:rPr>
          <w:rFonts w:eastAsia="MS Mincho"/>
          <w:bCs/>
          <w:i/>
          <w:color w:val="000000" w:themeColor="text1"/>
          <w:vertAlign w:val="subscript"/>
          <w:lang w:eastAsia="ja-JP"/>
        </w:rPr>
        <w:t>i</w:t>
      </w:r>
      <w:r w:rsidRPr="007928DF">
        <w:rPr>
          <w:rFonts w:eastAsia="MS Mincho"/>
          <w:bCs/>
          <w:color w:val="000000" w:themeColor="text1"/>
          <w:vertAlign w:val="subscript"/>
          <w:lang w:eastAsia="ja-JP"/>
        </w:rPr>
        <w:t>=1</w:t>
      </w:r>
      <w:r w:rsidRPr="007928DF">
        <w:rPr>
          <w:rFonts w:eastAsia="MS Mincho"/>
          <w:bCs/>
          <w:i/>
          <w:color w:val="000000" w:themeColor="text1"/>
          <w:vertAlign w:val="superscript"/>
          <w:lang w:eastAsia="ja-JP"/>
        </w:rPr>
        <w:t>d</w:t>
      </w:r>
      <w:r w:rsidRPr="007928DF">
        <w:rPr>
          <w:rFonts w:eastAsia="MS Mincho"/>
          <w:bCs/>
          <w:color w:val="000000" w:themeColor="text1"/>
          <w:lang w:eastAsia="ja-JP"/>
        </w:rPr>
        <w:t xml:space="preserve"> (z</w:t>
      </w:r>
      <w:r w:rsidRPr="007928DF">
        <w:rPr>
          <w:rFonts w:eastAsia="MS Mincho"/>
          <w:bCs/>
          <w:i/>
          <w:color w:val="000000" w:themeColor="text1"/>
          <w:vertAlign w:val="subscript"/>
          <w:lang w:eastAsia="ja-JP"/>
        </w:rPr>
        <w:t>i</w:t>
      </w:r>
      <w:r w:rsidRPr="007928DF">
        <w:rPr>
          <w:rFonts w:eastAsia="MS Mincho"/>
          <w:bCs/>
          <w:color w:val="000000" w:themeColor="text1"/>
          <w:lang w:eastAsia="ja-JP"/>
        </w:rPr>
        <w:t>/</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i</w:t>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t xml:space="preserve"> </w:t>
      </w:r>
      <w:r w:rsidR="00D40738">
        <w:rPr>
          <w:rFonts w:eastAsia="MS Mincho"/>
          <w:bCs/>
          <w:color w:val="000000" w:themeColor="text1"/>
          <w:lang w:eastAsia="ja-JP"/>
        </w:rPr>
        <w:tab/>
      </w:r>
      <w:r w:rsidR="00D40738">
        <w:rPr>
          <w:rFonts w:eastAsia="MS Mincho"/>
          <w:bCs/>
          <w:color w:val="000000" w:themeColor="text1"/>
          <w:lang w:eastAsia="ja-JP"/>
        </w:rPr>
        <w:tab/>
      </w:r>
      <w:r w:rsidR="00D40738">
        <w:rPr>
          <w:rFonts w:eastAsia="MS Mincho"/>
          <w:bCs/>
          <w:color w:val="000000" w:themeColor="text1"/>
          <w:lang w:eastAsia="ja-JP"/>
        </w:rPr>
        <w:tab/>
      </w:r>
      <w:r w:rsidR="00D40738">
        <w:rPr>
          <w:rFonts w:eastAsia="MS Mincho"/>
          <w:bCs/>
          <w:color w:val="000000" w:themeColor="text1"/>
          <w:lang w:eastAsia="ja-JP"/>
        </w:rPr>
        <w:tab/>
      </w:r>
      <w:r w:rsidR="00D40738">
        <w:rPr>
          <w:rFonts w:eastAsia="MS Mincho"/>
          <w:bCs/>
          <w:color w:val="000000" w:themeColor="text1"/>
          <w:lang w:eastAsia="ja-JP"/>
        </w:rPr>
        <w:tab/>
        <w:t>(2.5)</w:t>
      </w:r>
    </w:p>
    <w:p w14:paraId="09AF601B" w14:textId="7E95FB8F" w:rsidR="007928DF" w:rsidRPr="007928DF" w:rsidRDefault="00D40738" w:rsidP="007928DF">
      <w:pPr>
        <w:spacing w:line="240" w:lineRule="auto"/>
        <w:ind w:firstLine="0"/>
        <w:contextualSpacing w:val="0"/>
        <w:rPr>
          <w:rFonts w:eastAsia="MS Mincho"/>
          <w:bCs/>
          <w:color w:val="000000" w:themeColor="text1"/>
          <w:lang w:eastAsia="ja-JP"/>
        </w:rPr>
      </w:pPr>
      <w:r>
        <w:rPr>
          <w:rFonts w:eastAsia="MS Mincho"/>
          <w:bCs/>
          <w:color w:val="000000" w:themeColor="text1"/>
          <w:lang w:eastAsia="ja-JP"/>
        </w:rPr>
        <w:t>with</w:t>
      </w:r>
      <w:r w:rsidR="007928DF" w:rsidRPr="007928DF">
        <w:rPr>
          <w:rFonts w:eastAsia="MS Mincho"/>
          <w:bCs/>
          <w:color w:val="000000" w:themeColor="text1"/>
          <w:lang w:eastAsia="ja-JP"/>
        </w:rPr>
        <w:t xml:space="preserve"> vector dimension </w:t>
      </w:r>
      <w:r w:rsidR="007928DF" w:rsidRPr="007928DF">
        <w:rPr>
          <w:rFonts w:eastAsia="MS Mincho"/>
          <w:bCs/>
          <w:i/>
          <w:color w:val="000000" w:themeColor="text1"/>
          <w:lang w:eastAsia="ja-JP"/>
        </w:rPr>
        <w:t>d</w:t>
      </w:r>
      <w:r>
        <w:rPr>
          <w:rFonts w:eastAsia="MS Mincho"/>
          <w:bCs/>
          <w:color w:val="000000" w:themeColor="text1"/>
          <w:lang w:eastAsia="ja-JP"/>
        </w:rPr>
        <w:t xml:space="preserve"> for </w:t>
      </w:r>
      <w:r w:rsidRPr="007928DF">
        <w:rPr>
          <w:rFonts w:eastAsia="MS Mincho"/>
          <w:color w:val="000000" w:themeColor="text1"/>
          <w:u w:val="single"/>
          <w:lang w:eastAsia="ja-JP"/>
        </w:rPr>
        <w:t>X</w:t>
      </w:r>
      <w:r w:rsidRPr="007928DF">
        <w:rPr>
          <w:rFonts w:eastAsia="MS Mincho"/>
          <w:color w:val="000000" w:themeColor="text1"/>
          <w:lang w:eastAsia="ja-JP"/>
        </w:rPr>
        <w:t>(</w:t>
      </w:r>
      <w:r w:rsidRPr="007928DF">
        <w:rPr>
          <w:rFonts w:eastAsia="MS Mincho"/>
          <w:i/>
          <w:color w:val="000000" w:themeColor="text1"/>
          <w:lang w:eastAsia="ja-JP"/>
        </w:rPr>
        <w:t>x</w:t>
      </w:r>
      <w:r w:rsidRPr="007928DF">
        <w:rPr>
          <w:rFonts w:eastAsia="MS Mincho"/>
          <w:color w:val="000000" w:themeColor="text1"/>
          <w:lang w:eastAsia="ja-JP"/>
        </w:rPr>
        <w:t xml:space="preserve">) </w:t>
      </w:r>
      <w:r>
        <w:rPr>
          <w:rFonts w:eastAsia="MS Mincho"/>
          <w:color w:val="000000" w:themeColor="text1"/>
          <w:lang w:eastAsia="ja-JP"/>
        </w:rPr>
        <w:t xml:space="preserve">and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Pr>
          <w:rFonts w:eastAsia="MS Mincho"/>
          <w:color w:val="000000" w:themeColor="text1"/>
          <w:lang w:eastAsia="ja-JP"/>
        </w:rPr>
        <w:t>)</w:t>
      </w:r>
      <w:r>
        <w:rPr>
          <w:rFonts w:eastAsia="MS Mincho"/>
          <w:bCs/>
          <w:color w:val="000000" w:themeColor="text1"/>
          <w:lang w:eastAsia="ja-JP"/>
        </w:rPr>
        <w:t xml:space="preserve"> with </w:t>
      </w:r>
      <w:r w:rsidRPr="00D40738">
        <w:rPr>
          <w:rFonts w:eastAsia="MS Mincho"/>
          <w:bCs/>
          <w:i/>
          <w:color w:val="000000" w:themeColor="text1"/>
          <w:lang w:eastAsia="ja-JP"/>
        </w:rPr>
        <w:t>d</w:t>
      </w:r>
      <w:r>
        <w:rPr>
          <w:rFonts w:eastAsia="MS Mincho"/>
          <w:bCs/>
          <w:color w:val="000000" w:themeColor="text1"/>
          <w:lang w:eastAsia="ja-JP"/>
        </w:rPr>
        <w:t xml:space="preserve"> = 2 in example given later.</w:t>
      </w:r>
    </w:p>
    <w:p w14:paraId="2806A222"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2186C047" w14:textId="3356BBED" w:rsidR="007928DF" w:rsidRPr="007928DF" w:rsidRDefault="007928DF" w:rsidP="007928DF">
      <w:pPr>
        <w:spacing w:line="240" w:lineRule="auto"/>
        <w:ind w:firstLine="0"/>
        <w:contextualSpacing w:val="0"/>
        <w:rPr>
          <w:rFonts w:eastAsia="MS Mincho"/>
          <w:bCs/>
          <w:color w:val="000000" w:themeColor="text1"/>
          <w:lang w:eastAsia="ja-JP"/>
        </w:rPr>
      </w:pPr>
      <w:r w:rsidRPr="007928DF">
        <w:rPr>
          <w:rFonts w:eastAsia="MS Mincho"/>
          <w:bCs/>
          <w:color w:val="000000" w:themeColor="text1"/>
          <w:lang w:eastAsia="ja-JP"/>
        </w:rPr>
        <w:t xml:space="preserve">Define the </w:t>
      </w:r>
      <w:r w:rsidR="00D40738">
        <w:rPr>
          <w:rFonts w:eastAsia="MS Mincho"/>
          <w:bCs/>
          <w:color w:val="000000" w:themeColor="text1"/>
          <w:lang w:eastAsia="ja-JP"/>
        </w:rPr>
        <w:t xml:space="preserve">clustering </w:t>
      </w:r>
      <w:r w:rsidRPr="007928DF">
        <w:rPr>
          <w:rFonts w:eastAsia="MS Mincho"/>
          <w:bCs/>
          <w:color w:val="000000" w:themeColor="text1"/>
          <w:lang w:eastAsia="ja-JP"/>
        </w:rPr>
        <w:t>Hamiltonian</w:t>
      </w:r>
    </w:p>
    <w:p w14:paraId="498B3A09"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7D3E47BA" w14:textId="4A9534A3" w:rsidR="007928DF" w:rsidRPr="007928DF" w:rsidRDefault="007928DF" w:rsidP="00D40738">
      <w:pPr>
        <w:spacing w:line="240" w:lineRule="auto"/>
        <w:ind w:left="1440" w:firstLine="720"/>
        <w:contextualSpacing w:val="0"/>
        <w:rPr>
          <w:rFonts w:eastAsia="MS Mincho"/>
          <w:color w:val="000000" w:themeColor="text1"/>
          <w:lang w:eastAsia="ja-JP"/>
        </w:rPr>
      </w:pPr>
      <w:r w:rsidRPr="007928DF">
        <w:rPr>
          <w:rFonts w:eastAsia="MS Mincho"/>
          <w:bCs/>
          <w:color w:val="000000" w:themeColor="text1"/>
          <w:lang w:eastAsia="ja-JP"/>
        </w:rPr>
        <w:t>H</w:t>
      </w:r>
      <w:bookmarkStart w:id="0" w:name="_GoBack"/>
      <w:bookmarkEnd w:id="0"/>
      <w:r w:rsidRPr="007928DF">
        <w:rPr>
          <w:rFonts w:eastAsia="MS Mincho"/>
          <w:bCs/>
          <w:color w:val="000000" w:themeColor="text1"/>
          <w:lang w:eastAsia="ja-JP"/>
        </w:rPr>
        <w:t xml:space="preserve"> = </w:t>
      </w:r>
      <w:r w:rsidRPr="007928DF">
        <w:rPr>
          <w:rFonts w:eastAsia="MS Mincho"/>
          <w:color w:val="000000" w:themeColor="text1"/>
          <w:lang w:eastAsia="ja-JP"/>
        </w:rPr>
        <w:sym w:font="Symbol" w:char="F0E5"/>
      </w:r>
      <w:r w:rsidRPr="007928DF">
        <w:rPr>
          <w:rFonts w:eastAsia="MS Mincho"/>
          <w:i/>
          <w:color w:val="000000" w:themeColor="text1"/>
          <w:vertAlign w:val="subscript"/>
          <w:lang w:eastAsia="ja-JP"/>
        </w:rPr>
        <w:t>k</w:t>
      </w:r>
      <w:r w:rsidRPr="007928DF">
        <w:rPr>
          <w:rFonts w:eastAsia="MS Mincho"/>
          <w:color w:val="000000" w:themeColor="text1"/>
          <w:vertAlign w:val="subscript"/>
          <w:lang w:eastAsia="ja-JP"/>
        </w:rPr>
        <w:t>=0</w:t>
      </w:r>
      <w:r w:rsidRPr="007928DF">
        <w:rPr>
          <w:rFonts w:eastAsia="MS Mincho"/>
          <w:color w:val="000000" w:themeColor="text1"/>
          <w:vertAlign w:val="superscript"/>
          <w:lang w:eastAsia="ja-JP"/>
        </w:rPr>
        <w:t>K</w:t>
      </w:r>
      <w:r w:rsidRPr="007928DF">
        <w:rPr>
          <w:rFonts w:eastAsia="MS Mincho"/>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i/>
          <w:color w:val="000000" w:themeColor="text1"/>
          <w:vertAlign w:val="subscript"/>
          <w:lang w:eastAsia="ja-JP"/>
        </w:rPr>
        <w:t>x</w:t>
      </w:r>
      <w:r w:rsidRPr="007928DF">
        <w:rPr>
          <w:rFonts w:eastAsia="MS Mincho"/>
          <w:color w:val="000000" w:themeColor="text1"/>
          <w:vertAlign w:val="subscript"/>
          <w:lang w:eastAsia="ja-JP"/>
        </w:rPr>
        <w:t>=1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M</w:t>
      </w:r>
      <w:r w:rsidRPr="007928DF">
        <w:rPr>
          <w:rFonts w:eastAsia="MS Mincho"/>
          <w:i/>
          <w:iCs/>
          <w:color w:val="000000" w:themeColor="text1"/>
          <w:vertAlign w:val="subscript"/>
          <w:lang w:eastAsia="ja-JP"/>
        </w:rPr>
        <w:t>x</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 f(</w:t>
      </w:r>
      <w:r w:rsidRPr="007928DF">
        <w:rPr>
          <w:rFonts w:eastAsia="MS Mincho"/>
          <w:i/>
          <w:color w:val="000000" w:themeColor="text1"/>
          <w:lang w:eastAsia="ja-JP"/>
        </w:rPr>
        <w:t>x</w:t>
      </w:r>
      <w:r w:rsidRPr="007928DF">
        <w:rPr>
          <w:rFonts w:eastAsia="MS Mincho"/>
          <w:color w:val="000000" w:themeColor="text1"/>
          <w:lang w:eastAsia="ja-JP"/>
        </w:rPr>
        <w:t>,k)</w:t>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00D40738">
        <w:rPr>
          <w:rFonts w:eastAsia="MS Mincho"/>
          <w:color w:val="000000" w:themeColor="text1"/>
          <w:lang w:eastAsia="ja-JP"/>
        </w:rPr>
        <w:tab/>
      </w:r>
      <w:r w:rsidRPr="007928DF">
        <w:rPr>
          <w:rFonts w:eastAsia="MS Mincho"/>
          <w:color w:val="000000" w:themeColor="text1"/>
          <w:lang w:eastAsia="ja-JP"/>
        </w:rPr>
        <w:t>(</w:t>
      </w:r>
      <w:r w:rsidR="00D40738">
        <w:rPr>
          <w:rFonts w:eastAsia="MS Mincho"/>
          <w:color w:val="000000" w:themeColor="text1"/>
          <w:lang w:eastAsia="ja-JP"/>
        </w:rPr>
        <w:t>2.6</w:t>
      </w:r>
      <w:r w:rsidRPr="007928DF">
        <w:rPr>
          <w:rFonts w:eastAsia="MS Mincho"/>
          <w:color w:val="000000" w:themeColor="text1"/>
          <w:lang w:eastAsia="ja-JP"/>
        </w:rPr>
        <w:t>)</w:t>
      </w:r>
    </w:p>
    <w:p w14:paraId="5952B051" w14:textId="77777777" w:rsidR="007928DF" w:rsidRPr="007928DF" w:rsidRDefault="007928DF" w:rsidP="007928DF">
      <w:pPr>
        <w:spacing w:line="240" w:lineRule="auto"/>
        <w:ind w:firstLine="0"/>
        <w:contextualSpacing w:val="0"/>
        <w:rPr>
          <w:rFonts w:eastAsia="MS Mincho"/>
          <w:color w:val="000000" w:themeColor="text1"/>
          <w:lang w:eastAsia="ja-JP"/>
        </w:rPr>
      </w:pPr>
    </w:p>
    <w:p w14:paraId="5442F61B" w14:textId="51635225" w:rsidR="007928DF" w:rsidRPr="007928DF" w:rsidRDefault="00D40738"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ab/>
        <w:t xml:space="preserve">With </w:t>
      </w:r>
      <w:r w:rsidRPr="007928DF">
        <w:rPr>
          <w:rFonts w:eastAsia="MS Mincho"/>
          <w:color w:val="000000" w:themeColor="text1"/>
          <w:lang w:eastAsia="ja-JP"/>
        </w:rPr>
        <w:t xml:space="preserve">for </w:t>
      </w:r>
      <w:r w:rsidRPr="00D40738">
        <w:rPr>
          <w:rFonts w:eastAsia="MS Mincho"/>
          <w:i/>
          <w:color w:val="000000" w:themeColor="text1"/>
          <w:lang w:eastAsia="ja-JP"/>
        </w:rPr>
        <w:t>k</w:t>
      </w:r>
      <w:r w:rsidRPr="007928DF">
        <w:rPr>
          <w:rFonts w:eastAsia="MS Mincho"/>
          <w:color w:val="000000" w:themeColor="text1"/>
          <w:lang w:eastAsia="ja-JP"/>
        </w:rPr>
        <w:t xml:space="preserve"> &gt;= 1</w:t>
      </w:r>
      <w:r>
        <w:rPr>
          <w:rFonts w:eastAsia="MS Mincho"/>
          <w:color w:val="000000" w:themeColor="text1"/>
          <w:lang w:eastAsia="ja-JP"/>
        </w:rPr>
        <w:tab/>
      </w:r>
      <w:r>
        <w:rPr>
          <w:rFonts w:eastAsia="MS Mincho"/>
          <w:color w:val="000000" w:themeColor="text1"/>
          <w:lang w:eastAsia="ja-JP"/>
        </w:rPr>
        <w:tab/>
      </w:r>
      <w:r w:rsidR="007928DF" w:rsidRPr="007928DF">
        <w:rPr>
          <w:rFonts w:eastAsia="MS Mincho"/>
          <w:color w:val="000000" w:themeColor="text1"/>
          <w:lang w:eastAsia="ja-JP"/>
        </w:rPr>
        <w:t>f(</w:t>
      </w:r>
      <w:r w:rsidR="007928DF" w:rsidRPr="007928DF">
        <w:rPr>
          <w:rFonts w:eastAsia="MS Mincho"/>
          <w:i/>
          <w:color w:val="000000" w:themeColor="text1"/>
          <w:lang w:eastAsia="ja-JP"/>
        </w:rPr>
        <w:t>x</w:t>
      </w:r>
      <w:r w:rsidR="007928DF" w:rsidRPr="007928DF">
        <w:rPr>
          <w:rFonts w:eastAsia="MS Mincho"/>
          <w:color w:val="000000" w:themeColor="text1"/>
          <w:lang w:eastAsia="ja-JP"/>
        </w:rPr>
        <w:t>,</w:t>
      </w:r>
      <w:r w:rsidR="007928DF" w:rsidRPr="007928DF">
        <w:rPr>
          <w:rFonts w:eastAsia="MS Mincho"/>
          <w:i/>
          <w:color w:val="000000" w:themeColor="text1"/>
          <w:lang w:eastAsia="ja-JP"/>
        </w:rPr>
        <w:t>k</w:t>
      </w:r>
      <w:r w:rsidR="007928DF" w:rsidRPr="007928DF">
        <w:rPr>
          <w:rFonts w:eastAsia="MS Mincho"/>
          <w:color w:val="000000" w:themeColor="text1"/>
          <w:lang w:eastAsia="ja-JP"/>
        </w:rPr>
        <w:t xml:space="preserve">) = </w:t>
      </w:r>
      <w:r w:rsidR="007928DF" w:rsidRPr="007928DF">
        <w:rPr>
          <w:rFonts w:eastAsia="MS Mincho"/>
          <w:color w:val="000000" w:themeColor="text1"/>
          <w:lang w:eastAsia="ja-JP"/>
        </w:rPr>
        <w:sym w:font="Symbol" w:char="F072"/>
      </w:r>
      <w:r w:rsidR="007928DF" w:rsidRPr="007928DF">
        <w:rPr>
          <w:rFonts w:eastAsia="MS Mincho"/>
          <w:color w:val="000000" w:themeColor="text1"/>
          <w:lang w:eastAsia="ja-JP"/>
        </w:rPr>
        <w:t xml:space="preserve">( </w:t>
      </w:r>
      <w:r w:rsidR="007928DF" w:rsidRPr="007928DF">
        <w:rPr>
          <w:rFonts w:eastAsia="MS Mincho"/>
          <w:color w:val="000000" w:themeColor="text1"/>
          <w:u w:val="single"/>
          <w:lang w:eastAsia="ja-JP"/>
        </w:rPr>
        <w:t>X</w:t>
      </w:r>
      <w:r w:rsidR="007928DF" w:rsidRPr="007928DF">
        <w:rPr>
          <w:rFonts w:eastAsia="MS Mincho"/>
          <w:color w:val="000000" w:themeColor="text1"/>
          <w:lang w:eastAsia="ja-JP"/>
        </w:rPr>
        <w:t>(</w:t>
      </w:r>
      <w:r w:rsidR="007928DF" w:rsidRPr="007928DF">
        <w:rPr>
          <w:rFonts w:eastAsia="MS Mincho"/>
          <w:i/>
          <w:color w:val="000000" w:themeColor="text1"/>
          <w:lang w:eastAsia="ja-JP"/>
        </w:rPr>
        <w:t>x</w:t>
      </w:r>
      <w:r w:rsidR="007928DF" w:rsidRPr="007928DF">
        <w:rPr>
          <w:rFonts w:eastAsia="MS Mincho"/>
          <w:color w:val="000000" w:themeColor="text1"/>
          <w:lang w:eastAsia="ja-JP"/>
        </w:rPr>
        <w:t xml:space="preserve">) - </w:t>
      </w:r>
      <w:r w:rsidR="007928DF" w:rsidRPr="007928DF">
        <w:rPr>
          <w:rFonts w:eastAsia="MS Mincho"/>
          <w:color w:val="000000" w:themeColor="text1"/>
          <w:u w:val="single"/>
          <w:lang w:eastAsia="ja-JP"/>
        </w:rPr>
        <w:t>Y</w:t>
      </w:r>
      <w:r w:rsidR="007928DF" w:rsidRPr="007928DF">
        <w:rPr>
          <w:rFonts w:eastAsia="MS Mincho"/>
          <w:color w:val="000000" w:themeColor="text1"/>
          <w:lang w:eastAsia="ja-JP"/>
        </w:rPr>
        <w:t>(</w:t>
      </w:r>
      <w:r w:rsidR="007928DF" w:rsidRPr="007928DF">
        <w:rPr>
          <w:rFonts w:eastAsia="MS Mincho"/>
          <w:i/>
          <w:iCs/>
          <w:color w:val="000000" w:themeColor="text1"/>
          <w:lang w:eastAsia="ja-JP"/>
        </w:rPr>
        <w:t>k</w:t>
      </w:r>
      <w:r w:rsidR="007928DF" w:rsidRPr="007928DF">
        <w:rPr>
          <w:rFonts w:eastAsia="MS Mincho"/>
          <w:color w:val="000000" w:themeColor="text1"/>
          <w:lang w:eastAsia="ja-JP"/>
        </w:rPr>
        <w:t xml:space="preserve">), </w:t>
      </w:r>
      <w:r w:rsidR="007928DF" w:rsidRPr="007928DF">
        <w:rPr>
          <w:rFonts w:eastAsia="MS Mincho"/>
          <w:bCs/>
          <w:color w:val="000000" w:themeColor="text1"/>
          <w:lang w:eastAsia="ja-JP"/>
        </w:rPr>
        <w:sym w:font="Symbol" w:char="F073"/>
      </w:r>
      <w:r w:rsidR="007928DF" w:rsidRPr="007928DF">
        <w:rPr>
          <w:rFonts w:eastAsia="MS Mincho"/>
          <w:bCs/>
          <w:i/>
          <w:color w:val="000000" w:themeColor="text1"/>
          <w:vertAlign w:val="subscript"/>
          <w:lang w:eastAsia="ja-JP"/>
        </w:rPr>
        <w:t>i</w:t>
      </w:r>
      <w:r w:rsidR="007928DF" w:rsidRPr="007928DF">
        <w:rPr>
          <w:rFonts w:eastAsia="MS Mincho"/>
          <w:bCs/>
          <w:color w:val="000000" w:themeColor="text1"/>
          <w:vertAlign w:val="subscript"/>
          <w:lang w:eastAsia="ja-JP"/>
        </w:rPr>
        <w:t xml:space="preserve"> </w:t>
      </w:r>
      <w:r w:rsidR="007928DF" w:rsidRPr="007928DF">
        <w:rPr>
          <w:rFonts w:eastAsia="MS Mincho"/>
          <w:bCs/>
          <w:color w:val="000000" w:themeColor="text1"/>
          <w:lang w:eastAsia="ja-JP"/>
        </w:rPr>
        <w:t>(</w:t>
      </w:r>
      <w:r w:rsidR="007928DF" w:rsidRPr="007928DF">
        <w:rPr>
          <w:rFonts w:eastAsia="MS Mincho"/>
          <w:bCs/>
          <w:i/>
          <w:color w:val="000000" w:themeColor="text1"/>
          <w:lang w:eastAsia="ja-JP"/>
        </w:rPr>
        <w:t>k</w:t>
      </w:r>
      <w:r w:rsidR="007928DF" w:rsidRPr="007928DF">
        <w:rPr>
          <w:rFonts w:eastAsia="MS Mincho"/>
          <w:bCs/>
          <w:color w:val="000000" w:themeColor="text1"/>
          <w:lang w:eastAsia="ja-JP"/>
        </w:rPr>
        <w:t>)</w:t>
      </w:r>
      <w:r w:rsidR="007928DF" w:rsidRPr="007928DF">
        <w:rPr>
          <w:rFonts w:eastAsia="MS Mincho"/>
          <w:color w:val="000000" w:themeColor="text1"/>
          <w:lang w:eastAsia="ja-JP"/>
        </w:rPr>
        <w:t xml:space="preserve">) </w:t>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t>(2.7</w:t>
      </w:r>
      <w:r w:rsidR="004810FE">
        <w:rPr>
          <w:rFonts w:eastAsia="MS Mincho"/>
          <w:color w:val="000000" w:themeColor="text1"/>
          <w:lang w:eastAsia="ja-JP"/>
        </w:rPr>
        <w:t>a</w:t>
      </w:r>
      <w:r w:rsidR="00283C5D">
        <w:rPr>
          <w:rFonts w:eastAsia="MS Mincho"/>
          <w:color w:val="000000" w:themeColor="text1"/>
          <w:lang w:eastAsia="ja-JP"/>
        </w:rPr>
        <w:t>)</w:t>
      </w:r>
    </w:p>
    <w:p w14:paraId="471BCCE0" w14:textId="68B88650" w:rsidR="00D40738"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t>and</w:t>
      </w:r>
      <w:r w:rsidR="00D40738">
        <w:rPr>
          <w:rFonts w:eastAsia="MS Mincho"/>
          <w:color w:val="000000" w:themeColor="text1"/>
          <w:lang w:eastAsia="ja-JP"/>
        </w:rPr>
        <w:t xml:space="preserve"> for </w:t>
      </w:r>
      <w:r w:rsidR="00D40738" w:rsidRPr="00D40738">
        <w:rPr>
          <w:rFonts w:eastAsia="MS Mincho"/>
          <w:i/>
          <w:color w:val="000000" w:themeColor="text1"/>
          <w:lang w:eastAsia="ja-JP"/>
        </w:rPr>
        <w:t>k</w:t>
      </w:r>
      <w:r w:rsidR="00D40738">
        <w:rPr>
          <w:rFonts w:eastAsia="MS Mincho"/>
          <w:color w:val="000000" w:themeColor="text1"/>
          <w:lang w:eastAsia="ja-JP"/>
        </w:rPr>
        <w:t>=0</w:t>
      </w:r>
      <w:r w:rsidR="00D40738">
        <w:rPr>
          <w:rFonts w:eastAsia="MS Mincho"/>
          <w:color w:val="000000" w:themeColor="text1"/>
          <w:lang w:eastAsia="ja-JP"/>
        </w:rPr>
        <w:tab/>
      </w:r>
      <w:r w:rsidR="00D40738">
        <w:rPr>
          <w:rFonts w:eastAsia="MS Mincho"/>
          <w:color w:val="000000" w:themeColor="text1"/>
          <w:lang w:eastAsia="ja-JP"/>
        </w:rPr>
        <w:tab/>
      </w:r>
      <w:r w:rsidRPr="007928DF">
        <w:rPr>
          <w:rFonts w:eastAsia="MS Mincho"/>
          <w:color w:val="000000" w:themeColor="text1"/>
          <w:lang w:eastAsia="ja-JP"/>
        </w:rPr>
        <w:t>f(</w:t>
      </w:r>
      <w:r w:rsidRPr="007928DF">
        <w:rPr>
          <w:rFonts w:eastAsia="MS Mincho"/>
          <w:i/>
          <w:color w:val="000000" w:themeColor="text1"/>
          <w:lang w:eastAsia="ja-JP"/>
        </w:rPr>
        <w:t>x</w:t>
      </w:r>
      <w:r w:rsidRPr="007928DF">
        <w:rPr>
          <w:rFonts w:eastAsia="MS Mincho"/>
          <w:color w:val="000000" w:themeColor="text1"/>
          <w:lang w:eastAsia="ja-JP"/>
        </w:rPr>
        <w:t>,0) = 0.5 c</w:t>
      </w:r>
      <w:r w:rsidRPr="007928DF">
        <w:rPr>
          <w:rFonts w:eastAsia="MS Mincho"/>
          <w:color w:val="000000" w:themeColor="text1"/>
          <w:vertAlign w:val="superscript"/>
          <w:lang w:eastAsia="ja-JP"/>
        </w:rPr>
        <w:t>2</w:t>
      </w:r>
      <w:r w:rsidRPr="007928DF">
        <w:rPr>
          <w:rFonts w:eastAsia="MS Mincho"/>
          <w:color w:val="000000" w:themeColor="text1"/>
          <w:lang w:eastAsia="ja-JP"/>
        </w:rPr>
        <w:t xml:space="preserve"> independent of  </w:t>
      </w:r>
      <w:r w:rsidRPr="00D40738">
        <w:rPr>
          <w:rFonts w:eastAsia="MS Mincho"/>
          <w:i/>
          <w:color w:val="000000" w:themeColor="text1"/>
          <w:lang w:eastAsia="ja-JP"/>
        </w:rPr>
        <w:t>x</w:t>
      </w:r>
      <w:r w:rsidRPr="007928DF">
        <w:rPr>
          <w:rFonts w:eastAsia="MS Mincho"/>
          <w:color w:val="000000" w:themeColor="text1"/>
          <w:lang w:eastAsia="ja-JP"/>
        </w:rPr>
        <w:t xml:space="preserve">. </w:t>
      </w:r>
      <w:r w:rsidR="004810FE">
        <w:rPr>
          <w:rFonts w:eastAsia="MS Mincho"/>
          <w:color w:val="000000" w:themeColor="text1"/>
          <w:lang w:eastAsia="ja-JP"/>
        </w:rPr>
        <w:tab/>
      </w:r>
      <w:r w:rsidR="004810FE">
        <w:rPr>
          <w:rFonts w:eastAsia="MS Mincho"/>
          <w:color w:val="000000" w:themeColor="text1"/>
          <w:lang w:eastAsia="ja-JP"/>
        </w:rPr>
        <w:tab/>
      </w:r>
      <w:r w:rsidR="004810FE">
        <w:rPr>
          <w:rFonts w:eastAsia="MS Mincho"/>
          <w:color w:val="000000" w:themeColor="text1"/>
          <w:lang w:eastAsia="ja-JP"/>
        </w:rPr>
        <w:tab/>
        <w:t>(2.7b)</w:t>
      </w:r>
    </w:p>
    <w:p w14:paraId="41C6C5BC" w14:textId="77777777" w:rsidR="00D40738" w:rsidRDefault="00D40738" w:rsidP="007928DF">
      <w:pPr>
        <w:spacing w:line="240" w:lineRule="auto"/>
        <w:ind w:firstLine="0"/>
        <w:contextualSpacing w:val="0"/>
        <w:rPr>
          <w:rFonts w:eastAsia="MS Mincho"/>
          <w:color w:val="000000" w:themeColor="text1"/>
          <w:lang w:eastAsia="ja-JP"/>
        </w:rPr>
      </w:pPr>
    </w:p>
    <w:p w14:paraId="27E84C1E" w14:textId="5F1AC46B" w:rsidR="007928DF" w:rsidRPr="007928DF" w:rsidRDefault="007928DF" w:rsidP="00283C5D">
      <w:pPr>
        <w:spacing w:line="240" w:lineRule="auto"/>
        <w:ind w:firstLine="720"/>
        <w:contextualSpacing w:val="0"/>
        <w:rPr>
          <w:rFonts w:eastAsia="MS Mincho"/>
          <w:color w:val="000000" w:themeColor="text1"/>
          <w:lang w:eastAsia="ja-JP"/>
        </w:rPr>
      </w:pPr>
      <w:r w:rsidRPr="007928DF">
        <w:rPr>
          <w:rFonts w:eastAsia="MS Mincho"/>
          <w:color w:val="000000" w:themeColor="text1"/>
          <w:lang w:eastAsia="ja-JP"/>
        </w:rPr>
        <w:t>Then as |</w:t>
      </w:r>
      <w:r w:rsidRPr="007928DF">
        <w:rPr>
          <w:rFonts w:eastAsia="MS Mincho"/>
          <w:color w:val="000000" w:themeColor="text1"/>
          <w:u w:val="single"/>
          <w:lang w:eastAsia="ja-JP"/>
        </w:rPr>
        <w:t xml:space="preserve"> X</w:t>
      </w:r>
      <w:r w:rsidRPr="007928DF">
        <w:rPr>
          <w:rFonts w:eastAsia="MS Mincho"/>
          <w:color w:val="000000" w:themeColor="text1"/>
          <w:lang w:eastAsia="ja-JP"/>
        </w:rPr>
        <w:t>(</w:t>
      </w:r>
      <w:r w:rsidRPr="007928DF">
        <w:rPr>
          <w:rFonts w:eastAsia="MS Mincho"/>
          <w:i/>
          <w:color w:val="000000" w:themeColor="text1"/>
          <w:lang w:eastAsia="ja-JP"/>
        </w:rPr>
        <w:t>x</w:t>
      </w:r>
      <w:r w:rsidRPr="007928DF">
        <w:rPr>
          <w:rFonts w:eastAsia="MS Mincho"/>
          <w:color w:val="000000" w:themeColor="text1"/>
          <w:lang w:eastAsia="ja-JP"/>
        </w:rPr>
        <w:t xml:space="preserve">) -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 increases, f(</w:t>
      </w:r>
      <w:r w:rsidRPr="007928DF">
        <w:rPr>
          <w:rFonts w:eastAsia="MS Mincho"/>
          <w:i/>
          <w:color w:val="000000" w:themeColor="text1"/>
          <w:lang w:eastAsia="ja-JP"/>
        </w:rPr>
        <w:t>x</w:t>
      </w:r>
      <w:r w:rsidRPr="007928DF">
        <w:rPr>
          <w:rFonts w:eastAsia="MS Mincho"/>
          <w:color w:val="000000" w:themeColor="text1"/>
          <w:lang w:eastAsia="ja-JP"/>
        </w:rPr>
        <w:t>,</w:t>
      </w:r>
      <w:r w:rsidRPr="007928DF">
        <w:rPr>
          <w:rFonts w:eastAsia="MS Mincho"/>
          <w:i/>
          <w:color w:val="000000" w:themeColor="text1"/>
          <w:lang w:eastAsia="ja-JP"/>
        </w:rPr>
        <w:t>k</w:t>
      </w:r>
      <w:r w:rsidRPr="007928DF">
        <w:rPr>
          <w:rFonts w:eastAsia="MS Mincho"/>
          <w:color w:val="000000" w:themeColor="text1"/>
          <w:lang w:eastAsia="ja-JP"/>
        </w:rPr>
        <w:t>) becomes larger than f(</w:t>
      </w:r>
      <w:r w:rsidRPr="007928DF">
        <w:rPr>
          <w:rFonts w:eastAsia="MS Mincho"/>
          <w:i/>
          <w:color w:val="000000" w:themeColor="text1"/>
          <w:lang w:eastAsia="ja-JP"/>
        </w:rPr>
        <w:t>x</w:t>
      </w:r>
      <w:r w:rsidRPr="007928DF">
        <w:rPr>
          <w:rFonts w:eastAsia="MS Mincho"/>
          <w:color w:val="000000" w:themeColor="text1"/>
          <w:lang w:eastAsia="ja-JP"/>
        </w:rPr>
        <w:t>,0)</w:t>
      </w:r>
      <w:r w:rsidR="00D40738">
        <w:rPr>
          <w:rFonts w:eastAsia="MS Mincho"/>
          <w:color w:val="000000" w:themeColor="text1"/>
          <w:lang w:eastAsia="ja-JP"/>
        </w:rPr>
        <w:t xml:space="preserve"> which we term the sponge</w:t>
      </w:r>
      <w:r w:rsidR="00815E1D">
        <w:rPr>
          <w:rFonts w:eastAsia="MS Mincho"/>
          <w:color w:val="000000" w:themeColor="text1"/>
          <w:lang w:eastAsia="ja-JP"/>
        </w:rPr>
        <w:t xml:space="preserve"> as it absorbs all points outside all clusters (</w:t>
      </w:r>
      <w:r w:rsidR="00815E1D" w:rsidRPr="007928DF">
        <w:rPr>
          <w:rFonts w:eastAsia="MS Mincho"/>
          <w:color w:val="000000" w:themeColor="text1"/>
          <w:u w:val="single"/>
          <w:lang w:eastAsia="ja-JP"/>
        </w:rPr>
        <w:t>X</w:t>
      </w:r>
      <w:r w:rsidR="00815E1D" w:rsidRPr="007928DF">
        <w:rPr>
          <w:rFonts w:eastAsia="MS Mincho"/>
          <w:color w:val="000000" w:themeColor="text1"/>
          <w:lang w:eastAsia="ja-JP"/>
        </w:rPr>
        <w:t>(</w:t>
      </w:r>
      <w:r w:rsidR="00815E1D" w:rsidRPr="007928DF">
        <w:rPr>
          <w:rFonts w:eastAsia="MS Mincho"/>
          <w:i/>
          <w:color w:val="000000" w:themeColor="text1"/>
          <w:lang w:eastAsia="ja-JP"/>
        </w:rPr>
        <w:t>x</w:t>
      </w:r>
      <w:r w:rsidR="00815E1D" w:rsidRPr="007928DF">
        <w:rPr>
          <w:rFonts w:eastAsia="MS Mincho"/>
          <w:color w:val="000000" w:themeColor="text1"/>
          <w:lang w:eastAsia="ja-JP"/>
        </w:rPr>
        <w:t xml:space="preserve">) - </w:t>
      </w:r>
      <w:r w:rsidR="00815E1D" w:rsidRPr="007928DF">
        <w:rPr>
          <w:rFonts w:eastAsia="MS Mincho"/>
          <w:color w:val="000000" w:themeColor="text1"/>
          <w:u w:val="single"/>
          <w:lang w:eastAsia="ja-JP"/>
        </w:rPr>
        <w:t>Y</w:t>
      </w:r>
      <w:r w:rsidR="00815E1D" w:rsidRPr="007928DF">
        <w:rPr>
          <w:rFonts w:eastAsia="MS Mincho"/>
          <w:color w:val="000000" w:themeColor="text1"/>
          <w:lang w:eastAsia="ja-JP"/>
        </w:rPr>
        <w:t>(</w:t>
      </w:r>
      <w:r w:rsidR="00815E1D" w:rsidRPr="007928DF">
        <w:rPr>
          <w:rFonts w:eastAsia="MS Mincho"/>
          <w:i/>
          <w:iCs/>
          <w:color w:val="000000" w:themeColor="text1"/>
          <w:lang w:eastAsia="ja-JP"/>
        </w:rPr>
        <w:t>k</w:t>
      </w:r>
      <w:r w:rsidR="00815E1D" w:rsidRPr="007928DF">
        <w:rPr>
          <w:rFonts w:eastAsia="MS Mincho"/>
          <w:color w:val="000000" w:themeColor="text1"/>
          <w:lang w:eastAsia="ja-JP"/>
        </w:rPr>
        <w:t xml:space="preserve">) </w:t>
      </w:r>
      <w:r w:rsidR="00815E1D">
        <w:rPr>
          <w:rFonts w:eastAsia="MS Mincho"/>
          <w:color w:val="000000" w:themeColor="text1"/>
          <w:lang w:eastAsia="ja-JP"/>
        </w:rPr>
        <w:t xml:space="preserve">/ </w:t>
      </w:r>
      <w:r w:rsidR="00815E1D" w:rsidRPr="00815E1D">
        <w:rPr>
          <w:rFonts w:eastAsia="MS Mincho"/>
          <w:bCs/>
          <w:color w:val="000000" w:themeColor="text1"/>
          <w:u w:val="single"/>
          <w:lang w:eastAsia="ja-JP"/>
        </w:rPr>
        <w:sym w:font="Symbol" w:char="F073"/>
      </w:r>
      <w:r w:rsidR="00815E1D" w:rsidRPr="007928DF">
        <w:rPr>
          <w:rFonts w:eastAsia="MS Mincho"/>
          <w:bCs/>
          <w:color w:val="000000" w:themeColor="text1"/>
          <w:lang w:eastAsia="ja-JP"/>
        </w:rPr>
        <w:t>(</w:t>
      </w:r>
      <w:r w:rsidR="00815E1D" w:rsidRPr="007928DF">
        <w:rPr>
          <w:rFonts w:eastAsia="MS Mincho"/>
          <w:bCs/>
          <w:i/>
          <w:color w:val="000000" w:themeColor="text1"/>
          <w:lang w:eastAsia="ja-JP"/>
        </w:rPr>
        <w:t>k</w:t>
      </w:r>
      <w:r w:rsidR="00815E1D" w:rsidRPr="007928DF">
        <w:rPr>
          <w:rFonts w:eastAsia="MS Mincho"/>
          <w:bCs/>
          <w:color w:val="000000" w:themeColor="text1"/>
          <w:lang w:eastAsia="ja-JP"/>
        </w:rPr>
        <w:t>)</w:t>
      </w:r>
      <w:r w:rsidR="00815E1D" w:rsidRPr="00815E1D">
        <w:rPr>
          <w:rFonts w:eastAsia="MS Mincho"/>
          <w:color w:val="000000" w:themeColor="text1"/>
          <w:vertAlign w:val="superscript"/>
          <w:lang w:eastAsia="ja-JP"/>
        </w:rPr>
        <w:t>2</w:t>
      </w:r>
      <w:r w:rsidR="00815E1D">
        <w:rPr>
          <w:rFonts w:eastAsia="MS Mincho"/>
          <w:color w:val="000000" w:themeColor="text1"/>
          <w:lang w:eastAsia="ja-JP"/>
        </w:rPr>
        <w:t xml:space="preserve"> &gt; c</w:t>
      </w:r>
      <w:r w:rsidR="00815E1D" w:rsidRPr="00815E1D">
        <w:rPr>
          <w:rFonts w:eastAsia="MS Mincho"/>
          <w:color w:val="000000" w:themeColor="text1"/>
          <w:vertAlign w:val="superscript"/>
          <w:lang w:eastAsia="ja-JP"/>
        </w:rPr>
        <w:t>2</w:t>
      </w:r>
      <w:r w:rsidR="00815E1D">
        <w:rPr>
          <w:rFonts w:eastAsia="MS Mincho"/>
          <w:color w:val="000000" w:themeColor="text1"/>
          <w:lang w:eastAsia="ja-JP"/>
        </w:rPr>
        <w:t xml:space="preserve"> for all </w:t>
      </w:r>
      <w:r w:rsidR="00815E1D" w:rsidRPr="00815E1D">
        <w:rPr>
          <w:rFonts w:eastAsia="MS Mincho"/>
          <w:i/>
          <w:color w:val="000000" w:themeColor="text1"/>
          <w:lang w:eastAsia="ja-JP"/>
        </w:rPr>
        <w:t>k</w:t>
      </w:r>
      <w:r w:rsidR="00815E1D">
        <w:rPr>
          <w:rFonts w:eastAsia="MS Mincho"/>
          <w:color w:val="000000" w:themeColor="text1"/>
          <w:lang w:eastAsia="ja-JP"/>
        </w:rPr>
        <w:t xml:space="preserve"> &gt; 0</w:t>
      </w:r>
      <w:r w:rsidRPr="007928DF">
        <w:rPr>
          <w:rFonts w:eastAsia="MS Mincho"/>
          <w:color w:val="000000" w:themeColor="text1"/>
          <w:lang w:eastAsia="ja-JP"/>
        </w:rPr>
        <w:t>. Note there is only one sponge but multiple conventional clusters.</w:t>
      </w:r>
      <w:r w:rsidR="00D40738">
        <w:rPr>
          <w:rFonts w:eastAsia="MS Mincho"/>
          <w:color w:val="000000" w:themeColor="text1"/>
          <w:lang w:eastAsia="ja-JP"/>
        </w:rPr>
        <w:t xml:space="preserve"> </w:t>
      </w:r>
      <w:r w:rsidR="00283C5D">
        <w:rPr>
          <w:rFonts w:eastAsia="MS Mincho"/>
          <w:color w:val="000000" w:themeColor="text1"/>
          <w:lang w:eastAsia="ja-JP"/>
        </w:rPr>
        <w:t xml:space="preserve">An important innovation introduced by Rose </w:t>
      </w:r>
      <w:r w:rsidR="00283C5D">
        <w:rPr>
          <w:rFonts w:eastAsia="MS Mincho"/>
          <w:color w:val="000000" w:themeColor="text1"/>
          <w:lang w:eastAsia="ja-JP"/>
        </w:rPr>
        <w:fldChar w:fldCharType="begin"/>
      </w:r>
      <w:r w:rsidR="00283C5D">
        <w:rPr>
          <w:rFonts w:eastAsia="MS Mincho"/>
          <w:color w:val="000000" w:themeColor="text1"/>
          <w:lang w:eastAsia="ja-JP"/>
        </w:rPr>
        <w:instrText xml:space="preserve"> ADDIN EN.CITE &lt;EndNote&gt;&lt;Cite&gt;&lt;Author&gt;Ken Rose&lt;/Author&gt;&lt;Year&gt;1998&lt;/Year&gt;&lt;RecNum&gt;2697&lt;/RecNum&gt;&lt;DisplayText&gt;[4]&lt;/DisplayText&gt;&lt;record&gt;&lt;rec-number&gt;2697&lt;/rec-number&gt;&lt;foreign-keys&gt;&lt;key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sidR="00283C5D">
        <w:rPr>
          <w:rFonts w:eastAsia="MS Mincho"/>
          <w:color w:val="000000" w:themeColor="text1"/>
          <w:lang w:eastAsia="ja-JP"/>
        </w:rPr>
        <w:fldChar w:fldCharType="separate"/>
      </w:r>
      <w:r w:rsidR="00283C5D">
        <w:rPr>
          <w:rFonts w:eastAsia="MS Mincho"/>
          <w:noProof/>
          <w:color w:val="000000" w:themeColor="text1"/>
          <w:lang w:eastAsia="ja-JP"/>
        </w:rPr>
        <w:t>[</w:t>
      </w:r>
      <w:hyperlink w:anchor="_ENREF_4" w:tooltip="Ken Rose, 1998 #2697" w:history="1">
        <w:r w:rsidR="00E00C25">
          <w:rPr>
            <w:rFonts w:eastAsia="MS Mincho"/>
            <w:noProof/>
            <w:color w:val="000000" w:themeColor="text1"/>
            <w:lang w:eastAsia="ja-JP"/>
          </w:rPr>
          <w:t>4</w:t>
        </w:r>
      </w:hyperlink>
      <w:r w:rsidR="00283C5D">
        <w:rPr>
          <w:rFonts w:eastAsia="MS Mincho"/>
          <w:noProof/>
          <w:color w:val="000000" w:themeColor="text1"/>
          <w:lang w:eastAsia="ja-JP"/>
        </w:rPr>
        <w:t>]</w:t>
      </w:r>
      <w:r w:rsidR="00283C5D">
        <w:rPr>
          <w:rFonts w:eastAsia="MS Mincho"/>
          <w:color w:val="000000" w:themeColor="text1"/>
          <w:lang w:eastAsia="ja-JP"/>
        </w:rPr>
        <w:fldChar w:fldCharType="end"/>
      </w:r>
      <w:r w:rsidR="00815E1D">
        <w:rPr>
          <w:rFonts w:eastAsia="MS Mincho"/>
          <w:color w:val="000000" w:themeColor="text1"/>
          <w:lang w:eastAsia="ja-JP"/>
        </w:rPr>
        <w:t xml:space="preserve"> </w:t>
      </w:r>
      <w:r w:rsidR="00283C5D">
        <w:rPr>
          <w:rFonts w:eastAsia="MS Mincho"/>
          <w:color w:val="000000" w:themeColor="text1"/>
          <w:lang w:eastAsia="ja-JP"/>
        </w:rPr>
        <w:t>is the use of an intrinsic probability p(</w:t>
      </w:r>
      <w:r w:rsidR="00283C5D" w:rsidRPr="00283C5D">
        <w:rPr>
          <w:rFonts w:eastAsia="MS Mincho"/>
          <w:i/>
          <w:color w:val="000000" w:themeColor="text1"/>
          <w:lang w:eastAsia="ja-JP"/>
        </w:rPr>
        <w:t>k</w:t>
      </w:r>
      <w:r w:rsidR="00283C5D">
        <w:rPr>
          <w:rFonts w:eastAsia="MS Mincho"/>
          <w:color w:val="000000" w:themeColor="text1"/>
          <w:lang w:eastAsia="ja-JP"/>
        </w:rPr>
        <w:t xml:space="preserve">) for each cluster </w:t>
      </w:r>
      <w:r w:rsidR="00283C5D" w:rsidRPr="00283C5D">
        <w:rPr>
          <w:rFonts w:eastAsia="MS Mincho"/>
          <w:i/>
          <w:color w:val="000000" w:themeColor="text1"/>
          <w:lang w:eastAsia="ja-JP"/>
        </w:rPr>
        <w:t>k</w:t>
      </w:r>
      <w:r w:rsidR="00283C5D">
        <w:rPr>
          <w:rFonts w:eastAsia="MS Mincho"/>
          <w:color w:val="000000" w:themeColor="text1"/>
          <w:lang w:eastAsia="ja-JP"/>
        </w:rPr>
        <w:t xml:space="preserve"> satisfying</w:t>
      </w:r>
    </w:p>
    <w:p w14:paraId="15BCDA5E" w14:textId="12407710"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sidRPr="007928DF">
        <w:rPr>
          <w:rFonts w:eastAsia="MS Mincho"/>
          <w:color w:val="000000" w:themeColor="text1"/>
          <w:lang w:eastAsia="ja-JP"/>
        </w:rPr>
        <w:sym w:font="Symbol" w:char="F0E5"/>
      </w:r>
      <w:r w:rsidR="00283C5D" w:rsidRPr="007928DF">
        <w:rPr>
          <w:rFonts w:eastAsia="MS Mincho"/>
          <w:i/>
          <w:color w:val="000000" w:themeColor="text1"/>
          <w:vertAlign w:val="subscript"/>
          <w:lang w:eastAsia="ja-JP"/>
        </w:rPr>
        <w:t>k</w:t>
      </w:r>
      <w:r w:rsidR="00283C5D" w:rsidRPr="007928DF">
        <w:rPr>
          <w:rFonts w:eastAsia="MS Mincho"/>
          <w:color w:val="000000" w:themeColor="text1"/>
          <w:vertAlign w:val="subscript"/>
          <w:lang w:eastAsia="ja-JP"/>
        </w:rPr>
        <w:t>=0</w:t>
      </w:r>
      <w:r w:rsidR="00283C5D" w:rsidRPr="007928DF">
        <w:rPr>
          <w:rFonts w:eastAsia="MS Mincho"/>
          <w:color w:val="000000" w:themeColor="text1"/>
          <w:vertAlign w:val="superscript"/>
          <w:lang w:eastAsia="ja-JP"/>
        </w:rPr>
        <w:t>K</w:t>
      </w:r>
      <w:r w:rsidR="00283C5D" w:rsidRPr="007928DF">
        <w:rPr>
          <w:rFonts w:eastAsia="MS Mincho"/>
          <w:color w:val="000000" w:themeColor="text1"/>
          <w:lang w:eastAsia="ja-JP"/>
        </w:rPr>
        <w:t xml:space="preserve"> p(</w:t>
      </w:r>
      <w:r w:rsidR="00283C5D" w:rsidRPr="007928DF">
        <w:rPr>
          <w:rFonts w:eastAsia="MS Mincho"/>
          <w:i/>
          <w:color w:val="000000" w:themeColor="text1"/>
          <w:lang w:eastAsia="ja-JP"/>
        </w:rPr>
        <w:t>k</w:t>
      </w:r>
      <w:r w:rsidR="00283C5D" w:rsidRPr="007928DF">
        <w:rPr>
          <w:rFonts w:eastAsia="MS Mincho"/>
          <w:color w:val="000000" w:themeColor="text1"/>
          <w:lang w:eastAsia="ja-JP"/>
        </w:rPr>
        <w:t>) = 1</w:t>
      </w:r>
      <w:r w:rsidR="00283C5D">
        <w:rPr>
          <w:rFonts w:eastAsia="MS Mincho"/>
          <w:color w:val="000000" w:themeColor="text1"/>
          <w:lang w:eastAsia="ja-JP"/>
        </w:rPr>
        <w:t xml:space="preserve"> </w:t>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r>
      <w:r w:rsidR="00283C5D">
        <w:rPr>
          <w:rFonts w:eastAsia="MS Mincho"/>
          <w:color w:val="000000" w:themeColor="text1"/>
          <w:lang w:eastAsia="ja-JP"/>
        </w:rPr>
        <w:tab/>
        <w:t>(2.8)</w:t>
      </w:r>
    </w:p>
    <w:p w14:paraId="6CEA63EA" w14:textId="194C582E" w:rsidR="007928DF" w:rsidRPr="007928DF" w:rsidRDefault="00283C5D" w:rsidP="007928DF">
      <w:pPr>
        <w:spacing w:line="240" w:lineRule="auto"/>
        <w:ind w:firstLine="0"/>
        <w:contextualSpacing w:val="0"/>
        <w:rPr>
          <w:rFonts w:eastAsia="MS Mincho"/>
          <w:bCs/>
          <w:color w:val="000000" w:themeColor="text1"/>
          <w:lang w:eastAsia="ja-JP"/>
        </w:rPr>
      </w:pPr>
      <w:r>
        <w:rPr>
          <w:rFonts w:eastAsia="MS Mincho"/>
          <w:bCs/>
          <w:color w:val="000000" w:themeColor="text1"/>
          <w:lang w:eastAsia="ja-JP"/>
        </w:rPr>
        <w:t xml:space="preserve">One can </w:t>
      </w:r>
      <w:r w:rsidR="009D7D90">
        <w:rPr>
          <w:rFonts w:eastAsia="MS Mincho"/>
          <w:bCs/>
          <w:color w:val="000000" w:themeColor="text1"/>
          <w:lang w:eastAsia="ja-JP"/>
        </w:rPr>
        <w:t>understand</w:t>
      </w:r>
      <w:r>
        <w:rPr>
          <w:rFonts w:eastAsia="MS Mincho"/>
          <w:bCs/>
          <w:color w:val="000000" w:themeColor="text1"/>
          <w:lang w:eastAsia="ja-JP"/>
        </w:rPr>
        <w:t xml:space="preserve"> this as corresponding to a large number </w:t>
      </w:r>
      <w:r>
        <w:rPr>
          <w:rFonts w:eastAsia="MS Mincho"/>
          <w:bCs/>
          <w:color w:val="000000" w:themeColor="text1"/>
          <w:lang w:eastAsia="ja-JP"/>
        </w:rPr>
        <w:sym w:font="Symbol" w:char="F04C"/>
      </w:r>
      <w:r>
        <w:rPr>
          <w:rFonts w:eastAsia="MS Mincho"/>
          <w:bCs/>
          <w:color w:val="000000" w:themeColor="text1"/>
          <w:lang w:eastAsia="ja-JP"/>
        </w:rPr>
        <w:t xml:space="preserve"> </w:t>
      </w:r>
      <w:r w:rsidR="00815E1D">
        <w:rPr>
          <w:rFonts w:eastAsia="MS Mincho"/>
          <w:bCs/>
          <w:color w:val="000000" w:themeColor="text1"/>
          <w:lang w:eastAsia="ja-JP"/>
        </w:rPr>
        <w:t xml:space="preserve">(much larger than current number of centers K) </w:t>
      </w:r>
      <w:r>
        <w:rPr>
          <w:rFonts w:eastAsia="MS Mincho"/>
          <w:bCs/>
          <w:color w:val="000000" w:themeColor="text1"/>
          <w:lang w:eastAsia="ja-JP"/>
        </w:rPr>
        <w:t xml:space="preserve">of clusters with </w:t>
      </w:r>
      <w:r w:rsidR="00815E1D">
        <w:rPr>
          <w:rFonts w:eastAsia="MS Mincho"/>
          <w:bCs/>
          <w:color w:val="000000" w:themeColor="text1"/>
          <w:lang w:eastAsia="ja-JP"/>
        </w:rPr>
        <w:t xml:space="preserve">a fraction </w:t>
      </w:r>
      <w:r>
        <w:rPr>
          <w:rFonts w:eastAsia="MS Mincho"/>
          <w:bCs/>
          <w:color w:val="000000" w:themeColor="text1"/>
          <w:lang w:eastAsia="ja-JP"/>
        </w:rPr>
        <w:t>p(</w:t>
      </w:r>
      <w:r w:rsidRPr="00283C5D">
        <w:rPr>
          <w:rFonts w:eastAsia="MS Mincho"/>
          <w:bCs/>
          <w:i/>
          <w:color w:val="000000" w:themeColor="text1"/>
          <w:lang w:eastAsia="ja-JP"/>
        </w:rPr>
        <w:t>k</w:t>
      </w:r>
      <w:r>
        <w:rPr>
          <w:rFonts w:eastAsia="MS Mincho"/>
          <w:bCs/>
          <w:color w:val="000000" w:themeColor="text1"/>
          <w:lang w:eastAsia="ja-JP"/>
        </w:rPr>
        <w:t>) of them at each center. This allows one to split centers cleanly as one takes the number p(</w:t>
      </w:r>
      <w:r w:rsidRPr="00283C5D">
        <w:rPr>
          <w:rFonts w:eastAsia="MS Mincho"/>
          <w:bCs/>
          <w:i/>
          <w:color w:val="000000" w:themeColor="text1"/>
          <w:lang w:eastAsia="ja-JP"/>
        </w:rPr>
        <w:t>k</w:t>
      </w:r>
      <w:r>
        <w:rPr>
          <w:rFonts w:eastAsia="MS Mincho"/>
          <w:bCs/>
          <w:color w:val="000000" w:themeColor="text1"/>
          <w:lang w:eastAsia="ja-JP"/>
        </w:rPr>
        <w:t>)</w:t>
      </w:r>
      <w:r w:rsidRPr="00283C5D">
        <w:rPr>
          <w:rFonts w:eastAsia="MS Mincho"/>
          <w:bCs/>
          <w:color w:val="000000" w:themeColor="text1"/>
          <w:lang w:eastAsia="ja-JP"/>
        </w:rPr>
        <w:t xml:space="preserve"> </w:t>
      </w:r>
      <w:r>
        <w:rPr>
          <w:rFonts w:eastAsia="MS Mincho"/>
          <w:bCs/>
          <w:color w:val="000000" w:themeColor="text1"/>
          <w:lang w:eastAsia="ja-JP"/>
        </w:rPr>
        <w:sym w:font="Symbol" w:char="F04C"/>
      </w:r>
      <w:r>
        <w:rPr>
          <w:rFonts w:eastAsia="MS Mincho"/>
          <w:bCs/>
          <w:color w:val="000000" w:themeColor="text1"/>
          <w:lang w:eastAsia="ja-JP"/>
        </w:rPr>
        <w:t xml:space="preserve"> at a center position and divide in two when cluster</w:t>
      </w:r>
      <w:r w:rsidR="00815E1D">
        <w:rPr>
          <w:rFonts w:eastAsia="MS Mincho"/>
          <w:bCs/>
          <w:color w:val="000000" w:themeColor="text1"/>
          <w:lang w:eastAsia="ja-JP"/>
        </w:rPr>
        <w:t xml:space="preserve"> with this center</w:t>
      </w:r>
      <w:r>
        <w:rPr>
          <w:rFonts w:eastAsia="MS Mincho"/>
          <w:bCs/>
          <w:color w:val="000000" w:themeColor="text1"/>
          <w:lang w:eastAsia="ja-JP"/>
        </w:rPr>
        <w:t xml:space="preserve"> split</w:t>
      </w:r>
      <w:r w:rsidR="00815E1D">
        <w:rPr>
          <w:rFonts w:eastAsia="MS Mincho"/>
          <w:bCs/>
          <w:color w:val="000000" w:themeColor="text1"/>
          <w:lang w:eastAsia="ja-JP"/>
        </w:rPr>
        <w:t>s</w:t>
      </w:r>
      <w:r>
        <w:rPr>
          <w:rFonts w:eastAsia="MS Mincho"/>
          <w:bCs/>
          <w:color w:val="000000" w:themeColor="text1"/>
          <w:lang w:eastAsia="ja-JP"/>
        </w:rPr>
        <w:t xml:space="preserve">. </w:t>
      </w:r>
      <w:r w:rsidR="00815E1D">
        <w:rPr>
          <w:rFonts w:eastAsia="MS Mincho"/>
          <w:bCs/>
          <w:color w:val="000000" w:themeColor="text1"/>
          <w:lang w:eastAsia="ja-JP"/>
        </w:rPr>
        <w:t xml:space="preserve">Without this approach, splitting is inelegant as the formalism naturally gives half a cluster at each center. The p(k) are given below and are viewed as one of variables </w:t>
      </w:r>
      <w:r w:rsidR="00815E1D" w:rsidRPr="00DF6807">
        <w:rPr>
          <w:u w:val="single"/>
        </w:rPr>
        <w:sym w:font="Symbol" w:char="F06A"/>
      </w:r>
      <w:r w:rsidR="00815E1D" w:rsidRPr="00815E1D">
        <w:t xml:space="preserve"> determin</w:t>
      </w:r>
      <w:r w:rsidR="00815E1D">
        <w:t>ed at the M step</w:t>
      </w:r>
      <w:r w:rsidR="00CC09FB">
        <w:t xml:space="preserve"> of EM method</w:t>
      </w:r>
      <w:r w:rsidR="00815E1D">
        <w:t>.</w:t>
      </w:r>
      <w:r w:rsidR="00815E1D" w:rsidRPr="00815E1D">
        <w:rPr>
          <w:rFonts w:eastAsia="MS Mincho"/>
          <w:bCs/>
          <w:color w:val="000000" w:themeColor="text1"/>
          <w:lang w:eastAsia="ja-JP"/>
        </w:rPr>
        <w:t xml:space="preserve"> </w:t>
      </w:r>
      <w:r w:rsidR="0026122E">
        <w:rPr>
          <w:rFonts w:eastAsia="MS Mincho"/>
          <w:bCs/>
          <w:color w:val="000000" w:themeColor="text1"/>
          <w:lang w:eastAsia="ja-JP"/>
        </w:rPr>
        <w:t>In this case, the Free Energy F is given by</w:t>
      </w:r>
    </w:p>
    <w:p w14:paraId="72EBE88B" w14:textId="77777777" w:rsidR="007928DF" w:rsidRPr="007928DF" w:rsidRDefault="007928DF" w:rsidP="007928DF">
      <w:pPr>
        <w:spacing w:line="240" w:lineRule="auto"/>
        <w:ind w:firstLine="0"/>
        <w:contextualSpacing w:val="0"/>
        <w:rPr>
          <w:rFonts w:eastAsia="MS Mincho"/>
          <w:color w:val="000000" w:themeColor="text1"/>
          <w:lang w:eastAsia="ja-JP"/>
        </w:rPr>
      </w:pPr>
    </w:p>
    <w:p w14:paraId="5F450D30" w14:textId="0FFBFF5F"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Pr="007928DF">
        <w:rPr>
          <w:rFonts w:eastAsia="MS Mincho"/>
          <w:color w:val="000000" w:themeColor="text1"/>
          <w:lang w:eastAsia="ja-JP"/>
        </w:rPr>
        <w:tab/>
      </w:r>
      <w:r w:rsidR="0026122E">
        <w:rPr>
          <w:rFonts w:eastAsia="MS Mincho"/>
          <w:color w:val="000000" w:themeColor="text1"/>
          <w:lang w:eastAsia="ja-JP"/>
        </w:rPr>
        <w:tab/>
      </w:r>
      <w:r w:rsidRPr="007928DF">
        <w:rPr>
          <w:rFonts w:eastAsia="MS Mincho"/>
          <w:color w:val="000000" w:themeColor="text1"/>
          <w:lang w:eastAsia="ja-JP"/>
        </w:rPr>
        <w:t xml:space="preserve">F = - T </w:t>
      </w:r>
      <w:r w:rsidRPr="007928DF">
        <w:rPr>
          <w:rFonts w:eastAsia="MS Mincho"/>
          <w:color w:val="000000" w:themeColor="text1"/>
          <w:lang w:eastAsia="ja-JP"/>
        </w:rPr>
        <w:sym w:font="Symbol" w:char="F0E5"/>
      </w:r>
      <w:r w:rsidRPr="009D7D90">
        <w:rPr>
          <w:rFonts w:eastAsia="MS Mincho"/>
          <w:i/>
          <w:color w:val="000000" w:themeColor="text1"/>
          <w:vertAlign w:val="subscript"/>
          <w:lang w:eastAsia="ja-JP"/>
        </w:rPr>
        <w:t>x</w:t>
      </w:r>
      <w:r w:rsidRPr="007928DF">
        <w:rPr>
          <w:rFonts w:eastAsia="MS Mincho"/>
          <w:color w:val="000000" w:themeColor="text1"/>
          <w:vertAlign w:val="subscript"/>
          <w:lang w:eastAsia="ja-JP"/>
        </w:rPr>
        <w:t>=1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ln </w:t>
      </w:r>
      <w:r w:rsidRPr="007928DF">
        <w:rPr>
          <w:rFonts w:eastAsia="MS Mincho"/>
          <w:color w:val="000000" w:themeColor="text1"/>
          <w:lang w:eastAsia="ja-JP"/>
        </w:rPr>
        <w:sym w:font="Symbol" w:char="F0E5"/>
      </w:r>
      <w:r w:rsidRPr="009D7D90">
        <w:rPr>
          <w:rFonts w:eastAsia="MS Mincho"/>
          <w:i/>
          <w:color w:val="000000" w:themeColor="text1"/>
          <w:vertAlign w:val="subscript"/>
          <w:lang w:eastAsia="ja-JP"/>
        </w:rPr>
        <w:t>k</w:t>
      </w:r>
      <w:r w:rsidRPr="007928DF">
        <w:rPr>
          <w:rFonts w:eastAsia="MS Mincho"/>
          <w:color w:val="000000" w:themeColor="text1"/>
          <w:vertAlign w:val="subscript"/>
          <w:lang w:eastAsia="ja-JP"/>
        </w:rPr>
        <w:t>=0</w:t>
      </w:r>
      <w:r w:rsidRPr="007928DF">
        <w:rPr>
          <w:rFonts w:eastAsia="MS Mincho"/>
          <w:color w:val="000000" w:themeColor="text1"/>
          <w:vertAlign w:val="superscript"/>
          <w:lang w:eastAsia="ja-JP"/>
        </w:rPr>
        <w:t>K</w:t>
      </w:r>
      <w:r w:rsidRPr="007928DF">
        <w:rPr>
          <w:rFonts w:eastAsia="MS Mincho"/>
          <w:color w:val="000000" w:themeColor="text1"/>
          <w:lang w:eastAsia="ja-JP"/>
        </w:rPr>
        <w:t xml:space="preserve"> p(</w:t>
      </w:r>
      <w:r w:rsidRPr="009D7D90">
        <w:rPr>
          <w:rFonts w:eastAsia="MS Mincho"/>
          <w:i/>
          <w:color w:val="000000" w:themeColor="text1"/>
          <w:lang w:eastAsia="ja-JP"/>
        </w:rPr>
        <w:t>k</w:t>
      </w:r>
      <w:r w:rsidRPr="007928DF">
        <w:rPr>
          <w:rFonts w:eastAsia="MS Mincho"/>
          <w:color w:val="000000" w:themeColor="text1"/>
          <w:lang w:eastAsia="ja-JP"/>
        </w:rPr>
        <w:t>) exp( - f(</w:t>
      </w:r>
      <w:r w:rsidRPr="009D7D90">
        <w:rPr>
          <w:rFonts w:eastAsia="MS Mincho"/>
          <w:i/>
          <w:color w:val="000000" w:themeColor="text1"/>
          <w:lang w:eastAsia="ja-JP"/>
        </w:rPr>
        <w:t>x</w:t>
      </w:r>
      <w:r w:rsidRPr="007928DF">
        <w:rPr>
          <w:rFonts w:eastAsia="MS Mincho"/>
          <w:color w:val="000000" w:themeColor="text1"/>
          <w:lang w:eastAsia="ja-JP"/>
        </w:rPr>
        <w:t xml:space="preserve">, </w:t>
      </w:r>
      <w:r w:rsidRPr="009D7D90">
        <w:rPr>
          <w:rFonts w:eastAsia="MS Mincho"/>
          <w:i/>
          <w:color w:val="000000" w:themeColor="text1"/>
          <w:lang w:eastAsia="ja-JP"/>
        </w:rPr>
        <w:t>k</w:t>
      </w:r>
      <w:r w:rsidRPr="007928DF">
        <w:rPr>
          <w:rFonts w:eastAsia="MS Mincho"/>
          <w:color w:val="000000" w:themeColor="text1"/>
          <w:lang w:eastAsia="ja-JP"/>
        </w:rPr>
        <w:t>)</w:t>
      </w:r>
      <w:r w:rsidR="009D7D90">
        <w:rPr>
          <w:rFonts w:eastAsia="MS Mincho"/>
          <w:color w:val="000000" w:themeColor="text1"/>
          <w:lang w:eastAsia="ja-JP"/>
        </w:rPr>
        <w:t xml:space="preserve"> </w:t>
      </w:r>
      <w:r w:rsidRPr="007928DF">
        <w:rPr>
          <w:rFonts w:eastAsia="MS Mincho"/>
          <w:color w:val="000000" w:themeColor="text1"/>
          <w:lang w:eastAsia="ja-JP"/>
        </w:rPr>
        <w:t>/T )</w:t>
      </w:r>
      <w:r w:rsidRPr="007928DF">
        <w:rPr>
          <w:rFonts w:eastAsia="MS Mincho"/>
          <w:color w:val="000000" w:themeColor="text1"/>
          <w:lang w:eastAsia="ja-JP"/>
        </w:rPr>
        <w:tab/>
      </w:r>
      <w:r w:rsidRPr="007928DF">
        <w:rPr>
          <w:rFonts w:eastAsia="MS Mincho"/>
          <w:color w:val="000000" w:themeColor="text1"/>
          <w:lang w:eastAsia="ja-JP"/>
        </w:rPr>
        <w:tab/>
      </w:r>
      <w:r w:rsidR="0026122E">
        <w:rPr>
          <w:rFonts w:eastAsia="MS Mincho"/>
          <w:color w:val="000000" w:themeColor="text1"/>
          <w:lang w:eastAsia="ja-JP"/>
        </w:rPr>
        <w:tab/>
      </w:r>
      <w:r w:rsidRPr="007928DF">
        <w:rPr>
          <w:rFonts w:eastAsia="MS Mincho"/>
          <w:color w:val="000000" w:themeColor="text1"/>
          <w:lang w:eastAsia="ja-JP"/>
        </w:rPr>
        <w:t>(</w:t>
      </w:r>
      <w:r w:rsidR="0026122E">
        <w:rPr>
          <w:rFonts w:eastAsia="MS Mincho"/>
          <w:color w:val="000000" w:themeColor="text1"/>
          <w:lang w:eastAsia="ja-JP"/>
        </w:rPr>
        <w:t>2.9</w:t>
      </w:r>
      <w:r w:rsidRPr="007928DF">
        <w:rPr>
          <w:rFonts w:eastAsia="MS Mincho"/>
          <w:color w:val="000000" w:themeColor="text1"/>
          <w:lang w:eastAsia="ja-JP"/>
        </w:rPr>
        <w:t>)</w:t>
      </w:r>
    </w:p>
    <w:p w14:paraId="7717CB77" w14:textId="77777777" w:rsidR="007928DF" w:rsidRPr="007928DF" w:rsidRDefault="007928DF" w:rsidP="007928DF">
      <w:pPr>
        <w:spacing w:line="240" w:lineRule="auto"/>
        <w:ind w:firstLine="0"/>
        <w:contextualSpacing w:val="0"/>
        <w:rPr>
          <w:rFonts w:eastAsia="MS Mincho"/>
          <w:color w:val="000000" w:themeColor="text1"/>
          <w:lang w:eastAsia="ja-JP"/>
        </w:rPr>
      </w:pPr>
    </w:p>
    <w:p w14:paraId="66E59D0C" w14:textId="20DF97D5" w:rsidR="007928DF" w:rsidRPr="0026122E"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Now we</w:t>
      </w:r>
      <w:r w:rsidR="00815E1D">
        <w:rPr>
          <w:rFonts w:eastAsia="MS Mincho"/>
          <w:color w:val="000000" w:themeColor="text1"/>
          <w:lang w:eastAsia="ja-JP"/>
        </w:rPr>
        <w:t xml:space="preserve"> use equation (2.3) to determine the annealed variables </w:t>
      </w:r>
      <w:r w:rsidR="00815E1D" w:rsidRPr="007928DF">
        <w:rPr>
          <w:rFonts w:eastAsia="MS Mincho"/>
          <w:color w:val="000000" w:themeColor="text1"/>
          <w:lang w:eastAsia="ja-JP"/>
        </w:rPr>
        <w:t>&lt; M</w:t>
      </w:r>
      <w:r w:rsidR="00815E1D" w:rsidRPr="007928DF">
        <w:rPr>
          <w:rFonts w:eastAsia="MS Mincho"/>
          <w:i/>
          <w:iCs/>
          <w:color w:val="000000" w:themeColor="text1"/>
          <w:vertAlign w:val="subscript"/>
          <w:lang w:eastAsia="ja-JP"/>
        </w:rPr>
        <w:t>x</w:t>
      </w:r>
      <w:r w:rsidR="00815E1D" w:rsidRPr="007928DF">
        <w:rPr>
          <w:rFonts w:eastAsia="MS Mincho"/>
          <w:color w:val="000000" w:themeColor="text1"/>
          <w:lang w:eastAsia="ja-JP"/>
        </w:rPr>
        <w:t>(</w:t>
      </w:r>
      <w:r w:rsidR="00815E1D" w:rsidRPr="007928DF">
        <w:rPr>
          <w:rFonts w:eastAsia="MS Mincho"/>
          <w:i/>
          <w:iCs/>
          <w:color w:val="000000" w:themeColor="text1"/>
          <w:lang w:eastAsia="ja-JP"/>
        </w:rPr>
        <w:t>k</w:t>
      </w:r>
      <w:r w:rsidR="00815E1D" w:rsidRPr="007928DF">
        <w:rPr>
          <w:rFonts w:eastAsia="MS Mincho"/>
          <w:color w:val="000000" w:themeColor="text1"/>
          <w:lang w:eastAsia="ja-JP"/>
        </w:rPr>
        <w:t xml:space="preserve">)&gt; </w:t>
      </w:r>
      <w:r w:rsidR="00815E1D">
        <w:rPr>
          <w:rFonts w:eastAsia="MS Mincho"/>
          <w:color w:val="000000" w:themeColor="text1"/>
          <w:lang w:eastAsia="ja-JP"/>
        </w:rPr>
        <w:t>and in this case, the integrals can be done exactly</w:t>
      </w:r>
      <w:r w:rsidR="0026122E">
        <w:rPr>
          <w:rFonts w:eastAsia="MS Mincho"/>
          <w:color w:val="000000" w:themeColor="text1"/>
          <w:lang w:eastAsia="ja-JP"/>
        </w:rPr>
        <w:t xml:space="preserve"> as Hamiltonian is a quadratic. We describe how to tackle the case with more complicated forms for H </w:t>
      </w:r>
      <w:r w:rsidR="00CC09FB">
        <w:rPr>
          <w:rFonts w:eastAsia="MS Mincho"/>
          <w:color w:val="000000" w:themeColor="text1"/>
          <w:lang w:eastAsia="ja-JP"/>
        </w:rPr>
        <w:t xml:space="preserve">and intractable integrals </w:t>
      </w:r>
      <w:r w:rsidR="0026122E">
        <w:rPr>
          <w:rFonts w:eastAsia="MS Mincho"/>
          <w:color w:val="000000" w:themeColor="text1"/>
          <w:lang w:eastAsia="ja-JP"/>
        </w:rPr>
        <w:t xml:space="preserve">elsewhere </w:t>
      </w:r>
      <w:r w:rsidR="0026122E">
        <w:rPr>
          <w:rFonts w:eastAsia="MS Mincho"/>
          <w:color w:val="000000" w:themeColor="text1"/>
          <w:lang w:eastAsia="ja-JP"/>
        </w:rPr>
        <w:fldChar w:fldCharType="begin"/>
      </w:r>
      <w:r w:rsidR="0026122E">
        <w:rPr>
          <w:rFonts w:eastAsia="MS Mincho"/>
          <w:color w:val="000000" w:themeColor="text1"/>
          <w:lang w:eastAsia="ja-JP"/>
        </w:rPr>
        <w:instrText xml:space="preserve"> ADDIN EN.CITE &lt;EndNote&gt;&lt;Cite&gt;&lt;Author&gt;Geoffrey Fox&lt;/Author&gt;&lt;Year&gt;2013&lt;/Year&gt;&lt;RecNum&gt;6258&lt;/RecNum&gt;&lt;DisplayText&gt;[7, 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17&lt;/date&gt;&lt;/pub-dates&gt;&lt;/dates&gt;&lt;urls&gt;&lt;related-urls&gt;&lt;url&gt;http://grids.ucs.indiana.edu/ptliupages/publications/Clusteringv1.pdf&lt;/url&gt;&lt;/related-urls&gt;&lt;/urls&gt;&lt;/record&gt;&lt;/Cite&gt;&lt;Cite&gt;&lt;Author&gt;Geoffrey C. Fox&lt;/Author&gt;&lt;Year&gt;2011&lt;/Year&gt;&lt;RecNum&gt;4567&lt;/RecNum&gt;&lt;record&gt;&lt;rec-number&gt;4567&lt;/rec-number&gt;&lt;foreign-keys&gt;&lt;key app="EN" db-id="rfx20pr9t5zxtmee0xn5fwzbxvw0r9vz2tee"&gt;4567&lt;/key&gt;&lt;/foreign-keys&gt;&lt;ref-type name="Conference Paper"&gt;47&lt;/ref-type&gt;&lt;contributors&gt;&lt;authors&gt;&lt;author&gt;Geoffrey C. Fox,&lt;/author&gt;&lt;/authors&gt;&lt;/contributors&gt;&lt;titles&gt;&lt;title&gt;Deterministic annealing and robust scalable data mining for the data deluge&lt;/title&gt;&lt;secondary-title&gt;Proceedings of the 2nd international workshop on Petascale data analytics: challenges and opportunities&lt;/secondary-title&gt;&lt;/titles&gt;&lt;pages&gt;39-40&lt;/pages&gt;&lt;dates&gt;&lt;year&gt;2011&lt;/year&gt;&lt;/dates&gt;&lt;pub-location&gt;Seattle, Washington, USA&lt;/pub-location&gt;&lt;publisher&gt;ACM&lt;/publisher&gt;&lt;urls&gt;&lt;related-urls&gt;&lt;url&gt;http://grids.ucs.indiana.edu/ptliupages/publications/pdac24g-fox.pdf&lt;/url&gt;&lt;/related-urls&gt;&lt;/urls&gt;&lt;custom1&gt;2110214&lt;/custom1&gt;&lt;electronic-resource-num&gt;10.1145/2110205.2110214&lt;/electronic-resource-num&gt;&lt;/record&gt;&lt;/Cite&gt;&lt;/EndNote&gt;</w:instrText>
      </w:r>
      <w:r w:rsidR="0026122E">
        <w:rPr>
          <w:rFonts w:eastAsia="MS Mincho"/>
          <w:color w:val="000000" w:themeColor="text1"/>
          <w:lang w:eastAsia="ja-JP"/>
        </w:rPr>
        <w:fldChar w:fldCharType="separate"/>
      </w:r>
      <w:r w:rsidR="0026122E">
        <w:rPr>
          <w:rFonts w:eastAsia="MS Mincho"/>
          <w:noProof/>
          <w:color w:val="000000" w:themeColor="text1"/>
          <w:lang w:eastAsia="ja-JP"/>
        </w:rPr>
        <w:t>[</w:t>
      </w:r>
      <w:hyperlink w:anchor="_ENREF_7" w:tooltip="Geoffrey C. Fox, 2011 #4567" w:history="1">
        <w:r w:rsidR="00E00C25">
          <w:rPr>
            <w:rFonts w:eastAsia="MS Mincho"/>
            <w:noProof/>
            <w:color w:val="000000" w:themeColor="text1"/>
            <w:lang w:eastAsia="ja-JP"/>
          </w:rPr>
          <w:t>7</w:t>
        </w:r>
      </w:hyperlink>
      <w:r w:rsidR="0026122E">
        <w:rPr>
          <w:rFonts w:eastAsia="MS Mincho"/>
          <w:noProof/>
          <w:color w:val="000000" w:themeColor="text1"/>
          <w:lang w:eastAsia="ja-JP"/>
        </w:rPr>
        <w:t xml:space="preserve">, </w:t>
      </w:r>
      <w:hyperlink w:anchor="_ENREF_10" w:tooltip="Geoffrey Fox, 2013 #6258" w:history="1">
        <w:r w:rsidR="00E00C25">
          <w:rPr>
            <w:rFonts w:eastAsia="MS Mincho"/>
            <w:noProof/>
            <w:color w:val="000000" w:themeColor="text1"/>
            <w:lang w:eastAsia="ja-JP"/>
          </w:rPr>
          <w:t>10</w:t>
        </w:r>
      </w:hyperlink>
      <w:r w:rsidR="0026122E">
        <w:rPr>
          <w:rFonts w:eastAsia="MS Mincho"/>
          <w:noProof/>
          <w:color w:val="000000" w:themeColor="text1"/>
          <w:lang w:eastAsia="ja-JP"/>
        </w:rPr>
        <w:t>]</w:t>
      </w:r>
      <w:r w:rsidR="0026122E">
        <w:rPr>
          <w:rFonts w:eastAsia="MS Mincho"/>
          <w:color w:val="000000" w:themeColor="text1"/>
          <w:lang w:eastAsia="ja-JP"/>
        </w:rPr>
        <w:fldChar w:fldCharType="end"/>
      </w:r>
      <w:r w:rsidR="0026122E">
        <w:rPr>
          <w:rFonts w:eastAsia="MS Mincho"/>
          <w:color w:val="000000" w:themeColor="text1"/>
          <w:lang w:eastAsia="ja-JP"/>
        </w:rPr>
        <w:t xml:space="preserve">. This is followed by an M step with a simple minimization to find the </w:t>
      </w:r>
      <w:r w:rsidR="0026122E" w:rsidRPr="00DF6807">
        <w:rPr>
          <w:u w:val="single"/>
        </w:rPr>
        <w:sym w:font="Symbol" w:char="F06A"/>
      </w:r>
      <w:r w:rsidR="0026122E">
        <w:rPr>
          <w:u w:val="single"/>
        </w:rPr>
        <w:t xml:space="preserve"> </w:t>
      </w:r>
      <w:r w:rsidR="0026122E">
        <w:rPr>
          <w:rFonts w:eastAsia="MS Mincho"/>
          <w:color w:val="000000" w:themeColor="text1"/>
          <w:lang w:eastAsia="ja-JP"/>
        </w:rPr>
        <w:t>variables</w:t>
      </w:r>
      <w:r w:rsidRPr="007928DF">
        <w:rPr>
          <w:rFonts w:eastAsia="MS Mincho"/>
          <w:color w:val="000000" w:themeColor="text1"/>
          <w:lang w:eastAsia="ja-JP"/>
        </w:rPr>
        <w:t xml:space="preserve">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 xml:space="preserve">) and p(k) subject to </w:t>
      </w:r>
      <w:r w:rsidR="0026122E">
        <w:rPr>
          <w:rFonts w:eastAsia="MS Mincho"/>
          <w:color w:val="000000" w:themeColor="text1"/>
          <w:lang w:eastAsia="ja-JP"/>
        </w:rPr>
        <w:t xml:space="preserve">equation (2.8). We introduce auxiliary variables </w:t>
      </w:r>
      <w:r w:rsidR="0026122E" w:rsidRPr="007928DF">
        <w:rPr>
          <w:rFonts w:eastAsia="MS Mincho"/>
          <w:color w:val="000000" w:themeColor="text1"/>
          <w:lang w:eastAsia="ja-JP"/>
        </w:rPr>
        <w:t>Z</w:t>
      </w:r>
      <w:r w:rsidR="0026122E" w:rsidRPr="007928DF">
        <w:rPr>
          <w:rFonts w:eastAsia="MS Mincho"/>
          <w:i/>
          <w:color w:val="000000" w:themeColor="text1"/>
          <w:vertAlign w:val="subscript"/>
          <w:lang w:eastAsia="ja-JP"/>
        </w:rPr>
        <w:t>x</w:t>
      </w:r>
      <w:r w:rsidR="0026122E">
        <w:rPr>
          <w:rFonts w:eastAsia="MS Mincho"/>
          <w:i/>
          <w:color w:val="000000" w:themeColor="text1"/>
          <w:lang w:eastAsia="ja-JP"/>
        </w:rPr>
        <w:t xml:space="preserve"> </w:t>
      </w:r>
      <w:r w:rsidR="0026122E">
        <w:rPr>
          <w:rFonts w:eastAsia="MS Mincho"/>
          <w:color w:val="000000" w:themeColor="text1"/>
          <w:lang w:eastAsia="ja-JP"/>
        </w:rPr>
        <w:t>given by</w:t>
      </w:r>
    </w:p>
    <w:p w14:paraId="46360A3A" w14:textId="77777777" w:rsidR="007928DF" w:rsidRPr="007928DF" w:rsidRDefault="007928DF" w:rsidP="007928DF">
      <w:pPr>
        <w:spacing w:line="240" w:lineRule="auto"/>
        <w:ind w:firstLine="0"/>
        <w:contextualSpacing w:val="0"/>
        <w:rPr>
          <w:rFonts w:eastAsia="MS Mincho"/>
          <w:color w:val="000000" w:themeColor="text1"/>
          <w:lang w:eastAsia="ja-JP"/>
        </w:rPr>
      </w:pPr>
    </w:p>
    <w:p w14:paraId="0720F1ED" w14:textId="7A506ADF" w:rsidR="007928DF" w:rsidRPr="007928DF" w:rsidRDefault="007928DF" w:rsidP="00707A36">
      <w:pPr>
        <w:spacing w:line="240" w:lineRule="auto"/>
        <w:ind w:left="720" w:firstLine="720"/>
        <w:contextualSpacing w:val="0"/>
        <w:rPr>
          <w:rFonts w:eastAsia="MS Mincho"/>
          <w:color w:val="000000" w:themeColor="text1"/>
          <w:lang w:eastAsia="ja-JP"/>
        </w:rPr>
      </w:pPr>
      <w:r w:rsidRPr="007928DF">
        <w:rPr>
          <w:rFonts w:eastAsia="MS Mincho"/>
          <w:color w:val="000000" w:themeColor="text1"/>
          <w:lang w:eastAsia="ja-JP"/>
        </w:rPr>
        <w:t>Z</w:t>
      </w:r>
      <w:r w:rsidRPr="007928DF">
        <w:rPr>
          <w:rFonts w:eastAsia="MS Mincho"/>
          <w:i/>
          <w:color w:val="000000" w:themeColor="text1"/>
          <w:vertAlign w:val="subscript"/>
          <w:lang w:eastAsia="ja-JP"/>
        </w:rPr>
        <w:t>x</w:t>
      </w:r>
      <w:r w:rsidRPr="007928DF">
        <w:rPr>
          <w:rFonts w:eastAsia="MS Mincho"/>
          <w:color w:val="000000" w:themeColor="text1"/>
          <w:lang w:eastAsia="ja-JP"/>
        </w:rPr>
        <w:t xml:space="preserve"> = </w:t>
      </w:r>
      <w:r w:rsidRPr="007928DF">
        <w:rPr>
          <w:rFonts w:eastAsia="MS Mincho"/>
          <w:color w:val="000000" w:themeColor="text1"/>
          <w:lang w:eastAsia="ja-JP"/>
        </w:rPr>
        <w:sym w:font="Symbol" w:char="F0E5"/>
      </w:r>
      <w:r w:rsidRPr="00707A36">
        <w:rPr>
          <w:rFonts w:eastAsia="MS Mincho"/>
          <w:i/>
          <w:color w:val="000000" w:themeColor="text1"/>
          <w:vertAlign w:val="subscript"/>
          <w:lang w:eastAsia="ja-JP"/>
        </w:rPr>
        <w:t>k</w:t>
      </w:r>
      <w:r w:rsidRPr="007928DF">
        <w:rPr>
          <w:rFonts w:eastAsia="MS Mincho"/>
          <w:color w:val="000000" w:themeColor="text1"/>
          <w:vertAlign w:val="subscript"/>
          <w:lang w:eastAsia="ja-JP"/>
        </w:rPr>
        <w:t>=1</w:t>
      </w:r>
      <w:r w:rsidRPr="007928DF">
        <w:rPr>
          <w:rFonts w:eastAsia="MS Mincho"/>
          <w:color w:val="000000" w:themeColor="text1"/>
          <w:vertAlign w:val="superscript"/>
          <w:lang w:eastAsia="ja-JP"/>
        </w:rPr>
        <w:t>K</w:t>
      </w:r>
      <w:r w:rsidRPr="007928DF">
        <w:rPr>
          <w:rFonts w:eastAsia="MS Mincho"/>
          <w:color w:val="000000" w:themeColor="text1"/>
          <w:lang w:eastAsia="ja-JP"/>
        </w:rPr>
        <w:t xml:space="preserve"> p(</w:t>
      </w:r>
      <w:r w:rsidRPr="00707A36">
        <w:rPr>
          <w:rFonts w:eastAsia="MS Mincho"/>
          <w:i/>
          <w:color w:val="000000" w:themeColor="text1"/>
          <w:lang w:eastAsia="ja-JP"/>
        </w:rPr>
        <w:t>k</w:t>
      </w:r>
      <w:r w:rsidRPr="007928DF">
        <w:rPr>
          <w:rFonts w:eastAsia="MS Mincho"/>
          <w:color w:val="000000" w:themeColor="text1"/>
          <w:lang w:eastAsia="ja-JP"/>
        </w:rPr>
        <w:t>) exp( - (</w:t>
      </w:r>
      <w:r w:rsidRPr="007928DF">
        <w:rPr>
          <w:rFonts w:eastAsia="MS Mincho"/>
          <w:color w:val="000000" w:themeColor="text1"/>
          <w:u w:val="single"/>
          <w:lang w:eastAsia="ja-JP"/>
        </w:rPr>
        <w:t>X</w:t>
      </w:r>
      <w:r w:rsidRPr="007928DF">
        <w:rPr>
          <w:rFonts w:eastAsia="MS Mincho"/>
          <w:color w:val="000000" w:themeColor="text1"/>
          <w:lang w:eastAsia="ja-JP"/>
        </w:rPr>
        <w:t xml:space="preserve">(x) -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w:t>
      </w:r>
      <w:r w:rsidRPr="007928DF">
        <w:rPr>
          <w:rFonts w:eastAsia="MS Mincho"/>
          <w:color w:val="000000" w:themeColor="text1"/>
          <w:vertAlign w:val="superscript"/>
          <w:lang w:eastAsia="ja-JP"/>
        </w:rPr>
        <w:t>2</w:t>
      </w:r>
      <w:r w:rsidRPr="007928DF">
        <w:rPr>
          <w:rFonts w:eastAsia="MS Mincho"/>
          <w:color w:val="000000" w:themeColor="text1"/>
          <w:lang w:eastAsia="ja-JP"/>
        </w:rPr>
        <w:t xml:space="preserve">/(2 </w:t>
      </w:r>
      <w:r w:rsidRPr="007928DF">
        <w:rPr>
          <w:rFonts w:eastAsia="MS Mincho"/>
          <w:bCs/>
          <w:color w:val="000000" w:themeColor="text1"/>
          <w:u w:val="single"/>
          <w:lang w:eastAsia="ja-JP"/>
        </w:rPr>
        <w:sym w:font="Symbol" w:char="F073"/>
      </w:r>
      <w:r w:rsidRPr="007928DF">
        <w:rPr>
          <w:rFonts w:eastAsia="MS Mincho"/>
          <w:bCs/>
          <w:color w:val="000000" w:themeColor="text1"/>
          <w:lang w:eastAsia="ja-JP"/>
        </w:rPr>
        <w:t>(</w:t>
      </w:r>
      <w:r w:rsidRPr="007928DF">
        <w:rPr>
          <w:rFonts w:eastAsia="MS Mincho"/>
          <w:bCs/>
          <w:i/>
          <w:color w:val="000000" w:themeColor="text1"/>
          <w:lang w:eastAsia="ja-JP"/>
        </w:rPr>
        <w:t>k</w:t>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color w:val="000000" w:themeColor="text1"/>
          <w:lang w:eastAsia="ja-JP"/>
        </w:rPr>
        <w:t xml:space="preserve"> T)  ) + p(0)exp( - c</w:t>
      </w:r>
      <w:r w:rsidRPr="007928DF">
        <w:rPr>
          <w:rFonts w:eastAsia="MS Mincho"/>
          <w:color w:val="000000" w:themeColor="text1"/>
          <w:vertAlign w:val="superscript"/>
          <w:lang w:eastAsia="ja-JP"/>
        </w:rPr>
        <w:t>2</w:t>
      </w:r>
      <w:r w:rsidRPr="007928DF">
        <w:rPr>
          <w:rFonts w:eastAsia="MS Mincho"/>
          <w:color w:val="000000" w:themeColor="text1"/>
          <w:lang w:eastAsia="ja-JP"/>
        </w:rPr>
        <w:t xml:space="preserve">/(2 T))  </w:t>
      </w:r>
      <w:r w:rsidRPr="007928DF">
        <w:rPr>
          <w:rFonts w:eastAsia="MS Mincho"/>
          <w:color w:val="000000" w:themeColor="text1"/>
          <w:lang w:eastAsia="ja-JP"/>
        </w:rPr>
        <w:tab/>
      </w:r>
      <w:r w:rsidR="0026122E">
        <w:rPr>
          <w:rFonts w:eastAsia="MS Mincho"/>
          <w:color w:val="000000" w:themeColor="text1"/>
          <w:lang w:eastAsia="ja-JP"/>
        </w:rPr>
        <w:t>(2.10</w:t>
      </w:r>
      <w:r w:rsidRPr="007928DF">
        <w:rPr>
          <w:rFonts w:eastAsia="MS Mincho"/>
          <w:color w:val="000000" w:themeColor="text1"/>
          <w:lang w:eastAsia="ja-JP"/>
        </w:rPr>
        <w:t>)</w:t>
      </w:r>
    </w:p>
    <w:p w14:paraId="15EDC6F9" w14:textId="77777777" w:rsidR="007928DF" w:rsidRPr="007928DF" w:rsidRDefault="007928DF" w:rsidP="007928DF">
      <w:pPr>
        <w:spacing w:line="240" w:lineRule="auto"/>
        <w:ind w:firstLine="0"/>
        <w:contextualSpacing w:val="0"/>
        <w:rPr>
          <w:rFonts w:eastAsia="MS Mincho"/>
          <w:color w:val="000000" w:themeColor="text1"/>
          <w:lang w:eastAsia="ja-JP"/>
        </w:rPr>
      </w:pPr>
    </w:p>
    <w:p w14:paraId="5DF708EF" w14:textId="099027B8"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00707A36">
        <w:rPr>
          <w:rFonts w:eastAsia="MS Mincho"/>
          <w:color w:val="000000" w:themeColor="text1"/>
          <w:lang w:eastAsia="ja-JP"/>
        </w:rPr>
        <w:tab/>
      </w:r>
      <w:r w:rsidRPr="007928DF">
        <w:rPr>
          <w:rFonts w:eastAsia="MS Mincho"/>
          <w:color w:val="000000" w:themeColor="text1"/>
          <w:lang w:eastAsia="ja-JP"/>
        </w:rPr>
        <w:t>&lt; M</w:t>
      </w:r>
      <w:r w:rsidRPr="007928DF">
        <w:rPr>
          <w:rFonts w:eastAsia="MS Mincho"/>
          <w:i/>
          <w:iCs/>
          <w:color w:val="000000" w:themeColor="text1"/>
          <w:vertAlign w:val="subscript"/>
          <w:lang w:eastAsia="ja-JP"/>
        </w:rPr>
        <w:t>x</w:t>
      </w:r>
      <w:r w:rsidRPr="007928DF">
        <w:rPr>
          <w:rFonts w:eastAsia="MS Mincho"/>
          <w:color w:val="000000" w:themeColor="text1"/>
          <w:lang w:eastAsia="ja-JP"/>
        </w:rPr>
        <w:t>(</w:t>
      </w:r>
      <w:r w:rsidRPr="007928DF">
        <w:rPr>
          <w:rFonts w:eastAsia="MS Mincho"/>
          <w:iCs/>
          <w:color w:val="000000" w:themeColor="text1"/>
          <w:lang w:eastAsia="ja-JP"/>
        </w:rPr>
        <w:t>0</w:t>
      </w:r>
      <w:r w:rsidRPr="007928DF">
        <w:rPr>
          <w:rFonts w:eastAsia="MS Mincho"/>
          <w:color w:val="000000" w:themeColor="text1"/>
          <w:lang w:eastAsia="ja-JP"/>
        </w:rPr>
        <w:t>)&gt; = p(0) exp( - c</w:t>
      </w:r>
      <w:r w:rsidRPr="007928DF">
        <w:rPr>
          <w:rFonts w:eastAsia="MS Mincho"/>
          <w:color w:val="000000" w:themeColor="text1"/>
          <w:vertAlign w:val="superscript"/>
          <w:lang w:eastAsia="ja-JP"/>
        </w:rPr>
        <w:t>2</w:t>
      </w:r>
      <w:r w:rsidRPr="007928DF">
        <w:rPr>
          <w:rFonts w:eastAsia="MS Mincho"/>
          <w:color w:val="000000" w:themeColor="text1"/>
          <w:lang w:eastAsia="ja-JP"/>
        </w:rPr>
        <w:t>/(2 T) ) / Z</w:t>
      </w:r>
      <w:r w:rsidRPr="007928DF">
        <w:rPr>
          <w:rFonts w:eastAsia="MS Mincho"/>
          <w:i/>
          <w:color w:val="000000" w:themeColor="text1"/>
          <w:vertAlign w:val="subscript"/>
          <w:lang w:eastAsia="ja-JP"/>
        </w:rPr>
        <w:t>x</w:t>
      </w:r>
      <w:r w:rsidRPr="007928DF">
        <w:rPr>
          <w:rFonts w:eastAsia="MS Mincho"/>
          <w:color w:val="000000" w:themeColor="text1"/>
          <w:lang w:eastAsia="ja-JP"/>
        </w:rPr>
        <w:t xml:space="preserve"> </w:t>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t>(</w:t>
      </w:r>
      <w:r w:rsidR="0026122E">
        <w:rPr>
          <w:rFonts w:eastAsia="MS Mincho"/>
          <w:color w:val="000000" w:themeColor="text1"/>
          <w:lang w:eastAsia="ja-JP"/>
        </w:rPr>
        <w:t>2.11a)</w:t>
      </w:r>
    </w:p>
    <w:p w14:paraId="5817F0F5" w14:textId="0B288139"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00707A36">
        <w:rPr>
          <w:rFonts w:eastAsia="MS Mincho"/>
          <w:color w:val="000000" w:themeColor="text1"/>
          <w:lang w:eastAsia="ja-JP"/>
        </w:rPr>
        <w:tab/>
      </w:r>
      <w:r w:rsidRPr="007928DF">
        <w:rPr>
          <w:rFonts w:eastAsia="MS Mincho"/>
          <w:color w:val="000000" w:themeColor="text1"/>
          <w:lang w:eastAsia="ja-JP"/>
        </w:rPr>
        <w:t>&lt; M</w:t>
      </w:r>
      <w:r w:rsidRPr="007928DF">
        <w:rPr>
          <w:rFonts w:eastAsia="MS Mincho"/>
          <w:i/>
          <w:iCs/>
          <w:color w:val="000000" w:themeColor="text1"/>
          <w:vertAlign w:val="subscript"/>
          <w:lang w:eastAsia="ja-JP"/>
        </w:rPr>
        <w:t>x</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)&gt; = p</w:t>
      </w:r>
      <w:r w:rsidRPr="00707A36">
        <w:rPr>
          <w:rFonts w:eastAsia="MS Mincho"/>
          <w:i/>
          <w:color w:val="000000" w:themeColor="text1"/>
          <w:lang w:eastAsia="ja-JP"/>
        </w:rPr>
        <w:t>(k</w:t>
      </w:r>
      <w:r w:rsidRPr="007928DF">
        <w:rPr>
          <w:rFonts w:eastAsia="MS Mincho"/>
          <w:color w:val="000000" w:themeColor="text1"/>
          <w:lang w:eastAsia="ja-JP"/>
        </w:rPr>
        <w:t>) exp( - (</w:t>
      </w:r>
      <w:r w:rsidRPr="007928DF">
        <w:rPr>
          <w:rFonts w:eastAsia="MS Mincho"/>
          <w:color w:val="000000" w:themeColor="text1"/>
          <w:u w:val="single"/>
          <w:lang w:eastAsia="ja-JP"/>
        </w:rPr>
        <w:t>X</w:t>
      </w:r>
      <w:r w:rsidRPr="007928DF">
        <w:rPr>
          <w:rFonts w:eastAsia="MS Mincho"/>
          <w:color w:val="000000" w:themeColor="text1"/>
          <w:lang w:eastAsia="ja-JP"/>
        </w:rPr>
        <w:t xml:space="preserve">(x) - </w:t>
      </w:r>
      <w:r w:rsidRPr="007928DF">
        <w:rPr>
          <w:rFonts w:eastAsia="MS Mincho"/>
          <w:color w:val="000000" w:themeColor="text1"/>
          <w:u w:val="single"/>
          <w:lang w:eastAsia="ja-JP"/>
        </w:rPr>
        <w:t>Y</w:t>
      </w:r>
      <w:r w:rsidRPr="007928DF">
        <w:rPr>
          <w:rFonts w:eastAsia="MS Mincho"/>
          <w:color w:val="000000" w:themeColor="text1"/>
          <w:lang w:eastAsia="ja-JP"/>
        </w:rPr>
        <w:t>(</w:t>
      </w:r>
      <w:r w:rsidRPr="007928DF">
        <w:rPr>
          <w:rFonts w:eastAsia="MS Mincho"/>
          <w:i/>
          <w:iCs/>
          <w:color w:val="000000" w:themeColor="text1"/>
          <w:lang w:eastAsia="ja-JP"/>
        </w:rPr>
        <w:t>k</w:t>
      </w:r>
      <w:r w:rsidRPr="007928DF">
        <w:rPr>
          <w:rFonts w:eastAsia="MS Mincho"/>
          <w:color w:val="000000" w:themeColor="text1"/>
          <w:lang w:eastAsia="ja-JP"/>
        </w:rPr>
        <w:t>))</w:t>
      </w:r>
      <w:r w:rsidRPr="007928DF">
        <w:rPr>
          <w:rFonts w:eastAsia="MS Mincho"/>
          <w:color w:val="000000" w:themeColor="text1"/>
          <w:vertAlign w:val="superscript"/>
          <w:lang w:eastAsia="ja-JP"/>
        </w:rPr>
        <w:t>2</w:t>
      </w:r>
      <w:r w:rsidR="00CC09FB">
        <w:rPr>
          <w:rFonts w:eastAsia="MS Mincho"/>
          <w:color w:val="000000" w:themeColor="text1"/>
          <w:vertAlign w:val="superscript"/>
          <w:lang w:eastAsia="ja-JP"/>
        </w:rPr>
        <w:t xml:space="preserve"> </w:t>
      </w:r>
      <w:r w:rsidRPr="007928DF">
        <w:rPr>
          <w:rFonts w:eastAsia="MS Mincho"/>
          <w:color w:val="000000" w:themeColor="text1"/>
          <w:lang w:eastAsia="ja-JP"/>
        </w:rPr>
        <w:t>/</w:t>
      </w:r>
      <w:r w:rsidR="00CC09FB">
        <w:rPr>
          <w:rFonts w:eastAsia="MS Mincho"/>
          <w:color w:val="000000" w:themeColor="text1"/>
          <w:lang w:eastAsia="ja-JP"/>
        </w:rPr>
        <w:t xml:space="preserve"> </w:t>
      </w:r>
      <w:r w:rsidRPr="007928DF">
        <w:rPr>
          <w:rFonts w:eastAsia="MS Mincho"/>
          <w:color w:val="000000" w:themeColor="text1"/>
          <w:lang w:eastAsia="ja-JP"/>
        </w:rPr>
        <w:t xml:space="preserve">(2 </w:t>
      </w:r>
      <w:r w:rsidRPr="007928DF">
        <w:rPr>
          <w:rFonts w:eastAsia="MS Mincho"/>
          <w:bCs/>
          <w:color w:val="000000" w:themeColor="text1"/>
          <w:u w:val="single"/>
          <w:lang w:eastAsia="ja-JP"/>
        </w:rPr>
        <w:sym w:font="Symbol" w:char="F073"/>
      </w:r>
      <w:r w:rsidRPr="007928DF">
        <w:rPr>
          <w:rFonts w:eastAsia="MS Mincho"/>
          <w:bCs/>
          <w:color w:val="000000" w:themeColor="text1"/>
          <w:lang w:eastAsia="ja-JP"/>
        </w:rPr>
        <w:t>(</w:t>
      </w:r>
      <w:r w:rsidRPr="007928DF">
        <w:rPr>
          <w:rFonts w:eastAsia="MS Mincho"/>
          <w:bCs/>
          <w:i/>
          <w:color w:val="000000" w:themeColor="text1"/>
          <w:lang w:eastAsia="ja-JP"/>
        </w:rPr>
        <w:t>k</w:t>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color w:val="000000" w:themeColor="text1"/>
          <w:lang w:eastAsia="ja-JP"/>
        </w:rPr>
        <w:t xml:space="preserve"> T)  ) / Z</w:t>
      </w:r>
      <w:r w:rsidRPr="007928DF">
        <w:rPr>
          <w:rFonts w:eastAsia="MS Mincho"/>
          <w:i/>
          <w:color w:val="000000" w:themeColor="text1"/>
          <w:vertAlign w:val="subscript"/>
          <w:lang w:eastAsia="ja-JP"/>
        </w:rPr>
        <w:t>x</w:t>
      </w:r>
      <w:r w:rsidRPr="007928DF">
        <w:rPr>
          <w:rFonts w:eastAsia="MS Mincho"/>
          <w:color w:val="000000" w:themeColor="text1"/>
          <w:lang w:eastAsia="ja-JP"/>
        </w:rPr>
        <w:t xml:space="preserve"> </w:t>
      </w:r>
      <w:r w:rsidRPr="007928DF">
        <w:rPr>
          <w:rFonts w:eastAsia="MS Mincho"/>
          <w:color w:val="000000" w:themeColor="text1"/>
          <w:lang w:eastAsia="ja-JP"/>
        </w:rPr>
        <w:tab/>
      </w:r>
      <w:r w:rsidR="0026122E">
        <w:rPr>
          <w:rFonts w:eastAsia="MS Mincho"/>
          <w:color w:val="000000" w:themeColor="text1"/>
          <w:lang w:eastAsia="ja-JP"/>
        </w:rPr>
        <w:t xml:space="preserve">for </w:t>
      </w:r>
      <w:r w:rsidR="0026122E" w:rsidRPr="0026122E">
        <w:rPr>
          <w:rFonts w:eastAsia="MS Mincho"/>
          <w:i/>
          <w:color w:val="000000" w:themeColor="text1"/>
          <w:lang w:eastAsia="ja-JP"/>
        </w:rPr>
        <w:t>k</w:t>
      </w:r>
      <w:r w:rsidR="0026122E">
        <w:rPr>
          <w:rFonts w:eastAsia="MS Mincho"/>
          <w:color w:val="000000" w:themeColor="text1"/>
          <w:lang w:eastAsia="ja-JP"/>
        </w:rPr>
        <w:t xml:space="preserve"> &gt; 0</w:t>
      </w:r>
      <w:r w:rsidRPr="007928DF">
        <w:rPr>
          <w:rFonts w:eastAsia="MS Mincho"/>
          <w:color w:val="000000" w:themeColor="text1"/>
          <w:lang w:eastAsia="ja-JP"/>
        </w:rPr>
        <w:tab/>
        <w:t>(</w:t>
      </w:r>
      <w:r w:rsidR="0026122E">
        <w:rPr>
          <w:rFonts w:eastAsia="MS Mincho"/>
          <w:color w:val="000000" w:themeColor="text1"/>
          <w:lang w:eastAsia="ja-JP"/>
        </w:rPr>
        <w:t>2.11b)</w:t>
      </w:r>
    </w:p>
    <w:p w14:paraId="2983DB85" w14:textId="3CD085EB" w:rsidR="007928DF" w:rsidRPr="007928DF" w:rsidRDefault="00CC09FB"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 </w:t>
      </w:r>
    </w:p>
    <w:p w14:paraId="26B9AF8C" w14:textId="7A20F394" w:rsidR="007928DF" w:rsidRPr="007928DF" w:rsidRDefault="00707A36" w:rsidP="00707A36">
      <w:pPr>
        <w:spacing w:line="240" w:lineRule="auto"/>
        <w:ind w:left="720" w:firstLine="720"/>
        <w:contextualSpacing w:val="0"/>
        <w:rPr>
          <w:rFonts w:eastAsia="MS Mincho"/>
          <w:color w:val="000000" w:themeColor="text1"/>
          <w:lang w:eastAsia="ja-JP"/>
        </w:rPr>
      </w:pPr>
      <w:r w:rsidRPr="00707A36">
        <w:rPr>
          <w:u w:val="single"/>
        </w:rPr>
        <w:t>Y</w:t>
      </w:r>
      <w:r w:rsidRPr="00707A36">
        <w:t>(</w:t>
      </w:r>
      <w:r w:rsidRPr="00CC09FB">
        <w:rPr>
          <w:i/>
        </w:rPr>
        <w:t>k</w:t>
      </w:r>
      <w:r w:rsidRPr="00707A36">
        <w:t xml:space="preserve">) = </w:t>
      </w:r>
      <w:r w:rsidRPr="00707A36">
        <w:sym w:font="Symbol" w:char="F0E5"/>
      </w:r>
      <w:r w:rsidRPr="00707A36">
        <w:rPr>
          <w:vertAlign w:val="subscript"/>
        </w:rPr>
        <w:t>x=1</w:t>
      </w:r>
      <w:r w:rsidRPr="00707A36">
        <w:rPr>
          <w:vertAlign w:val="superscript"/>
        </w:rPr>
        <w:t>N</w:t>
      </w:r>
      <w:r w:rsidRPr="00707A36">
        <w:t xml:space="preserve"> &lt; M</w:t>
      </w:r>
      <w:r w:rsidRPr="00707A36">
        <w:rPr>
          <w:i/>
          <w:iCs/>
          <w:vertAlign w:val="subscript"/>
        </w:rPr>
        <w:t>x</w:t>
      </w:r>
      <w:r w:rsidRPr="00707A36">
        <w:t>(</w:t>
      </w:r>
      <w:r w:rsidRPr="00707A36">
        <w:rPr>
          <w:i/>
          <w:iCs/>
        </w:rPr>
        <w:t>k</w:t>
      </w:r>
      <w:r w:rsidRPr="00707A36">
        <w:t xml:space="preserve">)&gt; </w:t>
      </w:r>
      <w:r w:rsidRPr="00707A36">
        <w:rPr>
          <w:u w:val="single"/>
        </w:rPr>
        <w:t>X</w:t>
      </w:r>
      <w:r w:rsidRPr="00707A36">
        <w:t xml:space="preserve">(x) / </w:t>
      </w:r>
      <w:r w:rsidRPr="00707A36">
        <w:sym w:font="Symbol" w:char="F0E5"/>
      </w:r>
      <w:r w:rsidRPr="00707A36">
        <w:rPr>
          <w:vertAlign w:val="subscript"/>
        </w:rPr>
        <w:t>x=1</w:t>
      </w:r>
      <w:r w:rsidRPr="00707A36">
        <w:rPr>
          <w:vertAlign w:val="superscript"/>
        </w:rPr>
        <w:t>N</w:t>
      </w:r>
      <w:r w:rsidRPr="00707A36">
        <w:t xml:space="preserve"> &lt; M</w:t>
      </w:r>
      <w:r w:rsidRPr="00707A36">
        <w:rPr>
          <w:i/>
          <w:iCs/>
          <w:vertAlign w:val="subscript"/>
        </w:rPr>
        <w:t>x</w:t>
      </w:r>
      <w:r w:rsidRPr="00707A36">
        <w:t>(</w:t>
      </w:r>
      <w:r w:rsidRPr="00707A36">
        <w:rPr>
          <w:i/>
          <w:iCs/>
        </w:rPr>
        <w:t>k</w:t>
      </w:r>
      <w:r w:rsidRPr="00707A36">
        <w:t>)&gt;</w:t>
      </w:r>
      <w:r>
        <w:tab/>
      </w:r>
      <w:r w:rsidRPr="00707A36">
        <w:rPr>
          <w:i/>
        </w:rPr>
        <w:t>k</w:t>
      </w:r>
      <w:r>
        <w:t xml:space="preserve"> </w:t>
      </w:r>
      <w:r>
        <w:sym w:font="Symbol" w:char="F0B9"/>
      </w:r>
      <w:r>
        <w:t>0</w:t>
      </w:r>
      <w:r>
        <w:tab/>
      </w:r>
      <w:r>
        <w:tab/>
      </w:r>
      <w:r>
        <w:tab/>
        <w:t>(2.12)</w:t>
      </w:r>
    </w:p>
    <w:p w14:paraId="4FFE9F40" w14:textId="77777777" w:rsidR="007928DF" w:rsidRPr="007928DF" w:rsidRDefault="007928DF" w:rsidP="007928DF">
      <w:pPr>
        <w:spacing w:line="240" w:lineRule="auto"/>
        <w:ind w:firstLine="0"/>
        <w:contextualSpacing w:val="0"/>
        <w:rPr>
          <w:rFonts w:eastAsia="MS Mincho"/>
          <w:color w:val="000000" w:themeColor="text1"/>
          <w:lang w:eastAsia="ja-JP"/>
        </w:rPr>
      </w:pPr>
    </w:p>
    <w:p w14:paraId="7630465E" w14:textId="07BF73DB" w:rsidR="007928DF" w:rsidRPr="007928DF" w:rsidRDefault="007928DF" w:rsidP="007928DF">
      <w:pPr>
        <w:spacing w:line="240" w:lineRule="auto"/>
        <w:ind w:firstLine="0"/>
        <w:contextualSpacing w:val="0"/>
        <w:rPr>
          <w:rFonts w:eastAsia="MS Mincho"/>
          <w:color w:val="000000" w:themeColor="text1"/>
          <w:lang w:eastAsia="ja-JP"/>
        </w:rPr>
      </w:pPr>
      <w:r w:rsidRPr="007928DF">
        <w:rPr>
          <w:rFonts w:eastAsia="MS Mincho"/>
          <w:color w:val="000000" w:themeColor="text1"/>
          <w:lang w:eastAsia="ja-JP"/>
        </w:rPr>
        <w:tab/>
      </w:r>
      <w:r w:rsidRPr="007928DF">
        <w:rPr>
          <w:rFonts w:eastAsia="MS Mincho"/>
          <w:color w:val="000000" w:themeColor="text1"/>
          <w:lang w:eastAsia="ja-JP"/>
        </w:rPr>
        <w:tab/>
        <w:t>p(</w:t>
      </w:r>
      <w:r w:rsidRPr="00707A36">
        <w:rPr>
          <w:rFonts w:eastAsia="MS Mincho"/>
          <w:i/>
          <w:color w:val="000000" w:themeColor="text1"/>
          <w:lang w:eastAsia="ja-JP"/>
        </w:rPr>
        <w:t>k</w:t>
      </w:r>
      <w:r w:rsidRPr="007928DF">
        <w:rPr>
          <w:rFonts w:eastAsia="MS Mincho"/>
          <w:color w:val="000000" w:themeColor="text1"/>
          <w:lang w:eastAsia="ja-JP"/>
        </w:rPr>
        <w:t xml:space="preserve">) =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&lt;M</w:t>
      </w:r>
      <w:r w:rsidRPr="007928DF">
        <w:rPr>
          <w:rFonts w:eastAsia="MS Mincho"/>
          <w:i/>
          <w:color w:val="000000" w:themeColor="text1"/>
          <w:vertAlign w:val="subscript"/>
          <w:lang w:eastAsia="ja-JP"/>
        </w:rPr>
        <w:t>x</w:t>
      </w:r>
      <w:r w:rsidRPr="007928DF">
        <w:rPr>
          <w:rFonts w:eastAsia="MS Mincho"/>
          <w:color w:val="000000" w:themeColor="text1"/>
          <w:lang w:eastAsia="ja-JP"/>
        </w:rPr>
        <w:t>(</w:t>
      </w:r>
      <w:r w:rsidRPr="00707A36">
        <w:rPr>
          <w:rFonts w:eastAsia="MS Mincho"/>
          <w:i/>
          <w:color w:val="000000" w:themeColor="text1"/>
          <w:lang w:eastAsia="ja-JP"/>
        </w:rPr>
        <w:t>k</w:t>
      </w:r>
      <w:r w:rsidRPr="007928DF">
        <w:rPr>
          <w:rFonts w:eastAsia="MS Mincho"/>
          <w:color w:val="000000" w:themeColor="text1"/>
          <w:lang w:eastAsia="ja-JP"/>
        </w:rPr>
        <w:t>)&gt; / N</w:t>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Pr="007928DF">
        <w:rPr>
          <w:rFonts w:eastAsia="MS Mincho"/>
          <w:color w:val="000000" w:themeColor="text1"/>
          <w:lang w:eastAsia="ja-JP"/>
        </w:rPr>
        <w:tab/>
      </w:r>
      <w:r w:rsidR="00707A36">
        <w:rPr>
          <w:rFonts w:eastAsia="MS Mincho"/>
          <w:color w:val="000000" w:themeColor="text1"/>
          <w:lang w:eastAsia="ja-JP"/>
        </w:rPr>
        <w:tab/>
      </w:r>
      <w:r w:rsidRPr="007928DF">
        <w:rPr>
          <w:rFonts w:eastAsia="MS Mincho"/>
          <w:color w:val="000000" w:themeColor="text1"/>
          <w:lang w:eastAsia="ja-JP"/>
        </w:rPr>
        <w:t>(</w:t>
      </w:r>
      <w:r w:rsidR="00707A36">
        <w:rPr>
          <w:rFonts w:eastAsia="MS Mincho"/>
          <w:color w:val="000000" w:themeColor="text1"/>
          <w:lang w:eastAsia="ja-JP"/>
        </w:rPr>
        <w:t>2.13</w:t>
      </w:r>
      <w:r w:rsidRPr="007928DF">
        <w:rPr>
          <w:rFonts w:eastAsia="MS Mincho"/>
          <w:color w:val="000000" w:themeColor="text1"/>
          <w:lang w:eastAsia="ja-JP"/>
        </w:rPr>
        <w:t>)</w:t>
      </w:r>
    </w:p>
    <w:p w14:paraId="35088879" w14:textId="77777777" w:rsidR="007928DF" w:rsidRPr="007928DF" w:rsidRDefault="007928DF" w:rsidP="007928DF">
      <w:pPr>
        <w:spacing w:line="240" w:lineRule="auto"/>
        <w:ind w:firstLine="0"/>
        <w:contextualSpacing w:val="0"/>
        <w:rPr>
          <w:rFonts w:eastAsia="MS Mincho"/>
          <w:color w:val="000000" w:themeColor="text1"/>
          <w:lang w:eastAsia="ja-JP"/>
        </w:rPr>
      </w:pPr>
    </w:p>
    <w:p w14:paraId="307B4D3C" w14:textId="4887B49B" w:rsidR="007928DF" w:rsidRDefault="00707A36" w:rsidP="00707A36">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Note </w:t>
      </w:r>
      <w:r w:rsidR="00F13CC6">
        <w:rPr>
          <w:rFonts w:eastAsia="MS Mincho"/>
          <w:color w:val="000000" w:themeColor="text1"/>
          <w:lang w:eastAsia="ja-JP"/>
        </w:rPr>
        <w:t>in the conventional formalism p(</w:t>
      </w:r>
      <w:r w:rsidR="00F13CC6" w:rsidRPr="00CC09FB">
        <w:rPr>
          <w:rFonts w:eastAsia="MS Mincho"/>
          <w:i/>
          <w:color w:val="000000" w:themeColor="text1"/>
          <w:lang w:eastAsia="ja-JP"/>
        </w:rPr>
        <w:t>k</w:t>
      </w:r>
      <w:r w:rsidR="00F13CC6">
        <w:rPr>
          <w:rFonts w:eastAsia="MS Mincho"/>
          <w:color w:val="000000" w:themeColor="text1"/>
          <w:lang w:eastAsia="ja-JP"/>
        </w:rPr>
        <w:t xml:space="preserve">) = 1, small clusters contribute </w:t>
      </w:r>
      <w:r w:rsidR="00CC09FB">
        <w:rPr>
          <w:rFonts w:eastAsia="MS Mincho"/>
          <w:color w:val="000000" w:themeColor="text1"/>
          <w:lang w:eastAsia="ja-JP"/>
        </w:rPr>
        <w:t>similar</w:t>
      </w:r>
      <w:r w:rsidR="00F13CC6">
        <w:rPr>
          <w:rFonts w:eastAsia="MS Mincho"/>
          <w:color w:val="000000" w:themeColor="text1"/>
          <w:lang w:eastAsia="ja-JP"/>
        </w:rPr>
        <w:t>ly to a big cluster in Z</w:t>
      </w:r>
      <w:r w:rsidR="00F13CC6" w:rsidRPr="00707A36">
        <w:rPr>
          <w:rFonts w:eastAsia="MS Mincho"/>
          <w:i/>
          <w:color w:val="000000" w:themeColor="text1"/>
          <w:vertAlign w:val="subscript"/>
          <w:lang w:eastAsia="ja-JP"/>
        </w:rPr>
        <w:t>x</w:t>
      </w:r>
      <w:r w:rsidR="00F13CC6">
        <w:rPr>
          <w:rFonts w:eastAsia="MS Mincho"/>
          <w:color w:val="000000" w:themeColor="text1"/>
          <w:lang w:eastAsia="ja-JP"/>
        </w:rPr>
        <w:t xml:space="preserve"> which appears in denominators like equation (2.11b). In equation (2.13), </w:t>
      </w:r>
      <w:r>
        <w:rPr>
          <w:rFonts w:eastAsia="MS Mincho"/>
          <w:color w:val="000000" w:themeColor="text1"/>
          <w:lang w:eastAsia="ja-JP"/>
        </w:rPr>
        <w:t>the cluster probability p(</w:t>
      </w:r>
      <w:r w:rsidRPr="00707A36">
        <w:rPr>
          <w:rFonts w:eastAsia="MS Mincho"/>
          <w:i/>
          <w:color w:val="000000" w:themeColor="text1"/>
          <w:lang w:eastAsia="ja-JP"/>
        </w:rPr>
        <w:t>k</w:t>
      </w:r>
      <w:r>
        <w:rPr>
          <w:rFonts w:eastAsia="MS Mincho"/>
          <w:color w:val="000000" w:themeColor="text1"/>
          <w:lang w:eastAsia="ja-JP"/>
        </w:rPr>
        <w:t>)</w:t>
      </w:r>
      <w:r w:rsidR="00F13CC6">
        <w:rPr>
          <w:rFonts w:eastAsia="MS Mincho"/>
          <w:color w:val="000000" w:themeColor="text1"/>
          <w:lang w:eastAsia="ja-JP"/>
        </w:rPr>
        <w:t xml:space="preserve"> </w:t>
      </w:r>
      <w:r>
        <w:rPr>
          <w:rFonts w:eastAsia="MS Mincho"/>
          <w:color w:val="000000" w:themeColor="text1"/>
          <w:lang w:eastAsia="ja-JP"/>
        </w:rPr>
        <w:t xml:space="preserve">is the fraction of points in the k’th cluster and this implies that in (2.10), </w:t>
      </w:r>
      <w:r w:rsidR="00F13CC6">
        <w:rPr>
          <w:rFonts w:eastAsia="MS Mincho"/>
          <w:color w:val="000000" w:themeColor="text1"/>
          <w:lang w:eastAsia="ja-JP"/>
        </w:rPr>
        <w:t xml:space="preserve">clusters are weighted according to their size which is intuitively </w:t>
      </w:r>
      <w:r w:rsidR="00CC09FB">
        <w:rPr>
          <w:rFonts w:eastAsia="MS Mincho"/>
          <w:color w:val="000000" w:themeColor="text1"/>
          <w:lang w:eastAsia="ja-JP"/>
        </w:rPr>
        <w:t>attractive</w:t>
      </w:r>
      <w:r w:rsidR="00F13CC6">
        <w:rPr>
          <w:rFonts w:eastAsia="MS Mincho"/>
          <w:color w:val="000000" w:themeColor="text1"/>
          <w:lang w:eastAsia="ja-JP"/>
        </w:rPr>
        <w:t xml:space="preserve">. The sponge </w:t>
      </w:r>
      <w:r w:rsidR="00F13CC6" w:rsidRPr="00CC09FB">
        <w:rPr>
          <w:rFonts w:eastAsia="MS Mincho"/>
          <w:i/>
          <w:color w:val="000000" w:themeColor="text1"/>
          <w:lang w:eastAsia="ja-JP"/>
        </w:rPr>
        <w:t>k</w:t>
      </w:r>
      <w:r w:rsidR="00F13CC6">
        <w:rPr>
          <w:rFonts w:eastAsia="MS Mincho"/>
          <w:color w:val="000000" w:themeColor="text1"/>
          <w:lang w:eastAsia="ja-JP"/>
        </w:rPr>
        <w:t xml:space="preserve">=0 is rather different from the other clusters as it will not be split and will dominate equation (2.8) in the case of very many individually small clusters </w:t>
      </w:r>
      <w:r w:rsidR="00F13CC6" w:rsidRPr="00F13CC6">
        <w:rPr>
          <w:rFonts w:eastAsia="MS Mincho"/>
          <w:i/>
          <w:color w:val="000000" w:themeColor="text1"/>
          <w:lang w:eastAsia="ja-JP"/>
        </w:rPr>
        <w:t>k</w:t>
      </w:r>
      <w:r w:rsidR="00F13CC6">
        <w:rPr>
          <w:rFonts w:eastAsia="MS Mincho"/>
          <w:i/>
          <w:color w:val="000000" w:themeColor="text1"/>
          <w:lang w:eastAsia="ja-JP"/>
        </w:rPr>
        <w:t xml:space="preserve"> </w:t>
      </w:r>
      <w:r w:rsidR="00F13CC6" w:rsidRPr="00F13CC6">
        <w:rPr>
          <w:rFonts w:eastAsia="MS Mincho"/>
          <w:color w:val="000000" w:themeColor="text1"/>
          <w:lang w:eastAsia="ja-JP"/>
        </w:rPr>
        <w:t>if we use (2.13) for it.</w:t>
      </w:r>
      <w:r w:rsidR="00F13CC6">
        <w:rPr>
          <w:rFonts w:eastAsia="MS Mincho"/>
          <w:color w:val="000000" w:themeColor="text1"/>
          <w:lang w:eastAsia="ja-JP"/>
        </w:rPr>
        <w:t xml:space="preserve"> So we modified (2.13) with a fixed p(0) that we did not vary at M step.</w:t>
      </w:r>
    </w:p>
    <w:p w14:paraId="51658B80" w14:textId="77777777" w:rsidR="00F13CC6" w:rsidRDefault="00F13CC6" w:rsidP="00707A36">
      <w:pPr>
        <w:spacing w:line="240" w:lineRule="auto"/>
        <w:ind w:firstLine="0"/>
        <w:contextualSpacing w:val="0"/>
        <w:rPr>
          <w:rFonts w:eastAsia="MS Mincho"/>
          <w:color w:val="000000" w:themeColor="text1"/>
          <w:lang w:eastAsia="ja-JP"/>
        </w:rPr>
      </w:pPr>
    </w:p>
    <w:p w14:paraId="6C768616" w14:textId="07A1F3A1" w:rsidR="00F13CC6" w:rsidRPr="007928DF" w:rsidRDefault="00F13CC6" w:rsidP="00707A36">
      <w:pPr>
        <w:spacing w:line="240" w:lineRule="auto"/>
        <w:ind w:firstLine="0"/>
        <w:contextualSpacing w:val="0"/>
        <w:rPr>
          <w:rFonts w:eastAsia="MS Mincho"/>
          <w:color w:val="000000" w:themeColor="text1"/>
          <w:lang w:eastAsia="ja-JP"/>
        </w:rPr>
      </w:pPr>
      <w:r>
        <w:rPr>
          <w:rFonts w:eastAsia="MS Mincho"/>
          <w:color w:val="000000" w:themeColor="text1"/>
          <w:lang w:eastAsia="ja-JP"/>
        </w:rPr>
        <w:lastRenderedPageBreak/>
        <w:t xml:space="preserve">As explained in detail in earlier papers </w:t>
      </w:r>
      <w:r>
        <w:rPr>
          <w:rFonts w:eastAsia="MS Mincho"/>
          <w:color w:val="000000" w:themeColor="text1"/>
          <w:lang w:eastAsia="ja-JP"/>
        </w:rPr>
        <w:fldChar w:fldCharType="begin"/>
      </w:r>
      <w:r>
        <w:rPr>
          <w:rFonts w:eastAsia="MS Mincho"/>
          <w:color w:val="000000" w:themeColor="text1"/>
          <w:lang w:eastAsia="ja-JP"/>
        </w:rPr>
        <w:instrText xml:space="preserve"> ADDIN EN.CITE &lt;EndNote&gt;&lt;Cite&gt;&lt;Author&gt;Geoffrey Fox&lt;/Author&gt;&lt;Year&gt;2013&lt;/Year&gt;&lt;RecNum&gt;6258&lt;/RecNum&gt;&lt;DisplayText&gt;[4, 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17&lt;/date&gt;&lt;/pub-dates&gt;&lt;/dates&gt;&lt;urls&gt;&lt;related-urls&gt;&lt;url&gt;http://grids.ucs.indiana.edu/ptliupages/publications/Clusteringv1.pdf&lt;/url&gt;&lt;/related-urls&gt;&lt;/urls&gt;&lt;/record&gt;&lt;/Cite&gt;&lt;Cite&gt;&lt;Author&gt;Ken Rose&lt;/Author&gt;&lt;Year&gt;1998&lt;/Year&gt;&lt;RecNum&gt;2697&lt;/RecNum&gt;&lt;record&gt;&lt;rec-number&gt;2697&lt;/rec-number&gt;&lt;foreign-keys&gt;&lt;key app="EN" db-id="rfx20pr9t5zxtmee0xn5fwzbxvw0r9vz2tee"&gt;2697&lt;/key&gt;&lt;key app="ENWeb" db-id="S3XF@wrtqgYAACB9Pr4"&gt;3888&lt;/key&gt;&lt;/foreign-keys&gt;&lt;ref-type name="Journal Article"&gt;17&lt;/ref-type&gt;&lt;contributors&gt;&lt;authors&gt;&lt;author&gt;Ken Rose,&lt;/author&gt;&lt;/authors&gt;&lt;/contributors&gt;&lt;titles&gt;&lt;title&gt;Deterministic Annealing for Clustering, Compression, Classification, Regression, and Related Optimization Problems&lt;/title&gt;&lt;secondary-title&gt;Proceedings of the IEEE&lt;/secondary-title&gt;&lt;/titles&gt;&lt;periodical&gt;&lt;full-title&gt;Proceedings of the IEEE&lt;/full-title&gt;&lt;/periodical&gt;&lt;pages&gt;2210--2239&lt;/pages&gt;&lt;volume&gt;&lt;style face="italic" font="default" size="100%"&gt;86&lt;/style&gt;&lt;/volume&gt;&lt;dates&gt;&lt;year&gt;1998&lt;/year&gt;&lt;/dates&gt;&lt;urls&gt;&lt;/urls&gt;&lt;/record&gt;&lt;/Cite&gt;&lt;/EndNote&gt;</w:instrText>
      </w:r>
      <w:r>
        <w:rPr>
          <w:rFonts w:eastAsia="MS Mincho"/>
          <w:color w:val="000000" w:themeColor="text1"/>
          <w:lang w:eastAsia="ja-JP"/>
        </w:rPr>
        <w:fldChar w:fldCharType="separate"/>
      </w:r>
      <w:r>
        <w:rPr>
          <w:rFonts w:eastAsia="MS Mincho"/>
          <w:noProof/>
          <w:color w:val="000000" w:themeColor="text1"/>
          <w:lang w:eastAsia="ja-JP"/>
        </w:rPr>
        <w:t>[</w:t>
      </w:r>
      <w:hyperlink w:anchor="_ENREF_4" w:tooltip="Ken Rose, 1998 #2697" w:history="1">
        <w:r w:rsidR="00E00C25">
          <w:rPr>
            <w:rFonts w:eastAsia="MS Mincho"/>
            <w:noProof/>
            <w:color w:val="000000" w:themeColor="text1"/>
            <w:lang w:eastAsia="ja-JP"/>
          </w:rPr>
          <w:t>4</w:t>
        </w:r>
      </w:hyperlink>
      <w:r>
        <w:rPr>
          <w:rFonts w:eastAsia="MS Mincho"/>
          <w:noProof/>
          <w:color w:val="000000" w:themeColor="text1"/>
          <w:lang w:eastAsia="ja-JP"/>
        </w:rPr>
        <w:t xml:space="preserve">, </w:t>
      </w:r>
      <w:hyperlink w:anchor="_ENREF_10" w:tooltip="Geoffrey Fox, 2013 #6258" w:history="1">
        <w:r w:rsidR="00E00C25">
          <w:rPr>
            <w:rFonts w:eastAsia="MS Mincho"/>
            <w:noProof/>
            <w:color w:val="000000" w:themeColor="text1"/>
            <w:lang w:eastAsia="ja-JP"/>
          </w:rPr>
          <w:t>10</w:t>
        </w:r>
      </w:hyperlink>
      <w:r>
        <w:rPr>
          <w:rFonts w:eastAsia="MS Mincho"/>
          <w:noProof/>
          <w:color w:val="000000" w:themeColor="text1"/>
          <w:lang w:eastAsia="ja-JP"/>
        </w:rPr>
        <w:t>]</w:t>
      </w:r>
      <w:r>
        <w:rPr>
          <w:rFonts w:eastAsia="MS Mincho"/>
          <w:color w:val="000000" w:themeColor="text1"/>
          <w:lang w:eastAsia="ja-JP"/>
        </w:rPr>
        <w:fldChar w:fldCharType="end"/>
      </w:r>
      <w:r>
        <w:rPr>
          <w:rFonts w:eastAsia="MS Mincho"/>
          <w:color w:val="000000" w:themeColor="text1"/>
          <w:lang w:eastAsia="ja-JP"/>
        </w:rPr>
        <w:t xml:space="preserve">, the minimized free energy (2.9) will exhibit instabilities corresponding mathematically to second derivatives that have negative eigenvalues. These are phase transitions in a physics terminology </w:t>
      </w:r>
      <w:r>
        <w:rPr>
          <w:rFonts w:eastAsia="MS Mincho"/>
          <w:color w:val="000000" w:themeColor="text1"/>
          <w:lang w:eastAsia="ja-JP"/>
        </w:rPr>
        <w:fldChar w:fldCharType="begin"/>
      </w:r>
      <w:r>
        <w:rPr>
          <w:rFonts w:eastAsia="MS Mincho"/>
          <w:color w:val="000000" w:themeColor="text1"/>
          <w:lang w:eastAsia="ja-JP"/>
        </w:rPr>
        <w:instrText xml:space="preserve"> ADDIN EN.CITE &lt;EndNote&gt;&lt;Cite&gt;&lt;Author&gt;Kenneth Rose&lt;/Author&gt;&lt;Year&gt;1990&lt;/Year&gt;&lt;RecNum&gt;2698&lt;/RecNum&gt;&lt;DisplayText&gt;[3]&lt;/DisplayText&gt;&lt;record&gt;&lt;rec-number&gt;2698&lt;/rec-number&gt;&lt;foreign-keys&gt;&lt;key app="EN" db-id="rfx20pr9t5zxtmee0xn5fwzbxvw0r9vz2tee"&gt;2698&lt;/key&gt;&lt;key app="ENWeb" db-id="S3XF@wrtqgYAACB9Pr4"&gt;4214&lt;/key&gt;&lt;/foreign-keys&gt;&lt;ref-type name="Journal Article"&gt;17&lt;/ref-type&gt;&lt;contributors&gt;&lt;authors&gt;&lt;author&gt;Kenneth Rose,&lt;/author&gt;&lt;author&gt;Eitan Gurewitz,&lt;/author&gt;&lt;author&gt;Geoffrey C Fox,&lt;/author&gt;&lt;/authors&gt;&lt;/contributors&gt;&lt;titles&gt;&lt;title&gt;Statistical mechanics and phase transitions in clustering&lt;/title&gt;&lt;secondary-title&gt;Phys. Rev. Lett.&lt;/secondary-title&gt;&lt;/titles&gt;&lt;periodical&gt;&lt;full-title&gt;Phys. Rev. Lett.&lt;/full-title&gt;&lt;/periodical&gt;&lt;pages&gt;945--948&lt;/pages&gt;&lt;volume&gt;65&lt;/volume&gt;&lt;dates&gt;&lt;year&gt;1990&lt;/year&gt;&lt;pub-dates&gt;&lt;date&gt;Aug&lt;/date&gt;&lt;/pub-dates&gt;&lt;/dates&gt;&lt;publisher&gt;American Physical Society&lt;/publisher&gt;&lt;urls&gt;&lt;/urls&gt;&lt;/record&gt;&lt;/Cite&gt;&lt;/EndNote&gt;</w:instrText>
      </w:r>
      <w:r>
        <w:rPr>
          <w:rFonts w:eastAsia="MS Mincho"/>
          <w:color w:val="000000" w:themeColor="text1"/>
          <w:lang w:eastAsia="ja-JP"/>
        </w:rPr>
        <w:fldChar w:fldCharType="separate"/>
      </w:r>
      <w:r>
        <w:rPr>
          <w:rFonts w:eastAsia="MS Mincho"/>
          <w:noProof/>
          <w:color w:val="000000" w:themeColor="text1"/>
          <w:lang w:eastAsia="ja-JP"/>
        </w:rPr>
        <w:t>[</w:t>
      </w:r>
      <w:hyperlink w:anchor="_ENREF_3" w:tooltip="Kenneth Rose, 1990 #2698" w:history="1">
        <w:r w:rsidR="00E00C25">
          <w:rPr>
            <w:rFonts w:eastAsia="MS Mincho"/>
            <w:noProof/>
            <w:color w:val="000000" w:themeColor="text1"/>
            <w:lang w:eastAsia="ja-JP"/>
          </w:rPr>
          <w:t>3</w:t>
        </w:r>
      </w:hyperlink>
      <w:r>
        <w:rPr>
          <w:rFonts w:eastAsia="MS Mincho"/>
          <w:noProof/>
          <w:color w:val="000000" w:themeColor="text1"/>
          <w:lang w:eastAsia="ja-JP"/>
        </w:rPr>
        <w:t>]</w:t>
      </w:r>
      <w:r>
        <w:rPr>
          <w:rFonts w:eastAsia="MS Mincho"/>
          <w:color w:val="000000" w:themeColor="text1"/>
          <w:lang w:eastAsia="ja-JP"/>
        </w:rPr>
        <w:fldChar w:fldCharType="end"/>
      </w:r>
      <w:r>
        <w:rPr>
          <w:rFonts w:eastAsia="MS Mincho"/>
          <w:color w:val="000000" w:themeColor="text1"/>
          <w:lang w:eastAsia="ja-JP"/>
        </w:rPr>
        <w:t>.</w:t>
      </w:r>
      <w:r w:rsidR="001B70AF">
        <w:rPr>
          <w:rFonts w:eastAsia="MS Mincho"/>
          <w:color w:val="000000" w:themeColor="text1"/>
          <w:lang w:eastAsia="ja-JP"/>
        </w:rPr>
        <w:t xml:space="preserve"> One can calculate the second derivatives of F</w:t>
      </w:r>
    </w:p>
    <w:p w14:paraId="4D2DB8DB" w14:textId="77777777" w:rsidR="007928DF" w:rsidRPr="007928DF" w:rsidRDefault="007928DF" w:rsidP="007928DF">
      <w:pPr>
        <w:spacing w:line="240" w:lineRule="auto"/>
        <w:ind w:firstLine="0"/>
        <w:contextualSpacing w:val="0"/>
        <w:rPr>
          <w:rFonts w:eastAsia="MS Mincho"/>
          <w:color w:val="000000" w:themeColor="text1"/>
          <w:lang w:eastAsia="ja-JP"/>
        </w:rPr>
      </w:pPr>
    </w:p>
    <w:p w14:paraId="6E199501" w14:textId="382E5A83" w:rsidR="007928DF" w:rsidRPr="007928DF" w:rsidRDefault="007928DF" w:rsidP="00CC09FB">
      <w:pPr>
        <w:spacing w:line="240" w:lineRule="auto"/>
        <w:ind w:firstLine="720"/>
        <w:contextualSpacing w:val="0"/>
        <w:rPr>
          <w:rFonts w:eastAsia="MS Mincho"/>
          <w:bCs/>
          <w:color w:val="000000" w:themeColor="text1"/>
          <w:lang w:eastAsia="ja-JP"/>
        </w:rPr>
      </w:pPr>
      <w:r w:rsidRPr="007928DF">
        <w:rPr>
          <w:rFonts w:eastAsia="MS Mincho"/>
          <w:color w:val="000000" w:themeColor="text1"/>
          <w:lang w:eastAsia="ja-JP"/>
        </w:rPr>
        <w:sym w:font="Symbol" w:char="F0B6"/>
      </w:r>
      <w:r w:rsidRPr="007928DF">
        <w:rPr>
          <w:rFonts w:eastAsia="MS Mincho"/>
          <w:color w:val="000000" w:themeColor="text1"/>
          <w:vertAlign w:val="superscript"/>
          <w:lang w:eastAsia="ja-JP"/>
        </w:rPr>
        <w:t>2</w:t>
      </w:r>
      <w:r w:rsidRPr="007928DF">
        <w:rPr>
          <w:rFonts w:eastAsia="MS Mincho"/>
          <w:color w:val="000000" w:themeColor="text1"/>
          <w:lang w:eastAsia="ja-JP"/>
        </w:rPr>
        <w:t>F/</w:t>
      </w:r>
      <w:r w:rsidRPr="007928DF">
        <w:rPr>
          <w:rFonts w:eastAsia="MS Mincho"/>
          <w:color w:val="000000" w:themeColor="text1"/>
          <w:lang w:eastAsia="ja-JP"/>
        </w:rPr>
        <w:sym w:font="Symbol" w:char="F0B6"/>
      </w:r>
      <w:r w:rsidRPr="007928DF">
        <w:rPr>
          <w:rFonts w:eastAsia="MS Mincho"/>
          <w:color w:val="000000" w:themeColor="text1"/>
          <w:lang w:eastAsia="ja-JP"/>
        </w:rPr>
        <w:t>Y</w:t>
      </w:r>
      <w:r w:rsidRPr="007928DF">
        <w:rPr>
          <w:rFonts w:eastAsia="MS Mincho"/>
          <w:color w:val="000000" w:themeColor="text1"/>
          <w:vertAlign w:val="subscript"/>
          <w:lang w:eastAsia="ja-JP"/>
        </w:rPr>
        <w:t>i</w:t>
      </w:r>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iCs/>
          <w:color w:val="000000" w:themeColor="text1"/>
          <w:lang w:eastAsia="ja-JP"/>
        </w:rPr>
        <w:t>)</w:t>
      </w:r>
      <w:r w:rsidRPr="007928DF">
        <w:rPr>
          <w:rFonts w:eastAsia="MS Mincho"/>
          <w:color w:val="000000" w:themeColor="text1"/>
          <w:lang w:eastAsia="ja-JP"/>
        </w:rPr>
        <w:t xml:space="preserve"> </w:t>
      </w:r>
      <w:r w:rsidRPr="007928DF">
        <w:rPr>
          <w:rFonts w:eastAsia="MS Mincho"/>
          <w:color w:val="000000" w:themeColor="text1"/>
          <w:lang w:eastAsia="ja-JP"/>
        </w:rPr>
        <w:sym w:font="Symbol" w:char="F0B6"/>
      </w:r>
      <w:r w:rsidRPr="007928DF">
        <w:rPr>
          <w:rFonts w:eastAsia="MS Mincho"/>
          <w:color w:val="000000" w:themeColor="text1"/>
          <w:lang w:eastAsia="ja-JP"/>
        </w:rPr>
        <w:t>Y</w:t>
      </w:r>
      <w:r w:rsidRPr="007928DF">
        <w:rPr>
          <w:rFonts w:eastAsia="MS Mincho"/>
          <w:color w:val="000000" w:themeColor="text1"/>
          <w:vertAlign w:val="subscript"/>
          <w:lang w:eastAsia="ja-JP"/>
        </w:rPr>
        <w:t>j</w:t>
      </w:r>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 xml:space="preserve">)   =   </w:t>
      </w:r>
      <w:r w:rsidRPr="007928DF">
        <w:rPr>
          <w:rFonts w:eastAsia="MS Mincho"/>
          <w:color w:val="000000" w:themeColor="text1"/>
          <w:lang w:eastAsia="ja-JP"/>
        </w:rPr>
        <w:sym w:font="Symbol" w:char="F064"/>
      </w:r>
      <w:r w:rsidRPr="007928DF">
        <w:rPr>
          <w:rFonts w:eastAsia="MS Mincho"/>
          <w:color w:val="000000" w:themeColor="text1"/>
          <w:vertAlign w:val="subscript"/>
          <w:lang w:eastAsia="ja-JP"/>
        </w:rPr>
        <w:t>ij</w:t>
      </w:r>
      <w:r w:rsidRPr="007928DF">
        <w:rPr>
          <w:rFonts w:eastAsia="MS Mincho"/>
          <w:color w:val="000000" w:themeColor="text1"/>
          <w:lang w:eastAsia="ja-JP"/>
        </w:rPr>
        <w:t xml:space="preserve">  </w:t>
      </w:r>
      <w:r w:rsidRPr="007928DF">
        <w:rPr>
          <w:rFonts w:eastAsia="MS Mincho"/>
          <w:bCs/>
          <w:color w:val="000000" w:themeColor="text1"/>
          <w:lang w:eastAsia="ja-JP"/>
        </w:rPr>
        <w:sym w:font="Symbol" w:char="F064"/>
      </w:r>
      <w:r w:rsidRPr="007928DF">
        <w:rPr>
          <w:rFonts w:eastAsia="MS Mincho"/>
          <w:bCs/>
          <w:color w:val="000000" w:themeColor="text1"/>
          <w:vertAlign w:val="subscript"/>
          <w:lang w:eastAsia="ja-JP"/>
        </w:rPr>
        <w:sym w:font="Symbol" w:char="F06D"/>
      </w:r>
      <w:r w:rsidRPr="007928DF">
        <w:rPr>
          <w:rFonts w:eastAsia="MS Mincho"/>
          <w:bCs/>
          <w:color w:val="000000" w:themeColor="text1"/>
          <w:vertAlign w:val="subscript"/>
          <w:lang w:eastAsia="ja-JP"/>
        </w:rPr>
        <w:sym w:font="Symbol" w:char="F06C"/>
      </w:r>
      <w:r w:rsidRPr="007928DF">
        <w:rPr>
          <w:rFonts w:eastAsia="MS Mincho"/>
          <w:b/>
          <w:bCs/>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&lt; M</w:t>
      </w:r>
      <w:r w:rsidRPr="007928DF">
        <w:rPr>
          <w:rFonts w:eastAsia="MS Mincho"/>
          <w:i/>
          <w:iCs/>
          <w:color w:val="000000" w:themeColor="text1"/>
          <w:vertAlign w:val="subscript"/>
          <w:lang w:eastAsia="ja-JP"/>
        </w:rPr>
        <w:t>x</w:t>
      </w:r>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 xml:space="preserve">)&gt; / </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i</w:t>
      </w:r>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C"/>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tab/>
      </w:r>
      <w:r w:rsidRPr="007928DF">
        <w:rPr>
          <w:rFonts w:eastAsia="MS Mincho"/>
          <w:bCs/>
          <w:color w:val="000000" w:themeColor="text1"/>
          <w:lang w:eastAsia="ja-JP"/>
        </w:rPr>
        <w:tab/>
      </w:r>
      <w:r w:rsidRPr="007928DF">
        <w:rPr>
          <w:rFonts w:eastAsia="MS Mincho"/>
          <w:bCs/>
          <w:color w:val="000000" w:themeColor="text1"/>
          <w:lang w:eastAsia="ja-JP"/>
        </w:rPr>
        <w:tab/>
      </w:r>
      <w:r w:rsidRPr="007928DF">
        <w:rPr>
          <w:rFonts w:eastAsia="MS Mincho"/>
          <w:bCs/>
          <w:color w:val="000000" w:themeColor="text1"/>
          <w:lang w:eastAsia="ja-JP"/>
        </w:rPr>
        <w:tab/>
      </w:r>
      <w:r w:rsidR="00F13CC6">
        <w:rPr>
          <w:rFonts w:eastAsia="MS Mincho"/>
          <w:bCs/>
          <w:color w:val="000000" w:themeColor="text1"/>
          <w:lang w:eastAsia="ja-JP"/>
        </w:rPr>
        <w:t>(2.14</w:t>
      </w:r>
      <w:r w:rsidRPr="007928DF">
        <w:rPr>
          <w:rFonts w:eastAsia="MS Mincho"/>
          <w:bCs/>
          <w:color w:val="000000" w:themeColor="text1"/>
          <w:lang w:eastAsia="ja-JP"/>
        </w:rPr>
        <w:t>a)</w:t>
      </w:r>
    </w:p>
    <w:p w14:paraId="66763355"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5F9C3A57" w14:textId="301C51BD" w:rsidR="007928DF" w:rsidRPr="007928DF" w:rsidRDefault="007928DF" w:rsidP="00CC09FB">
      <w:pPr>
        <w:spacing w:line="240" w:lineRule="auto"/>
        <w:ind w:firstLine="720"/>
        <w:contextualSpacing w:val="0"/>
        <w:rPr>
          <w:rFonts w:eastAsia="MS Mincho"/>
          <w:bCs/>
          <w:color w:val="000000" w:themeColor="text1"/>
          <w:lang w:eastAsia="ja-JP"/>
        </w:rPr>
      </w:pPr>
      <w:r w:rsidRPr="007928DF">
        <w:rPr>
          <w:rFonts w:eastAsia="MS Mincho"/>
          <w:color w:val="000000" w:themeColor="text1"/>
          <w:lang w:eastAsia="ja-JP"/>
        </w:rPr>
        <w:t xml:space="preserve">- </w:t>
      </w:r>
      <w:r w:rsidRPr="007928DF">
        <w:rPr>
          <w:rFonts w:eastAsia="MS Mincho"/>
          <w:bCs/>
          <w:color w:val="000000" w:themeColor="text1"/>
          <w:lang w:eastAsia="ja-JP"/>
        </w:rPr>
        <w:sym w:font="Symbol" w:char="F064"/>
      </w:r>
      <w:r w:rsidRPr="007928DF">
        <w:rPr>
          <w:rFonts w:eastAsia="MS Mincho"/>
          <w:bCs/>
          <w:color w:val="000000" w:themeColor="text1"/>
          <w:vertAlign w:val="subscript"/>
          <w:lang w:eastAsia="ja-JP"/>
        </w:rPr>
        <w:sym w:font="Symbol" w:char="F06D"/>
      </w:r>
      <w:r w:rsidRPr="007928DF">
        <w:rPr>
          <w:rFonts w:eastAsia="MS Mincho"/>
          <w:bCs/>
          <w:color w:val="000000" w:themeColor="text1"/>
          <w:vertAlign w:val="subscript"/>
          <w:lang w:eastAsia="ja-JP"/>
        </w:rPr>
        <w:sym w:font="Symbol" w:char="F06C"/>
      </w:r>
      <w:r w:rsidRPr="007928DF">
        <w:rPr>
          <w:rFonts w:eastAsia="MS Mincho"/>
          <w:b/>
          <w:bCs/>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(Y</w:t>
      </w:r>
      <w:r w:rsidRPr="007928DF">
        <w:rPr>
          <w:rFonts w:eastAsia="MS Mincho"/>
          <w:color w:val="000000" w:themeColor="text1"/>
          <w:vertAlign w:val="subscript"/>
          <w:lang w:eastAsia="ja-JP"/>
        </w:rPr>
        <w:t>i</w:t>
      </w:r>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 - X</w:t>
      </w:r>
      <w:r w:rsidRPr="007928DF">
        <w:rPr>
          <w:rFonts w:eastAsia="MS Mincho"/>
          <w:color w:val="000000" w:themeColor="text1"/>
          <w:vertAlign w:val="subscript"/>
          <w:lang w:eastAsia="ja-JP"/>
        </w:rPr>
        <w:t>i</w:t>
      </w:r>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(Y</w:t>
      </w:r>
      <w:r w:rsidRPr="007928DF">
        <w:rPr>
          <w:rFonts w:eastAsia="MS Mincho"/>
          <w:color w:val="000000" w:themeColor="text1"/>
          <w:vertAlign w:val="subscript"/>
          <w:lang w:eastAsia="ja-JP"/>
        </w:rPr>
        <w:t>j</w:t>
      </w:r>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 – X</w:t>
      </w:r>
      <w:r w:rsidRPr="007928DF">
        <w:rPr>
          <w:rFonts w:eastAsia="MS Mincho"/>
          <w:color w:val="000000" w:themeColor="text1"/>
          <w:vertAlign w:val="subscript"/>
          <w:lang w:eastAsia="ja-JP"/>
        </w:rPr>
        <w:t>j</w:t>
      </w:r>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&lt; M</w:t>
      </w:r>
      <w:r w:rsidRPr="007928DF">
        <w:rPr>
          <w:rFonts w:eastAsia="MS Mincho"/>
          <w:i/>
          <w:iCs/>
          <w:color w:val="000000" w:themeColor="text1"/>
          <w:vertAlign w:val="subscript"/>
          <w:lang w:eastAsia="ja-JP"/>
        </w:rPr>
        <w:t>x</w:t>
      </w:r>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)&gt;/ (T</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i</w:t>
      </w:r>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C"/>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j</w:t>
      </w:r>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D"/>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001B70AF">
        <w:rPr>
          <w:rFonts w:eastAsia="MS Mincho"/>
          <w:bCs/>
          <w:color w:val="000000" w:themeColor="text1"/>
          <w:lang w:eastAsia="ja-JP"/>
        </w:rPr>
        <w:t>)</w:t>
      </w:r>
      <w:r w:rsidR="001B70AF">
        <w:rPr>
          <w:rFonts w:eastAsia="MS Mincho"/>
          <w:bCs/>
          <w:color w:val="000000" w:themeColor="text1"/>
          <w:lang w:eastAsia="ja-JP"/>
        </w:rPr>
        <w:tab/>
      </w:r>
      <w:r w:rsidR="001B70AF">
        <w:rPr>
          <w:rFonts w:eastAsia="MS Mincho"/>
          <w:bCs/>
          <w:color w:val="000000" w:themeColor="text1"/>
          <w:lang w:eastAsia="ja-JP"/>
        </w:rPr>
        <w:tab/>
        <w:t>(2.14</w:t>
      </w:r>
      <w:r w:rsidRPr="007928DF">
        <w:rPr>
          <w:rFonts w:eastAsia="MS Mincho"/>
          <w:bCs/>
          <w:color w:val="000000" w:themeColor="text1"/>
          <w:lang w:eastAsia="ja-JP"/>
        </w:rPr>
        <w:t>b)</w:t>
      </w:r>
    </w:p>
    <w:p w14:paraId="0776FC1E"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7AB2BC93" w14:textId="2F1D5B22" w:rsidR="007928DF" w:rsidRPr="007928DF" w:rsidRDefault="007928DF" w:rsidP="00CC09FB">
      <w:pPr>
        <w:spacing w:line="240" w:lineRule="auto"/>
        <w:ind w:firstLine="720"/>
        <w:contextualSpacing w:val="0"/>
        <w:rPr>
          <w:rFonts w:eastAsia="MS Mincho"/>
          <w:bCs/>
          <w:color w:val="000000" w:themeColor="text1"/>
          <w:lang w:eastAsia="ja-JP"/>
        </w:rPr>
      </w:pPr>
      <w:r w:rsidRPr="007928DF">
        <w:rPr>
          <w:rFonts w:eastAsia="MS Mincho"/>
          <w:color w:val="000000" w:themeColor="text1"/>
          <w:lang w:eastAsia="ja-JP"/>
        </w:rPr>
        <w:t xml:space="preserve">+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(Y</w:t>
      </w:r>
      <w:r w:rsidRPr="007928DF">
        <w:rPr>
          <w:rFonts w:eastAsia="MS Mincho"/>
          <w:color w:val="000000" w:themeColor="text1"/>
          <w:vertAlign w:val="subscript"/>
          <w:lang w:eastAsia="ja-JP"/>
        </w:rPr>
        <w:t>i</w:t>
      </w:r>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 - X</w:t>
      </w:r>
      <w:r w:rsidRPr="007928DF">
        <w:rPr>
          <w:rFonts w:eastAsia="MS Mincho"/>
          <w:color w:val="000000" w:themeColor="text1"/>
          <w:vertAlign w:val="subscript"/>
          <w:lang w:eastAsia="ja-JP"/>
        </w:rPr>
        <w:t>i</w:t>
      </w:r>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(Y</w:t>
      </w:r>
      <w:r w:rsidRPr="007928DF">
        <w:rPr>
          <w:rFonts w:eastAsia="MS Mincho"/>
          <w:color w:val="000000" w:themeColor="text1"/>
          <w:vertAlign w:val="subscript"/>
          <w:lang w:eastAsia="ja-JP"/>
        </w:rPr>
        <w:t>j</w:t>
      </w:r>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 – X</w:t>
      </w:r>
      <w:r w:rsidRPr="007928DF">
        <w:rPr>
          <w:rFonts w:eastAsia="MS Mincho"/>
          <w:color w:val="000000" w:themeColor="text1"/>
          <w:vertAlign w:val="subscript"/>
          <w:lang w:eastAsia="ja-JP"/>
        </w:rPr>
        <w:t>j</w:t>
      </w:r>
      <w:r w:rsidRPr="007928DF">
        <w:rPr>
          <w:rFonts w:eastAsia="MS Mincho"/>
          <w:color w:val="000000" w:themeColor="text1"/>
          <w:lang w:eastAsia="ja-JP"/>
        </w:rPr>
        <w:t>(</w:t>
      </w:r>
      <w:r w:rsidRPr="007928DF">
        <w:rPr>
          <w:rFonts w:eastAsia="MS Mincho"/>
          <w:i/>
          <w:iCs/>
          <w:color w:val="000000" w:themeColor="text1"/>
          <w:lang w:eastAsia="ja-JP"/>
        </w:rPr>
        <w:t>x</w:t>
      </w:r>
      <w:r w:rsidRPr="007928DF">
        <w:rPr>
          <w:rFonts w:eastAsia="MS Mincho"/>
          <w:color w:val="000000" w:themeColor="text1"/>
          <w:lang w:eastAsia="ja-JP"/>
        </w:rPr>
        <w:t>)) &lt; M</w:t>
      </w:r>
      <w:r w:rsidRPr="007928DF">
        <w:rPr>
          <w:rFonts w:eastAsia="MS Mincho"/>
          <w:i/>
          <w:iCs/>
          <w:color w:val="000000" w:themeColor="text1"/>
          <w:vertAlign w:val="subscript"/>
          <w:lang w:eastAsia="ja-JP"/>
        </w:rPr>
        <w:t>x</w:t>
      </w:r>
      <w:r w:rsidRPr="007928DF">
        <w:rPr>
          <w:rFonts w:eastAsia="MS Mincho"/>
          <w:color w:val="000000" w:themeColor="text1"/>
          <w:lang w:eastAsia="ja-JP"/>
        </w:rPr>
        <w:t>(</w:t>
      </w:r>
      <w:r w:rsidRPr="007928DF">
        <w:rPr>
          <w:rFonts w:eastAsia="MS Mincho"/>
          <w:i/>
          <w:iCs/>
          <w:color w:val="000000" w:themeColor="text1"/>
          <w:lang w:eastAsia="ja-JP"/>
        </w:rPr>
        <w:sym w:font="Symbol" w:char="F06C"/>
      </w:r>
      <w:r w:rsidRPr="007928DF">
        <w:rPr>
          <w:rFonts w:eastAsia="MS Mincho"/>
          <w:color w:val="000000" w:themeColor="text1"/>
          <w:lang w:eastAsia="ja-JP"/>
        </w:rPr>
        <w:t>)&gt;&lt; M</w:t>
      </w:r>
      <w:r w:rsidRPr="007928DF">
        <w:rPr>
          <w:rFonts w:eastAsia="MS Mincho"/>
          <w:i/>
          <w:iCs/>
          <w:color w:val="000000" w:themeColor="text1"/>
          <w:vertAlign w:val="subscript"/>
          <w:lang w:eastAsia="ja-JP"/>
        </w:rPr>
        <w:t>x</w:t>
      </w:r>
      <w:r w:rsidRPr="007928DF">
        <w:rPr>
          <w:rFonts w:eastAsia="MS Mincho"/>
          <w:color w:val="000000" w:themeColor="text1"/>
          <w:lang w:eastAsia="ja-JP"/>
        </w:rPr>
        <w:t>(</w:t>
      </w:r>
      <w:r w:rsidRPr="007928DF">
        <w:rPr>
          <w:rFonts w:eastAsia="MS Mincho"/>
          <w:i/>
          <w:iCs/>
          <w:color w:val="000000" w:themeColor="text1"/>
          <w:lang w:eastAsia="ja-JP"/>
        </w:rPr>
        <w:sym w:font="Symbol" w:char="F06D"/>
      </w:r>
      <w:r w:rsidRPr="007928DF">
        <w:rPr>
          <w:rFonts w:eastAsia="MS Mincho"/>
          <w:color w:val="000000" w:themeColor="text1"/>
          <w:lang w:eastAsia="ja-JP"/>
        </w:rPr>
        <w:t>)&gt;/ (T</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i</w:t>
      </w:r>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C"/>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Pr="007928DF">
        <w:rPr>
          <w:rFonts w:eastAsia="MS Mincho"/>
          <w:bCs/>
          <w:color w:val="000000" w:themeColor="text1"/>
          <w:lang w:eastAsia="ja-JP"/>
        </w:rPr>
        <w:sym w:font="Symbol" w:char="F073"/>
      </w:r>
      <w:r w:rsidRPr="007928DF">
        <w:rPr>
          <w:rFonts w:eastAsia="MS Mincho"/>
          <w:bCs/>
          <w:i/>
          <w:color w:val="000000" w:themeColor="text1"/>
          <w:vertAlign w:val="subscript"/>
          <w:lang w:eastAsia="ja-JP"/>
        </w:rPr>
        <w:t>j</w:t>
      </w:r>
      <w:r w:rsidRPr="007928DF">
        <w:rPr>
          <w:rFonts w:eastAsia="MS Mincho"/>
          <w:bCs/>
          <w:color w:val="000000" w:themeColor="text1"/>
          <w:vertAlign w:val="subscript"/>
          <w:lang w:eastAsia="ja-JP"/>
        </w:rPr>
        <w:t xml:space="preserve"> </w:t>
      </w:r>
      <w:r w:rsidRPr="007928DF">
        <w:rPr>
          <w:rFonts w:eastAsia="MS Mincho"/>
          <w:bCs/>
          <w:color w:val="000000" w:themeColor="text1"/>
          <w:lang w:eastAsia="ja-JP"/>
        </w:rPr>
        <w:t>(</w:t>
      </w:r>
      <w:r w:rsidRPr="007928DF">
        <w:rPr>
          <w:rFonts w:eastAsia="MS Mincho"/>
          <w:i/>
          <w:iCs/>
          <w:color w:val="000000" w:themeColor="text1"/>
          <w:lang w:eastAsia="ja-JP"/>
        </w:rPr>
        <w:sym w:font="Symbol" w:char="F06D"/>
      </w:r>
      <w:r w:rsidRPr="007928DF">
        <w:rPr>
          <w:rFonts w:eastAsia="MS Mincho"/>
          <w:bCs/>
          <w:color w:val="000000" w:themeColor="text1"/>
          <w:lang w:eastAsia="ja-JP"/>
        </w:rPr>
        <w:t>)</w:t>
      </w:r>
      <w:r w:rsidRPr="007928DF">
        <w:rPr>
          <w:rFonts w:eastAsia="MS Mincho"/>
          <w:bCs/>
          <w:color w:val="000000" w:themeColor="text1"/>
          <w:vertAlign w:val="superscript"/>
          <w:lang w:eastAsia="ja-JP"/>
        </w:rPr>
        <w:t>2</w:t>
      </w:r>
      <w:r w:rsidR="001B70AF">
        <w:rPr>
          <w:rFonts w:eastAsia="MS Mincho"/>
          <w:bCs/>
          <w:color w:val="000000" w:themeColor="text1"/>
          <w:lang w:eastAsia="ja-JP"/>
        </w:rPr>
        <w:t>)</w:t>
      </w:r>
      <w:r w:rsidR="001B70AF">
        <w:rPr>
          <w:rFonts w:eastAsia="MS Mincho"/>
          <w:bCs/>
          <w:color w:val="000000" w:themeColor="text1"/>
          <w:lang w:eastAsia="ja-JP"/>
        </w:rPr>
        <w:tab/>
        <w:t>(2.1</w:t>
      </w:r>
      <w:r w:rsidR="00442735">
        <w:rPr>
          <w:rFonts w:eastAsia="MS Mincho"/>
          <w:bCs/>
          <w:color w:val="000000" w:themeColor="text1"/>
          <w:lang w:eastAsia="ja-JP"/>
        </w:rPr>
        <w:t>4</w:t>
      </w:r>
      <w:r w:rsidRPr="007928DF">
        <w:rPr>
          <w:rFonts w:eastAsia="MS Mincho"/>
          <w:bCs/>
          <w:color w:val="000000" w:themeColor="text1"/>
          <w:lang w:eastAsia="ja-JP"/>
        </w:rPr>
        <w:t>c)</w:t>
      </w:r>
    </w:p>
    <w:p w14:paraId="35F93DA7" w14:textId="77777777" w:rsidR="007928DF" w:rsidRPr="007928DF" w:rsidRDefault="007928DF" w:rsidP="007928DF">
      <w:pPr>
        <w:spacing w:line="240" w:lineRule="auto"/>
        <w:ind w:firstLine="0"/>
        <w:contextualSpacing w:val="0"/>
        <w:rPr>
          <w:rFonts w:eastAsia="MS Mincho"/>
          <w:bCs/>
          <w:color w:val="000000" w:themeColor="text1"/>
          <w:lang w:eastAsia="ja-JP"/>
        </w:rPr>
      </w:pPr>
    </w:p>
    <w:p w14:paraId="48B8739F" w14:textId="58E0FEA0" w:rsidR="007928DF" w:rsidRDefault="001B70AF" w:rsidP="007928DF">
      <w:pPr>
        <w:spacing w:line="240" w:lineRule="auto"/>
        <w:ind w:firstLine="0"/>
        <w:contextualSpacing w:val="0"/>
        <w:rPr>
          <w:rFonts w:eastAsia="MS Mincho"/>
          <w:color w:val="000000" w:themeColor="text1"/>
          <w:lang w:eastAsia="ja-JP"/>
        </w:rPr>
      </w:pPr>
      <w:r>
        <w:rPr>
          <w:rFonts w:eastAsia="MS Mincho"/>
          <w:bCs/>
          <w:color w:val="000000" w:themeColor="text1"/>
          <w:lang w:eastAsia="ja-JP"/>
        </w:rPr>
        <w:t>Interestingly the</w:t>
      </w:r>
      <w:r w:rsidR="007928DF" w:rsidRPr="007928DF">
        <w:rPr>
          <w:rFonts w:eastAsia="MS Mincho"/>
          <w:bCs/>
          <w:color w:val="000000" w:themeColor="text1"/>
          <w:lang w:eastAsia="ja-JP"/>
        </w:rPr>
        <w:t xml:space="preserve"> formula is independent of p(</w:t>
      </w:r>
      <w:r w:rsidR="007928DF" w:rsidRPr="001B70AF">
        <w:rPr>
          <w:rFonts w:eastAsia="MS Mincho"/>
          <w:bCs/>
          <w:i/>
          <w:color w:val="000000" w:themeColor="text1"/>
          <w:lang w:eastAsia="ja-JP"/>
        </w:rPr>
        <w:t>k</w:t>
      </w:r>
      <w:r w:rsidR="007928DF" w:rsidRPr="007928DF">
        <w:rPr>
          <w:rFonts w:eastAsia="MS Mincho"/>
          <w:bCs/>
          <w:color w:val="000000" w:themeColor="text1"/>
          <w:lang w:eastAsia="ja-JP"/>
        </w:rPr>
        <w:t xml:space="preserve">) and sponge term as long as we express in terms of fractional probabilities </w:t>
      </w:r>
      <w:r w:rsidR="007928DF" w:rsidRPr="007928DF">
        <w:rPr>
          <w:rFonts w:eastAsia="MS Mincho"/>
          <w:color w:val="000000" w:themeColor="text1"/>
          <w:lang w:eastAsia="ja-JP"/>
        </w:rPr>
        <w:t>&lt; M</w:t>
      </w:r>
      <w:r w:rsidR="007928DF" w:rsidRPr="007928DF">
        <w:rPr>
          <w:rFonts w:eastAsia="MS Mincho"/>
          <w:i/>
          <w:iCs/>
          <w:color w:val="000000" w:themeColor="text1"/>
          <w:vertAlign w:val="subscript"/>
          <w:lang w:eastAsia="ja-JP"/>
        </w:rPr>
        <w:t>x</w:t>
      </w:r>
      <w:r w:rsidR="007928DF" w:rsidRPr="007928DF">
        <w:rPr>
          <w:rFonts w:eastAsia="MS Mincho"/>
          <w:color w:val="000000" w:themeColor="text1"/>
          <w:lang w:eastAsia="ja-JP"/>
        </w:rPr>
        <w:t>(</w:t>
      </w:r>
      <w:r w:rsidR="007928DF" w:rsidRPr="007928DF">
        <w:rPr>
          <w:rFonts w:eastAsia="MS Mincho"/>
          <w:i/>
          <w:iCs/>
          <w:color w:val="000000" w:themeColor="text1"/>
          <w:lang w:eastAsia="ja-JP"/>
        </w:rPr>
        <w:t>k</w:t>
      </w:r>
      <w:r w:rsidR="007928DF" w:rsidRPr="007928DF">
        <w:rPr>
          <w:rFonts w:eastAsia="MS Mincho"/>
          <w:color w:val="000000" w:themeColor="text1"/>
          <w:lang w:eastAsia="ja-JP"/>
        </w:rPr>
        <w:t>)&gt;.</w:t>
      </w:r>
      <w:r>
        <w:rPr>
          <w:rFonts w:eastAsia="MS Mincho"/>
          <w:color w:val="000000" w:themeColor="text1"/>
          <w:lang w:eastAsia="ja-JP"/>
        </w:rPr>
        <w:t xml:space="preserve"> Equation (2.14) has a reasonable structure with (2.14b) increasing in importance a</w:t>
      </w:r>
      <w:r w:rsidR="007928DF" w:rsidRPr="007928DF">
        <w:rPr>
          <w:rFonts w:eastAsia="MS Mincho"/>
          <w:bCs/>
          <w:color w:val="000000" w:themeColor="text1"/>
          <w:lang w:eastAsia="ja-JP"/>
        </w:rPr>
        <w:t>s T decreases</w:t>
      </w:r>
      <w:r>
        <w:rPr>
          <w:rFonts w:eastAsia="MS Mincho"/>
          <w:bCs/>
          <w:color w:val="000000" w:themeColor="text1"/>
          <w:lang w:eastAsia="ja-JP"/>
        </w:rPr>
        <w:t>.</w:t>
      </w:r>
      <w:r w:rsidR="007928DF" w:rsidRPr="007928DF">
        <w:rPr>
          <w:rFonts w:eastAsia="MS Mincho"/>
          <w:bCs/>
          <w:color w:val="000000" w:themeColor="text1"/>
          <w:lang w:eastAsia="ja-JP"/>
        </w:rPr>
        <w:t xml:space="preserve"> </w:t>
      </w:r>
      <w:r>
        <w:rPr>
          <w:rFonts w:eastAsia="MS Mincho"/>
          <w:bCs/>
          <w:color w:val="000000" w:themeColor="text1"/>
          <w:lang w:eastAsia="ja-JP"/>
        </w:rPr>
        <w:t xml:space="preserve">One examines (2.14) for instabilities separately for each cluster </w:t>
      </w:r>
      <w:r w:rsidRPr="007928DF">
        <w:rPr>
          <w:rFonts w:eastAsia="MS Mincho"/>
          <w:i/>
          <w:iCs/>
          <w:color w:val="000000" w:themeColor="text1"/>
          <w:lang w:eastAsia="ja-JP"/>
        </w:rPr>
        <w:sym w:font="Symbol" w:char="F06C"/>
      </w:r>
      <w:r>
        <w:rPr>
          <w:rFonts w:eastAsia="MS Mincho"/>
          <w:i/>
          <w:iCs/>
          <w:color w:val="000000" w:themeColor="text1"/>
          <w:lang w:eastAsia="ja-JP"/>
        </w:rPr>
        <w:t xml:space="preserve"> = </w:t>
      </w:r>
      <w:r w:rsidRPr="007928DF">
        <w:rPr>
          <w:rFonts w:eastAsia="MS Mincho"/>
          <w:i/>
          <w:iCs/>
          <w:color w:val="000000" w:themeColor="text1"/>
          <w:lang w:eastAsia="ja-JP"/>
        </w:rPr>
        <w:sym w:font="Symbol" w:char="F06D"/>
      </w:r>
      <w:r>
        <w:rPr>
          <w:rFonts w:eastAsia="MS Mincho"/>
          <w:i/>
          <w:iCs/>
          <w:color w:val="000000" w:themeColor="text1"/>
          <w:lang w:eastAsia="ja-JP"/>
        </w:rPr>
        <w:t xml:space="preserve"> </w:t>
      </w:r>
      <w:r>
        <w:rPr>
          <w:rFonts w:eastAsia="MS Mincho"/>
          <w:bCs/>
          <w:color w:val="000000" w:themeColor="text1"/>
          <w:lang w:eastAsia="ja-JP"/>
        </w:rPr>
        <w:t xml:space="preserve"> </w:t>
      </w:r>
      <w:r w:rsidR="00CC09FB">
        <w:rPr>
          <w:rFonts w:eastAsia="MS Mincho"/>
          <w:bCs/>
          <w:color w:val="000000" w:themeColor="text1"/>
          <w:lang w:eastAsia="ja-JP"/>
        </w:rPr>
        <w:t>running from</w:t>
      </w:r>
      <w:r>
        <w:rPr>
          <w:rFonts w:eastAsia="MS Mincho"/>
          <w:bCs/>
          <w:color w:val="000000" w:themeColor="text1"/>
          <w:lang w:eastAsia="ja-JP"/>
        </w:rPr>
        <w:t xml:space="preserve"> 1 .. K. </w:t>
      </w:r>
      <w:r>
        <w:rPr>
          <w:rFonts w:eastAsia="MS Mincho"/>
          <w:color w:val="000000" w:themeColor="text1"/>
          <w:lang w:eastAsia="ja-JP"/>
        </w:rPr>
        <w:t xml:space="preserve">It is easy to see that elongated clusters will have large values of the term (2.14b) and these will naturally </w:t>
      </w:r>
      <w:r w:rsidR="00CC09FB">
        <w:rPr>
          <w:rFonts w:eastAsia="MS Mincho"/>
          <w:color w:val="000000" w:themeColor="text1"/>
          <w:lang w:eastAsia="ja-JP"/>
        </w:rPr>
        <w:t xml:space="preserve">split first </w:t>
      </w:r>
      <w:r>
        <w:rPr>
          <w:rFonts w:eastAsia="MS Mincho"/>
          <w:color w:val="000000" w:themeColor="text1"/>
          <w:lang w:eastAsia="ja-JP"/>
        </w:rPr>
        <w:t xml:space="preserve">as T decreases. </w:t>
      </w:r>
      <w:r w:rsidR="00A45EC2">
        <w:rPr>
          <w:rFonts w:eastAsia="MS Mincho"/>
          <w:color w:val="000000" w:themeColor="text1"/>
          <w:lang w:eastAsia="ja-JP"/>
        </w:rPr>
        <w:t>Note a</w:t>
      </w:r>
      <w:r w:rsidR="001501BD">
        <w:rPr>
          <w:rFonts w:eastAsia="MS Mincho"/>
          <w:color w:val="000000" w:themeColor="text1"/>
          <w:lang w:eastAsia="ja-JP"/>
        </w:rPr>
        <w:t>s</w:t>
      </w:r>
      <w:r w:rsidR="00A45EC2">
        <w:rPr>
          <w:rFonts w:eastAsia="MS Mincho"/>
          <w:color w:val="000000" w:themeColor="text1"/>
          <w:lang w:eastAsia="ja-JP"/>
        </w:rPr>
        <w:t xml:space="preserve"> T decreases the exponential in terms like (2.10) and (2.11) can lead to arithmetic errors. This was avoided by both testing on exponent and checking for overflow.</w:t>
      </w:r>
    </w:p>
    <w:p w14:paraId="2858B0CF" w14:textId="77777777" w:rsidR="001B70AF" w:rsidRDefault="001B70AF" w:rsidP="007928DF">
      <w:pPr>
        <w:spacing w:line="240" w:lineRule="auto"/>
        <w:ind w:firstLine="0"/>
        <w:contextualSpacing w:val="0"/>
        <w:rPr>
          <w:rFonts w:eastAsia="MS Mincho"/>
          <w:color w:val="000000" w:themeColor="text1"/>
          <w:lang w:eastAsia="ja-JP"/>
        </w:rPr>
      </w:pPr>
    </w:p>
    <w:p w14:paraId="76907C68" w14:textId="14823D3F" w:rsidR="00CC09FB" w:rsidRDefault="001B70AF"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The equations above are solved by starting </w:t>
      </w:r>
      <w:r w:rsidR="00442735">
        <w:rPr>
          <w:rFonts w:eastAsia="MS Mincho"/>
          <w:color w:val="000000" w:themeColor="text1"/>
          <w:lang w:eastAsia="ja-JP"/>
        </w:rPr>
        <w:t xml:space="preserve">with one cluster </w:t>
      </w:r>
      <w:r>
        <w:rPr>
          <w:rFonts w:eastAsia="MS Mincho"/>
          <w:color w:val="000000" w:themeColor="text1"/>
          <w:lang w:eastAsia="ja-JP"/>
        </w:rPr>
        <w:t>at large T</w:t>
      </w:r>
      <w:r w:rsidR="00442735" w:rsidRPr="00442735">
        <w:rPr>
          <w:rFonts w:eastAsia="MS Mincho"/>
          <w:color w:val="000000" w:themeColor="text1"/>
          <w:vertAlign w:val="subscript"/>
          <w:lang w:eastAsia="ja-JP"/>
        </w:rPr>
        <w:t xml:space="preserve">∞ </w:t>
      </w:r>
      <w:r w:rsidR="00442735">
        <w:rPr>
          <w:rFonts w:eastAsia="MS Mincho"/>
          <w:color w:val="000000" w:themeColor="text1"/>
          <w:lang w:eastAsia="ja-JP"/>
        </w:rPr>
        <w:t>which is determined from (2.14) to be so large that it is above the phase transition temperatures. The precise value is not important as the computation runs so fast with one cluster that this stage of the computation takes negligible time. Then the temperature is reduced by a factor f</w:t>
      </w:r>
      <w:r w:rsidR="00442735" w:rsidRPr="00442735">
        <w:rPr>
          <w:rFonts w:eastAsia="MS Mincho"/>
          <w:color w:val="000000" w:themeColor="text1"/>
          <w:vertAlign w:val="subscript"/>
          <w:lang w:eastAsia="ja-JP"/>
        </w:rPr>
        <w:t>annealing</w:t>
      </w:r>
      <w:r w:rsidR="00442735">
        <w:rPr>
          <w:rFonts w:eastAsia="MS Mincho"/>
          <w:color w:val="000000" w:themeColor="text1"/>
          <w:lang w:eastAsia="ja-JP"/>
        </w:rPr>
        <w:t xml:space="preserve"> with the EM steps above converged at each temperature. Splitting is checked at each new temperature for each cluster. If (2.14) is singular for cluster </w:t>
      </w:r>
      <w:r w:rsidR="00442735" w:rsidRPr="007928DF">
        <w:rPr>
          <w:rFonts w:eastAsia="MS Mincho"/>
          <w:i/>
          <w:iCs/>
          <w:color w:val="000000" w:themeColor="text1"/>
          <w:lang w:eastAsia="ja-JP"/>
        </w:rPr>
        <w:sym w:font="Symbol" w:char="F06C"/>
      </w:r>
      <w:r w:rsidR="00442735">
        <w:rPr>
          <w:rFonts w:eastAsia="MS Mincho"/>
          <w:color w:val="000000" w:themeColor="text1"/>
          <w:lang w:eastAsia="ja-JP"/>
        </w:rPr>
        <w:t xml:space="preserve"> then this cluster is split and given a perturbed position determined by direction of </w:t>
      </w:r>
      <w:r w:rsidR="00277BF2">
        <w:rPr>
          <w:rFonts w:eastAsia="MS Mincho"/>
          <w:color w:val="000000" w:themeColor="text1"/>
          <w:lang w:eastAsia="ja-JP"/>
        </w:rPr>
        <w:t xml:space="preserve">the </w:t>
      </w:r>
      <w:r w:rsidR="00442735">
        <w:rPr>
          <w:rFonts w:eastAsia="MS Mincho"/>
          <w:color w:val="000000" w:themeColor="text1"/>
          <w:lang w:eastAsia="ja-JP"/>
        </w:rPr>
        <w:t xml:space="preserve">unstable eigenvector of </w:t>
      </w:r>
      <w:r w:rsidR="00442735" w:rsidRPr="007928DF">
        <w:rPr>
          <w:rFonts w:eastAsia="MS Mincho"/>
          <w:color w:val="000000" w:themeColor="text1"/>
          <w:lang w:eastAsia="ja-JP"/>
        </w:rPr>
        <w:sym w:font="Symbol" w:char="F0B6"/>
      </w:r>
      <w:r w:rsidR="00442735" w:rsidRPr="007928DF">
        <w:rPr>
          <w:rFonts w:eastAsia="MS Mincho"/>
          <w:color w:val="000000" w:themeColor="text1"/>
          <w:vertAlign w:val="superscript"/>
          <w:lang w:eastAsia="ja-JP"/>
        </w:rPr>
        <w:t>2</w:t>
      </w:r>
      <w:r w:rsidR="00442735" w:rsidRPr="007928DF">
        <w:rPr>
          <w:rFonts w:eastAsia="MS Mincho"/>
          <w:color w:val="000000" w:themeColor="text1"/>
          <w:lang w:eastAsia="ja-JP"/>
        </w:rPr>
        <w:t>F/</w:t>
      </w:r>
      <w:r w:rsidR="00442735" w:rsidRPr="007928DF">
        <w:rPr>
          <w:rFonts w:eastAsia="MS Mincho"/>
          <w:color w:val="000000" w:themeColor="text1"/>
          <w:lang w:eastAsia="ja-JP"/>
        </w:rPr>
        <w:sym w:font="Symbol" w:char="F0B6"/>
      </w:r>
      <w:r w:rsidR="00442735" w:rsidRPr="007928DF">
        <w:rPr>
          <w:rFonts w:eastAsia="MS Mincho"/>
          <w:color w:val="000000" w:themeColor="text1"/>
          <w:lang w:eastAsia="ja-JP"/>
        </w:rPr>
        <w:t>Y</w:t>
      </w:r>
      <w:r w:rsidR="00442735" w:rsidRPr="007928DF">
        <w:rPr>
          <w:rFonts w:eastAsia="MS Mincho"/>
          <w:color w:val="000000" w:themeColor="text1"/>
          <w:vertAlign w:val="subscript"/>
          <w:lang w:eastAsia="ja-JP"/>
        </w:rPr>
        <w:t>i</w:t>
      </w:r>
      <w:r w:rsidR="00442735" w:rsidRPr="007928DF">
        <w:rPr>
          <w:rFonts w:eastAsia="MS Mincho"/>
          <w:color w:val="000000" w:themeColor="text1"/>
          <w:lang w:eastAsia="ja-JP"/>
        </w:rPr>
        <w:t>(</w:t>
      </w:r>
      <w:r w:rsidR="00442735" w:rsidRPr="007928DF">
        <w:rPr>
          <w:rFonts w:eastAsia="MS Mincho"/>
          <w:i/>
          <w:iCs/>
          <w:color w:val="000000" w:themeColor="text1"/>
          <w:lang w:eastAsia="ja-JP"/>
        </w:rPr>
        <w:sym w:font="Symbol" w:char="F06C"/>
      </w:r>
      <w:r w:rsidR="00442735" w:rsidRPr="007928DF">
        <w:rPr>
          <w:rFonts w:eastAsia="MS Mincho"/>
          <w:iCs/>
          <w:color w:val="000000" w:themeColor="text1"/>
          <w:lang w:eastAsia="ja-JP"/>
        </w:rPr>
        <w:t>)</w:t>
      </w:r>
      <w:r w:rsidR="00442735" w:rsidRPr="007928DF">
        <w:rPr>
          <w:rFonts w:eastAsia="MS Mincho"/>
          <w:color w:val="000000" w:themeColor="text1"/>
          <w:lang w:eastAsia="ja-JP"/>
        </w:rPr>
        <w:t xml:space="preserve"> </w:t>
      </w:r>
      <w:r w:rsidR="00442735" w:rsidRPr="007928DF">
        <w:rPr>
          <w:rFonts w:eastAsia="MS Mincho"/>
          <w:color w:val="000000" w:themeColor="text1"/>
          <w:lang w:eastAsia="ja-JP"/>
        </w:rPr>
        <w:sym w:font="Symbol" w:char="F0B6"/>
      </w:r>
      <w:r w:rsidR="00442735" w:rsidRPr="007928DF">
        <w:rPr>
          <w:rFonts w:eastAsia="MS Mincho"/>
          <w:color w:val="000000" w:themeColor="text1"/>
          <w:lang w:eastAsia="ja-JP"/>
        </w:rPr>
        <w:t>Y</w:t>
      </w:r>
      <w:r w:rsidR="00442735" w:rsidRPr="007928DF">
        <w:rPr>
          <w:rFonts w:eastAsia="MS Mincho"/>
          <w:color w:val="000000" w:themeColor="text1"/>
          <w:vertAlign w:val="subscript"/>
          <w:lang w:eastAsia="ja-JP"/>
        </w:rPr>
        <w:t>j</w:t>
      </w:r>
      <w:r w:rsidR="00442735" w:rsidRPr="007928DF">
        <w:rPr>
          <w:rFonts w:eastAsia="MS Mincho"/>
          <w:color w:val="000000" w:themeColor="text1"/>
          <w:lang w:eastAsia="ja-JP"/>
        </w:rPr>
        <w:t>(</w:t>
      </w:r>
      <w:r w:rsidR="00442735" w:rsidRPr="007928DF">
        <w:rPr>
          <w:rFonts w:eastAsia="MS Mincho"/>
          <w:i/>
          <w:iCs/>
          <w:color w:val="000000" w:themeColor="text1"/>
          <w:lang w:eastAsia="ja-JP"/>
        </w:rPr>
        <w:sym w:font="Symbol" w:char="F06C"/>
      </w:r>
      <w:r w:rsidR="00442735">
        <w:rPr>
          <w:rFonts w:eastAsia="MS Mincho"/>
          <w:color w:val="000000" w:themeColor="text1"/>
          <w:lang w:eastAsia="ja-JP"/>
        </w:rPr>
        <w:t xml:space="preserve">) and a magnitude determined so that cluster count </w:t>
      </w:r>
      <w:r w:rsidR="00442735" w:rsidRPr="007928DF">
        <w:rPr>
          <w:rFonts w:eastAsia="MS Mincho"/>
          <w:color w:val="000000" w:themeColor="text1"/>
          <w:lang w:eastAsia="ja-JP"/>
        </w:rPr>
        <w:sym w:font="Symbol" w:char="F0E5"/>
      </w:r>
      <w:r w:rsidR="00442735" w:rsidRPr="007928DF">
        <w:rPr>
          <w:rFonts w:eastAsia="MS Mincho"/>
          <w:color w:val="000000" w:themeColor="text1"/>
          <w:vertAlign w:val="subscript"/>
          <w:lang w:eastAsia="ja-JP"/>
        </w:rPr>
        <w:t>x=1</w:t>
      </w:r>
      <w:r w:rsidR="00442735" w:rsidRPr="007928DF">
        <w:rPr>
          <w:rFonts w:eastAsia="MS Mincho"/>
          <w:color w:val="000000" w:themeColor="text1"/>
          <w:vertAlign w:val="superscript"/>
          <w:lang w:eastAsia="ja-JP"/>
        </w:rPr>
        <w:t>N</w:t>
      </w:r>
      <w:r w:rsidR="00442735" w:rsidRPr="007928DF">
        <w:rPr>
          <w:rFonts w:eastAsia="MS Mincho"/>
          <w:color w:val="000000" w:themeColor="text1"/>
          <w:lang w:eastAsia="ja-JP"/>
        </w:rPr>
        <w:t xml:space="preserve"> &lt;M</w:t>
      </w:r>
      <w:r w:rsidR="00442735" w:rsidRPr="007928DF">
        <w:rPr>
          <w:rFonts w:eastAsia="MS Mincho"/>
          <w:i/>
          <w:color w:val="000000" w:themeColor="text1"/>
          <w:vertAlign w:val="subscript"/>
          <w:lang w:eastAsia="ja-JP"/>
        </w:rPr>
        <w:t>x</w:t>
      </w:r>
      <w:r w:rsidR="00442735" w:rsidRPr="007928DF">
        <w:rPr>
          <w:rFonts w:eastAsia="MS Mincho"/>
          <w:color w:val="000000" w:themeColor="text1"/>
          <w:lang w:eastAsia="ja-JP"/>
        </w:rPr>
        <w:t>(</w:t>
      </w:r>
      <w:r w:rsidR="00442735" w:rsidRPr="00707A36">
        <w:rPr>
          <w:rFonts w:eastAsia="MS Mincho"/>
          <w:i/>
          <w:color w:val="000000" w:themeColor="text1"/>
          <w:lang w:eastAsia="ja-JP"/>
        </w:rPr>
        <w:t>k</w:t>
      </w:r>
      <w:r w:rsidR="00442735" w:rsidRPr="007928DF">
        <w:rPr>
          <w:rFonts w:eastAsia="MS Mincho"/>
          <w:color w:val="000000" w:themeColor="text1"/>
          <w:lang w:eastAsia="ja-JP"/>
        </w:rPr>
        <w:t>)&gt;</w:t>
      </w:r>
      <w:r w:rsidR="00442735">
        <w:rPr>
          <w:rFonts w:eastAsia="MS Mincho"/>
          <w:color w:val="000000" w:themeColor="text1"/>
          <w:lang w:eastAsia="ja-JP"/>
        </w:rPr>
        <w:t xml:space="preserve"> will change by a </w:t>
      </w:r>
      <w:r w:rsidR="00CC09FB">
        <w:rPr>
          <w:rFonts w:eastAsia="MS Mincho"/>
          <w:color w:val="000000" w:themeColor="text1"/>
          <w:lang w:eastAsia="ja-JP"/>
        </w:rPr>
        <w:t>modest</w:t>
      </w:r>
      <w:r w:rsidR="00442735">
        <w:rPr>
          <w:rFonts w:eastAsia="MS Mincho"/>
          <w:color w:val="000000" w:themeColor="text1"/>
          <w:lang w:eastAsia="ja-JP"/>
        </w:rPr>
        <w:t xml:space="preserve"> amount</w:t>
      </w:r>
      <w:r w:rsidR="00277BF2">
        <w:rPr>
          <w:rFonts w:eastAsia="MS Mincho"/>
          <w:color w:val="000000" w:themeColor="text1"/>
          <w:lang w:eastAsia="ja-JP"/>
        </w:rPr>
        <w:t xml:space="preserve"> (~5%) for each of two child clusters. This process is continued until reasonable termination criteria met. In this problem clusters were not split if their average width was small and if they were small (these cuts were set differently depending on value of cutoff </w:t>
      </w:r>
      <w:r w:rsidR="00277BF2" w:rsidRPr="00277BF2">
        <w:rPr>
          <w:rFonts w:eastAsia="MS Mincho"/>
          <w:i/>
          <w:color w:val="000000" w:themeColor="text1"/>
          <w:lang w:eastAsia="ja-JP"/>
        </w:rPr>
        <w:t>c</w:t>
      </w:r>
      <w:r w:rsidR="00277BF2">
        <w:rPr>
          <w:rFonts w:eastAsia="MS Mincho"/>
          <w:color w:val="000000" w:themeColor="text1"/>
          <w:lang w:eastAsia="ja-JP"/>
        </w:rPr>
        <w:t xml:space="preserve">). Also </w:t>
      </w:r>
      <w:r w:rsidR="004810FE">
        <w:rPr>
          <w:rFonts w:eastAsia="MS Mincho"/>
          <w:color w:val="000000" w:themeColor="text1"/>
          <w:lang w:eastAsia="ja-JP"/>
        </w:rPr>
        <w:t xml:space="preserve">clusters were removed if they were too small or if their centers were too close. </w:t>
      </w:r>
      <w:r w:rsidR="00A45EC2">
        <w:rPr>
          <w:rFonts w:eastAsia="MS Mincho"/>
          <w:color w:val="000000" w:themeColor="text1"/>
          <w:lang w:eastAsia="ja-JP"/>
        </w:rPr>
        <w:t xml:space="preserve">As seen in figure 6, this close cluster check was only used at low temperatures i.e. at a distance scale when clusters were resolved. </w:t>
      </w:r>
      <w:r w:rsidR="00CC09FB">
        <w:rPr>
          <w:rFonts w:eastAsia="MS Mincho"/>
          <w:color w:val="000000" w:themeColor="text1"/>
          <w:lang w:eastAsia="ja-JP"/>
        </w:rPr>
        <w:t xml:space="preserve">Clusters are considered final when the freezing factor </w:t>
      </w:r>
      <w:r w:rsidR="00CC09FB" w:rsidRPr="00CC09FB">
        <w:rPr>
          <w:rFonts w:eastAsia="MS Mincho"/>
          <w:i/>
          <w:color w:val="000000" w:themeColor="text1"/>
          <w:lang w:eastAsia="ja-JP"/>
        </w:rPr>
        <w:t>FF</w:t>
      </w:r>
      <w:r w:rsidR="00CC09FB">
        <w:rPr>
          <w:rFonts w:eastAsia="MS Mincho"/>
          <w:color w:val="000000" w:themeColor="text1"/>
          <w:lang w:eastAsia="ja-JP"/>
        </w:rPr>
        <w:t xml:space="preserve"> given in (2.15) is small. Note at convergence </w:t>
      </w:r>
      <w:r w:rsidR="00CC09FB" w:rsidRPr="007928DF">
        <w:rPr>
          <w:rFonts w:eastAsia="MS Mincho"/>
          <w:color w:val="000000" w:themeColor="text1"/>
          <w:lang w:eastAsia="ja-JP"/>
        </w:rPr>
        <w:t>&lt;M</w:t>
      </w:r>
      <w:r w:rsidR="00CC09FB" w:rsidRPr="007928DF">
        <w:rPr>
          <w:rFonts w:eastAsia="MS Mincho"/>
          <w:i/>
          <w:color w:val="000000" w:themeColor="text1"/>
          <w:vertAlign w:val="subscript"/>
          <w:lang w:eastAsia="ja-JP"/>
        </w:rPr>
        <w:t>x</w:t>
      </w:r>
      <w:r w:rsidR="00CC09FB" w:rsidRPr="007928DF">
        <w:rPr>
          <w:rFonts w:eastAsia="MS Mincho"/>
          <w:color w:val="000000" w:themeColor="text1"/>
          <w:lang w:eastAsia="ja-JP"/>
        </w:rPr>
        <w:t>(</w:t>
      </w:r>
      <w:r w:rsidR="00CC09FB" w:rsidRPr="00707A36">
        <w:rPr>
          <w:rFonts w:eastAsia="MS Mincho"/>
          <w:i/>
          <w:color w:val="000000" w:themeColor="text1"/>
          <w:lang w:eastAsia="ja-JP"/>
        </w:rPr>
        <w:t>k</w:t>
      </w:r>
      <w:r w:rsidR="00CC09FB" w:rsidRPr="007928DF">
        <w:rPr>
          <w:rFonts w:eastAsia="MS Mincho"/>
          <w:color w:val="000000" w:themeColor="text1"/>
          <w:lang w:eastAsia="ja-JP"/>
        </w:rPr>
        <w:t>)&gt;</w:t>
      </w:r>
      <w:r w:rsidR="00CC09FB">
        <w:rPr>
          <w:rFonts w:eastAsia="MS Mincho"/>
          <w:color w:val="000000" w:themeColor="text1"/>
          <w:lang w:eastAsia="ja-JP"/>
        </w:rPr>
        <w:t xml:space="preserve"> are either 1 or zero whereas at any “non-zero” temperature the </w:t>
      </w:r>
      <w:r w:rsidR="00CC09FB" w:rsidRPr="007928DF">
        <w:rPr>
          <w:rFonts w:eastAsia="MS Mincho"/>
          <w:color w:val="000000" w:themeColor="text1"/>
          <w:lang w:eastAsia="ja-JP"/>
        </w:rPr>
        <w:t>&lt;M</w:t>
      </w:r>
      <w:r w:rsidR="00CC09FB" w:rsidRPr="007928DF">
        <w:rPr>
          <w:rFonts w:eastAsia="MS Mincho"/>
          <w:i/>
          <w:color w:val="000000" w:themeColor="text1"/>
          <w:vertAlign w:val="subscript"/>
          <w:lang w:eastAsia="ja-JP"/>
        </w:rPr>
        <w:t>x</w:t>
      </w:r>
      <w:r w:rsidR="00CC09FB" w:rsidRPr="007928DF">
        <w:rPr>
          <w:rFonts w:eastAsia="MS Mincho"/>
          <w:color w:val="000000" w:themeColor="text1"/>
          <w:lang w:eastAsia="ja-JP"/>
        </w:rPr>
        <w:t>(</w:t>
      </w:r>
      <w:r w:rsidR="00CC09FB" w:rsidRPr="00707A36">
        <w:rPr>
          <w:rFonts w:eastAsia="MS Mincho"/>
          <w:i/>
          <w:color w:val="000000" w:themeColor="text1"/>
          <w:lang w:eastAsia="ja-JP"/>
        </w:rPr>
        <w:t>k</w:t>
      </w:r>
      <w:r w:rsidR="00CC09FB" w:rsidRPr="007928DF">
        <w:rPr>
          <w:rFonts w:eastAsia="MS Mincho"/>
          <w:color w:val="000000" w:themeColor="text1"/>
          <w:lang w:eastAsia="ja-JP"/>
        </w:rPr>
        <w:t>)&gt;</w:t>
      </w:r>
      <w:r w:rsidR="00CC09FB">
        <w:rPr>
          <w:rFonts w:eastAsia="MS Mincho"/>
          <w:color w:val="000000" w:themeColor="text1"/>
          <w:lang w:eastAsia="ja-JP"/>
        </w:rPr>
        <w:t xml:space="preserve"> sum to 1 for each </w:t>
      </w:r>
      <w:r w:rsidR="00CC09FB" w:rsidRPr="00CC09FB">
        <w:rPr>
          <w:rFonts w:eastAsia="MS Mincho"/>
          <w:i/>
          <w:color w:val="000000" w:themeColor="text1"/>
          <w:lang w:eastAsia="ja-JP"/>
        </w:rPr>
        <w:t>k</w:t>
      </w:r>
      <w:r w:rsidR="00CC09FB">
        <w:rPr>
          <w:rFonts w:eastAsia="MS Mincho"/>
          <w:color w:val="000000" w:themeColor="text1"/>
          <w:lang w:eastAsia="ja-JP"/>
        </w:rPr>
        <w:t xml:space="preserve"> and are interpreted as probabilities that are resolved at low temperature. </w:t>
      </w:r>
      <w:r w:rsidR="00722F25">
        <w:rPr>
          <w:rFonts w:eastAsia="MS Mincho"/>
          <w:color w:val="000000" w:themeColor="text1"/>
          <w:lang w:eastAsia="ja-JP"/>
        </w:rPr>
        <w:t xml:space="preserve"> All clusterings are finished with a set of annealing iterations where there is no splitting but one just waits that all clusters have </w:t>
      </w:r>
      <w:r w:rsidR="00722F25" w:rsidRPr="00722F25">
        <w:rPr>
          <w:rFonts w:eastAsia="MS Mincho"/>
          <w:i/>
          <w:color w:val="000000" w:themeColor="text1"/>
          <w:lang w:eastAsia="ja-JP"/>
        </w:rPr>
        <w:t>FF</w:t>
      </w:r>
      <w:r w:rsidR="00722F25">
        <w:rPr>
          <w:rFonts w:eastAsia="MS Mincho"/>
          <w:color w:val="000000" w:themeColor="text1"/>
          <w:lang w:eastAsia="ja-JP"/>
        </w:rPr>
        <w:t xml:space="preserve"> &lt; 0.002 (most are much smaller than this). The final temperature for this is around T ~ 0.01.</w:t>
      </w:r>
    </w:p>
    <w:p w14:paraId="478FADE5" w14:textId="77777777" w:rsidR="00CC09FB" w:rsidRDefault="00CC09FB" w:rsidP="007928DF">
      <w:pPr>
        <w:spacing w:line="240" w:lineRule="auto"/>
        <w:ind w:firstLine="0"/>
        <w:contextualSpacing w:val="0"/>
        <w:rPr>
          <w:rFonts w:eastAsia="MS Mincho"/>
          <w:color w:val="000000" w:themeColor="text1"/>
          <w:lang w:eastAsia="ja-JP"/>
        </w:rPr>
      </w:pPr>
    </w:p>
    <w:p w14:paraId="4F938A2A" w14:textId="4E60DD24" w:rsidR="00CC09FB" w:rsidRDefault="00CC09FB" w:rsidP="00CC09FB">
      <w:pPr>
        <w:spacing w:line="240" w:lineRule="auto"/>
        <w:ind w:left="720" w:firstLine="720"/>
        <w:contextualSpacing w:val="0"/>
        <w:rPr>
          <w:rFonts w:eastAsia="MS Mincho"/>
          <w:color w:val="000000" w:themeColor="text1"/>
          <w:lang w:eastAsia="ja-JP"/>
        </w:rPr>
      </w:pPr>
      <w:r w:rsidRPr="00CC09FB">
        <w:rPr>
          <w:rFonts w:eastAsia="MS Mincho"/>
          <w:i/>
          <w:color w:val="000000" w:themeColor="text1"/>
          <w:lang w:eastAsia="ja-JP"/>
        </w:rPr>
        <w:t>FF</w:t>
      </w:r>
      <w:r>
        <w:rPr>
          <w:rFonts w:eastAsia="MS Mincho"/>
          <w:color w:val="000000" w:themeColor="text1"/>
          <w:lang w:eastAsia="ja-JP"/>
        </w:rPr>
        <w:t>(</w:t>
      </w:r>
      <w:r w:rsidRPr="00CC09FB">
        <w:rPr>
          <w:rFonts w:eastAsia="MS Mincho"/>
          <w:i/>
          <w:color w:val="000000" w:themeColor="text1"/>
          <w:lang w:eastAsia="ja-JP"/>
        </w:rPr>
        <w:t>k</w:t>
      </w:r>
      <w:r>
        <w:rPr>
          <w:rFonts w:eastAsia="MS Mincho"/>
          <w:color w:val="000000" w:themeColor="text1"/>
          <w:lang w:eastAsia="ja-JP"/>
        </w:rPr>
        <w:t xml:space="preserve">) = </w:t>
      </w:r>
      <w:r w:rsidRPr="007928DF">
        <w:rPr>
          <w:rFonts w:eastAsia="MS Mincho"/>
          <w:color w:val="000000" w:themeColor="text1"/>
          <w:lang w:eastAsia="ja-JP"/>
        </w:rPr>
        <w:sym w:font="Symbol" w:char="F0E5"/>
      </w:r>
      <w:r w:rsidRPr="007928DF">
        <w:rPr>
          <w:rFonts w:eastAsia="MS Mincho"/>
          <w:color w:val="000000" w:themeColor="text1"/>
          <w:vertAlign w:val="subscript"/>
          <w:lang w:eastAsia="ja-JP"/>
        </w:rPr>
        <w:t>x=1</w:t>
      </w:r>
      <w:r w:rsidRPr="007928DF">
        <w:rPr>
          <w:rFonts w:eastAsia="MS Mincho"/>
          <w:color w:val="000000" w:themeColor="text1"/>
          <w:vertAlign w:val="superscript"/>
          <w:lang w:eastAsia="ja-JP"/>
        </w:rPr>
        <w:t>N</w:t>
      </w:r>
      <w:r w:rsidRPr="007928DF">
        <w:rPr>
          <w:rFonts w:eastAsia="MS Mincho"/>
          <w:color w:val="000000" w:themeColor="text1"/>
          <w:lang w:eastAsia="ja-JP"/>
        </w:rPr>
        <w:t xml:space="preserve"> &lt;M</w:t>
      </w:r>
      <w:r w:rsidRPr="007928DF">
        <w:rPr>
          <w:rFonts w:eastAsia="MS Mincho"/>
          <w:i/>
          <w:color w:val="000000" w:themeColor="text1"/>
          <w:vertAlign w:val="subscript"/>
          <w:lang w:eastAsia="ja-JP"/>
        </w:rPr>
        <w:t>x</w:t>
      </w:r>
      <w:r w:rsidRPr="007928DF">
        <w:rPr>
          <w:rFonts w:eastAsia="MS Mincho"/>
          <w:color w:val="000000" w:themeColor="text1"/>
          <w:lang w:eastAsia="ja-JP"/>
        </w:rPr>
        <w:t>(</w:t>
      </w:r>
      <w:r w:rsidRPr="00707A36">
        <w:rPr>
          <w:rFonts w:eastAsia="MS Mincho"/>
          <w:i/>
          <w:color w:val="000000" w:themeColor="text1"/>
          <w:lang w:eastAsia="ja-JP"/>
        </w:rPr>
        <w:t>k</w:t>
      </w:r>
      <w:r w:rsidRPr="007928DF">
        <w:rPr>
          <w:rFonts w:eastAsia="MS Mincho"/>
          <w:color w:val="000000" w:themeColor="text1"/>
          <w:lang w:eastAsia="ja-JP"/>
        </w:rPr>
        <w:t>)&gt;</w:t>
      </w:r>
      <w:r>
        <w:rPr>
          <w:rFonts w:eastAsia="MS Mincho"/>
          <w:color w:val="000000" w:themeColor="text1"/>
          <w:lang w:eastAsia="ja-JP"/>
        </w:rPr>
        <w:t xml:space="preserve"> ( 1 - </w:t>
      </w:r>
      <w:r w:rsidRPr="007928DF">
        <w:rPr>
          <w:rFonts w:eastAsia="MS Mincho"/>
          <w:color w:val="000000" w:themeColor="text1"/>
          <w:lang w:eastAsia="ja-JP"/>
        </w:rPr>
        <w:t>&lt;M</w:t>
      </w:r>
      <w:r w:rsidRPr="007928DF">
        <w:rPr>
          <w:rFonts w:eastAsia="MS Mincho"/>
          <w:i/>
          <w:color w:val="000000" w:themeColor="text1"/>
          <w:vertAlign w:val="subscript"/>
          <w:lang w:eastAsia="ja-JP"/>
        </w:rPr>
        <w:t>x</w:t>
      </w:r>
      <w:r w:rsidRPr="007928DF">
        <w:rPr>
          <w:rFonts w:eastAsia="MS Mincho"/>
          <w:color w:val="000000" w:themeColor="text1"/>
          <w:lang w:eastAsia="ja-JP"/>
        </w:rPr>
        <w:t>(</w:t>
      </w:r>
      <w:r w:rsidRPr="00707A36">
        <w:rPr>
          <w:rFonts w:eastAsia="MS Mincho"/>
          <w:i/>
          <w:color w:val="000000" w:themeColor="text1"/>
          <w:lang w:eastAsia="ja-JP"/>
        </w:rPr>
        <w:t>k</w:t>
      </w:r>
      <w:r w:rsidRPr="007928DF">
        <w:rPr>
          <w:rFonts w:eastAsia="MS Mincho"/>
          <w:color w:val="000000" w:themeColor="text1"/>
          <w:lang w:eastAsia="ja-JP"/>
        </w:rPr>
        <w:t xml:space="preserve">)&gt; </w:t>
      </w:r>
      <w:r>
        <w:rPr>
          <w:rFonts w:eastAsia="MS Mincho"/>
          <w:color w:val="000000" w:themeColor="text1"/>
          <w:lang w:eastAsia="ja-JP"/>
        </w:rPr>
        <w:t>)</w:t>
      </w:r>
      <w:r w:rsidRPr="007928DF">
        <w:rPr>
          <w:rFonts w:eastAsia="MS Mincho"/>
          <w:color w:val="000000" w:themeColor="text1"/>
          <w:lang w:eastAsia="ja-JP"/>
        </w:rPr>
        <w:t xml:space="preserve"> / N</w:t>
      </w:r>
      <w:r>
        <w:rPr>
          <w:rFonts w:eastAsia="MS Mincho"/>
          <w:color w:val="000000" w:themeColor="text1"/>
          <w:lang w:eastAsia="ja-JP"/>
        </w:rPr>
        <w:tab/>
      </w:r>
      <w:r>
        <w:rPr>
          <w:rFonts w:eastAsia="MS Mincho"/>
          <w:color w:val="000000" w:themeColor="text1"/>
          <w:lang w:eastAsia="ja-JP"/>
        </w:rPr>
        <w:tab/>
      </w:r>
      <w:r>
        <w:rPr>
          <w:rFonts w:eastAsia="MS Mincho"/>
          <w:color w:val="000000" w:themeColor="text1"/>
          <w:lang w:eastAsia="ja-JP"/>
        </w:rPr>
        <w:tab/>
      </w:r>
      <w:r>
        <w:rPr>
          <w:rFonts w:eastAsia="MS Mincho"/>
          <w:color w:val="000000" w:themeColor="text1"/>
          <w:lang w:eastAsia="ja-JP"/>
        </w:rPr>
        <w:tab/>
        <w:t>(2.15)</w:t>
      </w:r>
    </w:p>
    <w:p w14:paraId="78D2BC53" w14:textId="77777777" w:rsidR="00CC09FB" w:rsidRDefault="00CC09FB" w:rsidP="007928DF">
      <w:pPr>
        <w:spacing w:line="240" w:lineRule="auto"/>
        <w:ind w:firstLine="0"/>
        <w:contextualSpacing w:val="0"/>
        <w:rPr>
          <w:rFonts w:eastAsia="MS Mincho"/>
          <w:color w:val="000000" w:themeColor="text1"/>
          <w:lang w:eastAsia="ja-JP"/>
        </w:rPr>
      </w:pPr>
    </w:p>
    <w:p w14:paraId="71ED23DC" w14:textId="7C00230F" w:rsidR="001B70AF" w:rsidRDefault="004810FE"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The scale represented by </w:t>
      </w:r>
      <w:r w:rsidR="00FB726C">
        <w:rPr>
          <w:rFonts w:eastAsia="MS Mincho"/>
          <w:color w:val="000000" w:themeColor="text1"/>
          <w:lang w:eastAsia="ja-JP"/>
        </w:rPr>
        <w:t xml:space="preserve">sponge cutoff </w:t>
      </w:r>
      <w:r w:rsidRPr="00722F25">
        <w:rPr>
          <w:rFonts w:eastAsia="MS Mincho"/>
          <w:i/>
          <w:color w:val="000000" w:themeColor="text1"/>
          <w:lang w:eastAsia="ja-JP"/>
        </w:rPr>
        <w:t>c</w:t>
      </w:r>
      <w:r>
        <w:rPr>
          <w:rFonts w:eastAsia="MS Mincho"/>
          <w:color w:val="000000" w:themeColor="text1"/>
          <w:lang w:eastAsia="ja-JP"/>
        </w:rPr>
        <w:t xml:space="preserve"> is much smaller than initial temperature T</w:t>
      </w:r>
      <w:r w:rsidRPr="00442735">
        <w:rPr>
          <w:rFonts w:eastAsia="MS Mincho"/>
          <w:color w:val="000000" w:themeColor="text1"/>
          <w:vertAlign w:val="subscript"/>
          <w:lang w:eastAsia="ja-JP"/>
        </w:rPr>
        <w:t>∞</w:t>
      </w:r>
      <w:r>
        <w:rPr>
          <w:rFonts w:eastAsia="MS Mincho"/>
          <w:color w:val="000000" w:themeColor="text1"/>
          <w:lang w:eastAsia="ja-JP"/>
        </w:rPr>
        <w:t xml:space="preserve"> and so we started the clustering with no sponge factor </w:t>
      </w:r>
      <w:r w:rsidR="000D6BF1">
        <w:rPr>
          <w:rFonts w:eastAsia="MS Mincho"/>
          <w:color w:val="000000" w:themeColor="text1"/>
          <w:lang w:eastAsia="ja-JP"/>
        </w:rPr>
        <w:t>and then introduce it a lower tem</w:t>
      </w:r>
      <w:r w:rsidR="00A45EC2">
        <w:rPr>
          <w:rFonts w:eastAsia="MS Mincho"/>
          <w:color w:val="000000" w:themeColor="text1"/>
          <w:lang w:eastAsia="ja-JP"/>
        </w:rPr>
        <w:t xml:space="preserve">perature and in fact anneal it to reach its </w:t>
      </w:r>
      <w:r w:rsidR="000D6BF1">
        <w:rPr>
          <w:rFonts w:eastAsia="MS Mincho"/>
          <w:color w:val="000000" w:themeColor="text1"/>
          <w:lang w:eastAsia="ja-JP"/>
        </w:rPr>
        <w:t xml:space="preserve">final value at low temperature. In example given later in figure 6, the desired sponge cutoff of 2 was reached at T = 2 after being introduced as a cutoff of 45 at T = 30. </w:t>
      </w:r>
    </w:p>
    <w:p w14:paraId="093CFCBA" w14:textId="77777777" w:rsidR="004810FE" w:rsidRDefault="004810FE" w:rsidP="007928DF">
      <w:pPr>
        <w:spacing w:line="240" w:lineRule="auto"/>
        <w:ind w:firstLine="0"/>
        <w:contextualSpacing w:val="0"/>
        <w:rPr>
          <w:rFonts w:eastAsia="MS Mincho"/>
          <w:color w:val="000000" w:themeColor="text1"/>
          <w:lang w:eastAsia="ja-JP"/>
        </w:rPr>
      </w:pPr>
    </w:p>
    <w:p w14:paraId="4A40F8E2" w14:textId="096E30E6" w:rsidR="004810FE" w:rsidRDefault="004810FE"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In the LC-MS probl</w:t>
      </w:r>
      <w:r w:rsidR="000D6BF1">
        <w:rPr>
          <w:rFonts w:eastAsia="MS Mincho"/>
          <w:color w:val="000000" w:themeColor="text1"/>
          <w:lang w:eastAsia="ja-JP"/>
        </w:rPr>
        <w:t>em, the variance in m/z is much smaller than that of RT and if used directly would lead to anomalies as formalism designed for circular clusters. So we adjusted above formalism to make the variance in m/z anneal from a large value at T</w:t>
      </w:r>
      <w:r w:rsidR="000D6BF1" w:rsidRPr="00442735">
        <w:rPr>
          <w:rFonts w:eastAsia="MS Mincho"/>
          <w:color w:val="000000" w:themeColor="text1"/>
          <w:vertAlign w:val="subscript"/>
          <w:lang w:eastAsia="ja-JP"/>
        </w:rPr>
        <w:t>∞</w:t>
      </w:r>
      <w:r w:rsidR="000D6BF1">
        <w:rPr>
          <w:rFonts w:eastAsia="MS Mincho"/>
          <w:color w:val="000000" w:themeColor="text1"/>
          <w:vertAlign w:val="subscript"/>
          <w:lang w:eastAsia="ja-JP"/>
        </w:rPr>
        <w:t xml:space="preserve"> </w:t>
      </w:r>
      <w:r w:rsidR="000D6BF1" w:rsidRPr="000D6BF1">
        <w:rPr>
          <w:rFonts w:eastAsia="MS Mincho"/>
          <w:color w:val="000000" w:themeColor="text1"/>
          <w:lang w:eastAsia="ja-JP"/>
        </w:rPr>
        <w:t xml:space="preserve">to the desired value at </w:t>
      </w:r>
      <w:r w:rsidR="00A45EC2">
        <w:rPr>
          <w:rFonts w:eastAsia="MS Mincho"/>
          <w:color w:val="000000" w:themeColor="text1"/>
          <w:lang w:eastAsia="ja-JP"/>
        </w:rPr>
        <w:t>T = 12.</w:t>
      </w:r>
      <w:r w:rsidR="00722F25">
        <w:rPr>
          <w:rFonts w:eastAsia="MS Mincho"/>
          <w:color w:val="000000" w:themeColor="text1"/>
          <w:lang w:eastAsia="ja-JP"/>
        </w:rPr>
        <w:t xml:space="preserve"> Note that for LC-MS the variances are the “real values” and so temperature has a natural scale with T=1 as natural “tipping point”.</w:t>
      </w:r>
    </w:p>
    <w:p w14:paraId="1E408278" w14:textId="77777777" w:rsidR="00A45EC2" w:rsidRDefault="00A45EC2" w:rsidP="007928DF">
      <w:pPr>
        <w:spacing w:line="240" w:lineRule="auto"/>
        <w:ind w:firstLine="0"/>
        <w:contextualSpacing w:val="0"/>
        <w:rPr>
          <w:rFonts w:eastAsia="MS Mincho"/>
          <w:color w:val="000000" w:themeColor="text1"/>
          <w:lang w:eastAsia="ja-JP"/>
        </w:rPr>
      </w:pPr>
    </w:p>
    <w:p w14:paraId="2BD9F91B" w14:textId="099D1081" w:rsidR="00A45EC2" w:rsidRDefault="00A45EC2" w:rsidP="007928DF">
      <w:pPr>
        <w:spacing w:line="240" w:lineRule="auto"/>
        <w:ind w:firstLine="0"/>
        <w:contextualSpacing w:val="0"/>
        <w:rPr>
          <w:rFonts w:eastAsia="MS Mincho"/>
          <w:color w:val="000000" w:themeColor="text1"/>
          <w:lang w:eastAsia="ja-JP"/>
        </w:rPr>
      </w:pPr>
      <w:r>
        <w:rPr>
          <w:rFonts w:eastAsia="MS Mincho"/>
          <w:color w:val="000000" w:themeColor="text1"/>
          <w:lang w:eastAsia="ja-JP"/>
        </w:rPr>
        <w:t xml:space="preserve">The most straightforward parallelism is that of points and is implemented </w:t>
      </w:r>
      <w:r w:rsidR="00E00C25">
        <w:rPr>
          <w:rFonts w:eastAsia="MS Mincho"/>
          <w:color w:val="000000" w:themeColor="text1"/>
          <w:lang w:eastAsia="ja-JP"/>
        </w:rPr>
        <w:fldChar w:fldCharType="begin"/>
      </w:r>
      <w:r w:rsidR="00E00C25">
        <w:rPr>
          <w:rFonts w:eastAsia="MS Mincho"/>
          <w:color w:val="000000" w:themeColor="text1"/>
          <w:lang w:eastAsia="ja-JP"/>
        </w:rPr>
        <w:instrText xml:space="preserve"> ADDIN EN.CITE &lt;EndNote&gt;&lt;Cite&gt;&lt;Author&gt;Geoffrey Fox&lt;/Author&gt;&lt;Year&gt;2013&lt;/Year&gt;&lt;RecNum&gt;6258&lt;/RecNum&gt;&lt;DisplayText&gt;[10]&lt;/DisplayText&gt;&lt;record&gt;&lt;rec-number&gt;6258&lt;/rec-number&gt;&lt;foreign-keys&gt;&lt;key app="EN" db-id="rfx20pr9t5zxtmee0xn5fwzbxvw0r9vz2tee"&gt;6258&lt;/key&gt;&lt;/foreign-keys&gt;&lt;ref-type name="Journal Article"&gt;17&lt;/ref-type&gt;&lt;contributors&gt;&lt;authors&gt;&lt;author&gt;Geoffrey Fox,&lt;/author&gt;&lt;/authors&gt;&lt;/contributors&gt;&lt;titles&gt;&lt;title&gt;Robust Scalable Visualized Clustering in Vector and non Vector Semimetric Spaces&lt;/title&gt;&lt;secondary-title&gt;Parallel Processing Letters&lt;/secondary-title&gt;&lt;/titles&gt;&lt;periodical&gt;&lt;full-title&gt;Parallel Processing Letters&lt;/full-title&gt;&lt;/periodical&gt;&lt;volume&gt;To be published&lt;/volume&gt;&lt;dates&gt;&lt;year&gt;2013&lt;/year&gt;&lt;pub-dates&gt;&lt;date&gt;May 17&lt;/date&gt;&lt;/pub-dates&gt;&lt;/dates&gt;&lt;urls&gt;&lt;related-urls&gt;&lt;url&gt;http://grids.ucs.indiana.edu/ptliupages/publications/Clusteringv1.pdf&lt;/url&gt;&lt;/related-urls&gt;&lt;/urls&gt;&lt;/record&gt;&lt;/Cite&gt;&lt;/EndNote&gt;</w:instrText>
      </w:r>
      <w:r w:rsidR="00E00C25">
        <w:rPr>
          <w:rFonts w:eastAsia="MS Mincho"/>
          <w:color w:val="000000" w:themeColor="text1"/>
          <w:lang w:eastAsia="ja-JP"/>
        </w:rPr>
        <w:fldChar w:fldCharType="separate"/>
      </w:r>
      <w:r w:rsidR="00E00C25">
        <w:rPr>
          <w:rFonts w:eastAsia="MS Mincho"/>
          <w:noProof/>
          <w:color w:val="000000" w:themeColor="text1"/>
          <w:lang w:eastAsia="ja-JP"/>
        </w:rPr>
        <w:t>[</w:t>
      </w:r>
      <w:hyperlink w:anchor="_ENREF_10" w:tooltip="Geoffrey Fox, 2013 #6258" w:history="1">
        <w:r w:rsidR="00E00C25">
          <w:rPr>
            <w:rFonts w:eastAsia="MS Mincho"/>
            <w:noProof/>
            <w:color w:val="000000" w:themeColor="text1"/>
            <w:lang w:eastAsia="ja-JP"/>
          </w:rPr>
          <w:t>10</w:t>
        </w:r>
      </w:hyperlink>
      <w:r w:rsidR="00E00C25">
        <w:rPr>
          <w:rFonts w:eastAsia="MS Mincho"/>
          <w:noProof/>
          <w:color w:val="000000" w:themeColor="text1"/>
          <w:lang w:eastAsia="ja-JP"/>
        </w:rPr>
        <w:t>]</w:t>
      </w:r>
      <w:r w:rsidR="00E00C25">
        <w:rPr>
          <w:rFonts w:eastAsia="MS Mincho"/>
          <w:color w:val="000000" w:themeColor="text1"/>
          <w:lang w:eastAsia="ja-JP"/>
        </w:rPr>
        <w:fldChar w:fldCharType="end"/>
      </w:r>
      <w:r w:rsidR="00E00C25">
        <w:rPr>
          <w:rFonts w:eastAsia="MS Mincho"/>
          <w:color w:val="000000" w:themeColor="text1"/>
          <w:lang w:eastAsia="ja-JP"/>
        </w:rPr>
        <w:t xml:space="preserve"> </w:t>
      </w:r>
      <w:r>
        <w:rPr>
          <w:rFonts w:eastAsia="MS Mincho"/>
          <w:color w:val="000000" w:themeColor="text1"/>
          <w:lang w:eastAsia="ja-JP"/>
        </w:rPr>
        <w:t xml:space="preserve">by uniformly dividing the points between compute units (processes or threads) when the equations above consist of parallel </w:t>
      </w:r>
      <w:r>
        <w:rPr>
          <w:rFonts w:eastAsia="MS Mincho"/>
          <w:color w:val="000000" w:themeColor="text1"/>
          <w:lang w:eastAsia="ja-JP"/>
        </w:rPr>
        <w:lastRenderedPageBreak/>
        <w:t xml:space="preserve">arithmetic and global reductions that can be implemented by either MPI </w:t>
      </w:r>
      <w:r w:rsidR="0079491A">
        <w:rPr>
          <w:rFonts w:eastAsia="MS Mincho"/>
          <w:color w:val="000000" w:themeColor="text1"/>
          <w:lang w:eastAsia="ja-JP"/>
        </w:rPr>
        <w:t xml:space="preserve">or iterative MapReduce </w:t>
      </w:r>
      <w:r w:rsidR="00E00C25">
        <w:rPr>
          <w:rFonts w:eastAsia="MS Mincho"/>
          <w:color w:val="000000" w:themeColor="text1"/>
          <w:lang w:eastAsia="ja-JP"/>
        </w:rPr>
        <w:fldChar w:fldCharType="begin">
          <w:fldData xml:space="preserve">PEVuZE5vdGU+PENpdGU+PEF1dGhvcj5ZYW5nIFJ1YW48L0F1dGhvcj48WWVhcj4yMDEyPC9ZZWFy
PjxSZWNOdW0+NDY4MTwvUmVjTnVtPjxEaXNwbGF5VGV4dD5bNiwgMTItMTRdPC9EaXNwbGF5VGV4
dD48cmVjb3JkPjxyZWMtbnVtYmVyPjQ2ODE8L3JlYy1udW1iZXI+PGZvcmVpZ24ta2V5cz48a2V5
IGFwcD0iRU4iIGRiLWlkPSJyZngyMHByOXQ1enh0bWVlMHhuNWZ3emJ4dncwcjl2ejJ0ZWUiPjQ2
ODE8L2tleT48L2ZvcmVpZ24ta2V5cz48cmVmLXR5cGUgbmFtZT0iQ29uZmVyZW5jZSBQYXBlciI+
NDc8L3JlZi10eXBlPjxjb250cmlidXRvcnM+PGF1dGhvcnM+PGF1dGhvcj5ZYW5nIFJ1YW4sPC9h
dXRob3I+PGF1dGhvcj5TYWxpeWEgRWthbmF5YWtlLDwvYXV0aG9yPjxhdXRob3I+TWluYSBSaG8s
PC9hdXRob3I+PGF1dGhvcj5IYWl4dSBUYW5nLDwvYXV0aG9yPjxhdXRob3I+U2V1bmctSGVlIEJh
ZSw8L2F1dGhvcj48YXV0aG9yPkp1ZHkgUWl1LDwvYXV0aG9yPjxhdXRob3I+R2VvZmZyZXkgRm94
LDwvYXV0aG9yPjwvYXV0aG9ycz48L2NvbnRyaWJ1dG9ycz48dGl0bGVzPjx0aXRsZT5EQUNJRFI6
IERldGVybWluaXN0aWMgQW5uZWFsZWQgQ2x1c3RlcmluZyB3aXRoIEludGVycG9sYXRpdmUgRGlt
ZW5zaW9uIFJlZHVjdGlvbiB1c2luZyBMYXJnZSBDb2xsZWN0aW9uIG9mIDE2UyByUk5BIFNlcXVl
bmNlczwvdGl0bGU+PHNlY29uZGFyeS10aXRsZT5BQ00gQ29uZmVyZW5jZSBvbiBCaW9pbmZvcm1h
dGljcywgQ29tcHV0YXRpb25hbCBCaW9sb2d5IGFuZCBCaW9tZWRpY2luZSAoQUNNIEJDQik8L3Nl
Y29uZGFyeS10aXRsZT48L3RpdGxlcz48ZGF0ZXM+PHllYXI+MjAxMjwveWVhcj48cHViLWRhdGVz
PjxkYXRlPk9jdG9iZXIgNy0xMDwvZGF0ZT48L3B1Yi1kYXRlcz48L2RhdGVzPjxwdWItbG9jYXRp
b24+T3JsYW5kbywgRmxvcmlkYTwvcHViLWxvY2F0aW9uPjx1cmxzPjxyZWxhdGVkLXVybHM+PHVy
bD5odHRwOi8vZ3JpZHMudWNzLmluZGlhbmEuZWR1L3B0bGl1cGFnZXMvcHVibGljYXRpb25zL0RB
Q0lEUl9jYW1lcmFfcmVhZHlfdjAuMy5wZGY8L3VybD48L3JlbGF0ZWQtdXJscz48L3VybHM+PC9y
ZWNvcmQ+PC9DaXRlPjxDaXRlPjxBdXRob3I+Si5Fa2FuYXlha2U8L0F1dGhvcj48WWVhcj4yMDEw
PC9ZZWFyPjxSZWNOdW0+MjYzNTwvUmVjTnVtPjxyZWNvcmQ+PHJlYy1udW1iZXI+MjYzNTwvcmVj
LW51bWJlcj48Zm9yZWlnbi1rZXlzPjxrZXkgYXBwPSJFTiIgZGItaWQ9InJmeDIwcHI5dDV6eHRt
ZWUweG41Znd6Ynh2dzByOXZ6MnRlZSI+MjYzNTwva2V5PjxrZXkgYXBwPSJFTldlYiIgZGItaWQ9
IlMzWEZAd3J0cWdZQUFDQjlQcjQiPjM4OTU8L2tleT48L2ZvcmVpZ24ta2V5cz48cmVmLXR5cGUg
bmFtZT0iQ29uZmVyZW5jZSBQYXBlciI+NDc8L3JlZi10eXBlPjxjb250cmlidXRvcnM+PGF1dGhv
cnM+PGF1dGhvcj5KLkVrYW5heWFrZTwvYXV0aG9yPjxhdXRob3I+SC5MaTwvYXV0aG9yPjxhdXRo
b3I+Qi5aaGFuZzwvYXV0aG9yPjxhdXRob3I+VC5HdW5hcmF0aG5lPC9hdXRob3I+PGF1dGhvcj5T
LkJhZTwvYXV0aG9yPjxhdXRob3I+Si5RaXU8L2F1dGhvcj48YXV0aG9yPkcuRm94LDwvYXV0aG9y
PjwvYXV0aG9ycz48L2NvbnRyaWJ1dG9ycz48dGl0bGVzPjx0aXRsZT5Ud2lzdGVyOiBBIFJ1bnRp
bWUgZm9yIGl0ZXJhdGl2ZSBNYXBSZWR1Y2U8L3RpdGxlPjxzZWNvbmRhcnktdGl0bGU+UHJvY2Vl
ZGluZ3Mgb2YgdGhlIEZpcnN0IEludGVybmF0aW9uYWwgV29ya3Nob3Agb24gTWFwUmVkdWNlIGFu
ZCBpdHMgQXBwbGljYXRpb25zIG9mIEFDTSBIUERDIDIwMTAgY29uZmVyZW5jZSBKdW5lIDIwLTI1
LCAyMDEwPC9zZWNvbmRhcnktdGl0bGU+PC90aXRsZXM+PGRhdGVzPjx5ZWFyPjIwMTA8L3llYXI+
PC9kYXRlcz48cHViLWxvY2F0aW9uPkNoaWNhZ28sICBJbGxpbm9pczwvcHViLWxvY2F0aW9uPjxw
dWJsaXNoZXI+QUNNPC9wdWJsaXNoZXI+PHVybHM+PHJlbGF0ZWQtdXJscz48dXJsPmh0dHA6Ly9n
cmlkcy51Y3MuaW5kaWFuYS5lZHUvcHRsaXVwYWdlcy9wdWJsaWNhdGlvbnMvaHBkYy1jYW1lcmEt
cmVhZHktc3VibWlzc2lvbi5wZGY8L3VybD48L3JlbGF0ZWQtdXJscz48L3VybHM+PC9yZWNvcmQ+
PC9DaXRlPjxDaXRlPjxBdXRob3I+QmluZ2ppbmcgWmhhbmc8L0F1dGhvcj48WWVhcj4yMDEwPC9Z
ZWFyPjxSZWNOdW0+MjMxMjwvUmVjTnVtPjxyZWNvcmQ+PHJlYy1udW1iZXI+MjMxMjwvcmVjLW51
bWJlcj48Zm9yZWlnbi1rZXlzPjxrZXkgYXBwPSJFTiIgZGItaWQ9InJmeDIwcHI5dDV6eHRtZWUw
eG41Znd6Ynh2dzByOXZ6MnRlZSI+MjMxMjwva2V5PjxrZXkgYXBwPSJFTldlYiIgZGItaWQ9IlMz
WEZAd3J0cWdZQUFDQjlQcjQiPjQzMjk8L2tleT48L2ZvcmVpZ24ta2V5cz48cmVmLXR5cGUgbmFt
ZT0iQ29uZmVyZW5jZSBQYXBlciI+NDc8L3JlZi10eXBlPjxjb250cmlidXRvcnM+PGF1dGhvcnM+
PGF1dGhvcj5CaW5namluZyBaaGFuZyw8L2F1dGhvcj48YXV0aG9yPllhbmcgUnVhbiw8L2F1dGhv
cj48YXV0aG9yPlRhay1Mb24gV3UsPC9hdXRob3I+PGF1dGhvcj5KdWR5IFFpdSw8L2F1dGhvcj48
YXV0aG9yPkFkYW0gSHVnaGVzLDwvYXV0aG9yPjxhdXRob3I+R2VvZmZyZXkgRm94LDwvYXV0aG9y
PjwvYXV0aG9ycz48L2NvbnRyaWJ1dG9ycz48dGl0bGVzPjx0aXRsZT5BcHBseWluZyBUd2lzdGVy
IHRvIFNjaWVudGlmaWMgQXBwbGljYXRpb25zPC90aXRsZT48c2Vjb25kYXJ5LXRpdGxlPkNsb3Vk
Q29tIDIwMTA8L3NlY29uZGFyeS10aXRsZT48L3RpdGxlcz48ZGF0ZXM+PHllYXI+MjAxMDwveWVh
cj48cHViLWRhdGVzPjxkYXRlPk5vdmVtYmVyIDMwLURlY2VtYmVyIDM8L2RhdGU+PC9wdWItZGF0
ZXM+PC9kYXRlcz48cHViLWxvY2F0aW9uPklVUFVJIENvbmZlcmVuY2UgQ2VudGVyIEluZGlhbmFw
b2xpczwvcHViLWxvY2F0aW9uPjx1cmxzPjxyZWxhdGVkLXVybHM+PHVybD5odHRwOi8vZ3JpZHMu
dWNzLmluZGlhbmEuZWR1L3B0bGl1cGFnZXMvcHVibGljYXRpb25zL1BJRDE1MTA1MjMucGRmPC91
cmw+PC9yZWxhdGVkLXVybHM+PC91cmxzPjwvcmVjb3JkPjwvQ2l0ZT48Q2l0ZT48QXV0aG9yPlRo
aWxpbmEgR3VuYXJhdGhuZTwvQXV0aG9yPjxZZWFyPjIwMTI8L1llYXI+PFJlY051bT40NTgzPC9S
ZWNOdW0+PHJlY29yZD48cmVjLW51bWJlcj40NTgzPC9yZWMtbnVtYmVyPjxmb3JlaWduLWtleXM+
PGtleSBhcHA9IkVOIiBkYi1pZD0icmZ4MjBwcjl0NXp4dG1lZTB4bjVmd3pieHZ3MHI5dnoydGVl
Ij40NTgzPC9rZXk+PC9mb3JlaWduLWtleXM+PHJlZi10eXBlIG5hbWU9IkpvdXJuYWwgQXJ0aWNs
ZSI+MTc8L3JlZi10eXBlPjxjb250cmlidXRvcnM+PGF1dGhvcnM+PGF1dGhvcj5UaGlsaW5hIEd1
bmFyYXRobmUsPC9hdXRob3I+PGF1dGhvcj5CaW5namluZyBaaGFuZyw8L2F1dGhvcj48YXV0aG9y
PlRhay1Mb24gV3UsPC9hdXRob3I+PGF1dGhvcj5KdWR5IFFpdSw8L2F1dGhvcj48L2F1dGhvcnM+
PC9jb250cmlidXRvcnM+PHRpdGxlcz48dGl0bGU+U2NhbGFibGUgUGFyYWxsZWwgQ29tcHV0aW5n
IG9uIENsb3VkcyBVc2luZyBUd2lzdGVyNEF6dXJlIEl0ZXJhdGl2ZSBNYXBSZWR1Y2UgPC90aXRs
ZT48c2Vjb25kYXJ5LXRpdGxlPiBGdXR1cmUgR2VuZXJhdGlvbiBDb21wdXRlciBTeXN0ZW1zIDwv
c2Vjb25kYXJ5LXRpdGxlPjwvdGl0bGVzPjx2b2x1bWU+VG8gYmUgcHVibGlzaGVkPC92b2x1bWU+
PGRhdGVzPjx5ZWFyPjIwMTI8L3llYXI+PC9kYXRlcz48dXJscz48cmVsYXRlZC11cmxzPjx1cmw+
aHR0cDovL2dyaWRzLnVjcy5pbmRpYW5hLmVkdS9wdGxpdXBhZ2VzL3B1YmxpY2F0aW9ucy9TY2Fs
YWJsZV9QYXJhbGxlbF9Db21wdXRpbmdfb25fQ2xvdWRzX1VzaW5nX1R3aXN0ZXI0QXp1cmVfSXRl
cmF0aXZlX01hcFJlZHVjZV9jcl9zdWJtaXQucGRmPC91cmw+PC9yZWxhdGVkLXVybHM+PC91cmxz
PjwvcmVjb3JkPjwvQ2l0ZT48L0VuZE5vdGU+
</w:fldData>
        </w:fldChar>
      </w:r>
      <w:r w:rsidR="00E00C25">
        <w:rPr>
          <w:rFonts w:eastAsia="MS Mincho"/>
          <w:color w:val="000000" w:themeColor="text1"/>
          <w:lang w:eastAsia="ja-JP"/>
        </w:rPr>
        <w:instrText xml:space="preserve"> ADDIN EN.CITE </w:instrText>
      </w:r>
      <w:r w:rsidR="00E00C25">
        <w:rPr>
          <w:rFonts w:eastAsia="MS Mincho"/>
          <w:color w:val="000000" w:themeColor="text1"/>
          <w:lang w:eastAsia="ja-JP"/>
        </w:rPr>
        <w:fldChar w:fldCharType="begin">
          <w:fldData xml:space="preserve">PEVuZE5vdGU+PENpdGU+PEF1dGhvcj5ZYW5nIFJ1YW48L0F1dGhvcj48WWVhcj4yMDEyPC9ZZWFy
PjxSZWNOdW0+NDY4MTwvUmVjTnVtPjxEaXNwbGF5VGV4dD5bNiwgMTItMTRdPC9EaXNwbGF5VGV4
dD48cmVjb3JkPjxyZWMtbnVtYmVyPjQ2ODE8L3JlYy1udW1iZXI+PGZvcmVpZ24ta2V5cz48a2V5
IGFwcD0iRU4iIGRiLWlkPSJyZngyMHByOXQ1enh0bWVlMHhuNWZ3emJ4dncwcjl2ejJ0ZWUiPjQ2
ODE8L2tleT48L2ZvcmVpZ24ta2V5cz48cmVmLXR5cGUgbmFtZT0iQ29uZmVyZW5jZSBQYXBlciI+
NDc8L3JlZi10eXBlPjxjb250cmlidXRvcnM+PGF1dGhvcnM+PGF1dGhvcj5ZYW5nIFJ1YW4sPC9h
dXRob3I+PGF1dGhvcj5TYWxpeWEgRWthbmF5YWtlLDwvYXV0aG9yPjxhdXRob3I+TWluYSBSaG8s
PC9hdXRob3I+PGF1dGhvcj5IYWl4dSBUYW5nLDwvYXV0aG9yPjxhdXRob3I+U2V1bmctSGVlIEJh
ZSw8L2F1dGhvcj48YXV0aG9yPkp1ZHkgUWl1LDwvYXV0aG9yPjxhdXRob3I+R2VvZmZyZXkgRm94
LDwvYXV0aG9yPjwvYXV0aG9ycz48L2NvbnRyaWJ1dG9ycz48dGl0bGVzPjx0aXRsZT5EQUNJRFI6
IERldGVybWluaXN0aWMgQW5uZWFsZWQgQ2x1c3RlcmluZyB3aXRoIEludGVycG9sYXRpdmUgRGlt
ZW5zaW9uIFJlZHVjdGlvbiB1c2luZyBMYXJnZSBDb2xsZWN0aW9uIG9mIDE2UyByUk5BIFNlcXVl
bmNlczwvdGl0bGU+PHNlY29uZGFyeS10aXRsZT5BQ00gQ29uZmVyZW5jZSBvbiBCaW9pbmZvcm1h
dGljcywgQ29tcHV0YXRpb25hbCBCaW9sb2d5IGFuZCBCaW9tZWRpY2luZSAoQUNNIEJDQik8L3Nl
Y29uZGFyeS10aXRsZT48L3RpdGxlcz48ZGF0ZXM+PHllYXI+MjAxMjwveWVhcj48cHViLWRhdGVz
PjxkYXRlPk9jdG9iZXIgNy0xMDwvZGF0ZT48L3B1Yi1kYXRlcz48L2RhdGVzPjxwdWItbG9jYXRp
b24+T3JsYW5kbywgRmxvcmlkYTwvcHViLWxvY2F0aW9uPjx1cmxzPjxyZWxhdGVkLXVybHM+PHVy
bD5odHRwOi8vZ3JpZHMudWNzLmluZGlhbmEuZWR1L3B0bGl1cGFnZXMvcHVibGljYXRpb25zL0RB
Q0lEUl9jYW1lcmFfcmVhZHlfdjAuMy5wZGY8L3VybD48L3JlbGF0ZWQtdXJscz48L3VybHM+PC9y
ZWNvcmQ+PC9DaXRlPjxDaXRlPjxBdXRob3I+Si5Fa2FuYXlha2U8L0F1dGhvcj48WWVhcj4yMDEw
PC9ZZWFyPjxSZWNOdW0+MjYzNTwvUmVjTnVtPjxyZWNvcmQ+PHJlYy1udW1iZXI+MjYzNTwvcmVj
LW51bWJlcj48Zm9yZWlnbi1rZXlzPjxrZXkgYXBwPSJFTiIgZGItaWQ9InJmeDIwcHI5dDV6eHRt
ZWUweG41Znd6Ynh2dzByOXZ6MnRlZSI+MjYzNTwva2V5PjxrZXkgYXBwPSJFTldlYiIgZGItaWQ9
IlMzWEZAd3J0cWdZQUFDQjlQcjQiPjM4OTU8L2tleT48L2ZvcmVpZ24ta2V5cz48cmVmLXR5cGUg
bmFtZT0iQ29uZmVyZW5jZSBQYXBlciI+NDc8L3JlZi10eXBlPjxjb250cmlidXRvcnM+PGF1dGhv
cnM+PGF1dGhvcj5KLkVrYW5heWFrZTwvYXV0aG9yPjxhdXRob3I+SC5MaTwvYXV0aG9yPjxhdXRo
b3I+Qi5aaGFuZzwvYXV0aG9yPjxhdXRob3I+VC5HdW5hcmF0aG5lPC9hdXRob3I+PGF1dGhvcj5T
LkJhZTwvYXV0aG9yPjxhdXRob3I+Si5RaXU8L2F1dGhvcj48YXV0aG9yPkcuRm94LDwvYXV0aG9y
PjwvYXV0aG9ycz48L2NvbnRyaWJ1dG9ycz48dGl0bGVzPjx0aXRsZT5Ud2lzdGVyOiBBIFJ1bnRp
bWUgZm9yIGl0ZXJhdGl2ZSBNYXBSZWR1Y2U8L3RpdGxlPjxzZWNvbmRhcnktdGl0bGU+UHJvY2Vl
ZGluZ3Mgb2YgdGhlIEZpcnN0IEludGVybmF0aW9uYWwgV29ya3Nob3Agb24gTWFwUmVkdWNlIGFu
ZCBpdHMgQXBwbGljYXRpb25zIG9mIEFDTSBIUERDIDIwMTAgY29uZmVyZW5jZSBKdW5lIDIwLTI1
LCAyMDEwPC9zZWNvbmRhcnktdGl0bGU+PC90aXRsZXM+PGRhdGVzPjx5ZWFyPjIwMTA8L3llYXI+
PC9kYXRlcz48cHViLWxvY2F0aW9uPkNoaWNhZ28sICBJbGxpbm9pczwvcHViLWxvY2F0aW9uPjxw
dWJsaXNoZXI+QUNNPC9wdWJsaXNoZXI+PHVybHM+PHJlbGF0ZWQtdXJscz48dXJsPmh0dHA6Ly9n
cmlkcy51Y3MuaW5kaWFuYS5lZHUvcHRsaXVwYWdlcy9wdWJsaWNhdGlvbnMvaHBkYy1jYW1lcmEt
cmVhZHktc3VibWlzc2lvbi5wZGY8L3VybD48L3JlbGF0ZWQtdXJscz48L3VybHM+PC9yZWNvcmQ+
PC9DaXRlPjxDaXRlPjxBdXRob3I+QmluZ2ppbmcgWmhhbmc8L0F1dGhvcj48WWVhcj4yMDEwPC9Z
ZWFyPjxSZWNOdW0+MjMxMjwvUmVjTnVtPjxyZWNvcmQ+PHJlYy1udW1iZXI+MjMxMjwvcmVjLW51
bWJlcj48Zm9yZWlnbi1rZXlzPjxrZXkgYXBwPSJFTiIgZGItaWQ9InJmeDIwcHI5dDV6eHRtZWUw
eG41Znd6Ynh2dzByOXZ6MnRlZSI+MjMxMjwva2V5PjxrZXkgYXBwPSJFTldlYiIgZGItaWQ9IlMz
WEZAd3J0cWdZQUFDQjlQcjQiPjQzMjk8L2tleT48L2ZvcmVpZ24ta2V5cz48cmVmLXR5cGUgbmFt
ZT0iQ29uZmVyZW5jZSBQYXBlciI+NDc8L3JlZi10eXBlPjxjb250cmlidXRvcnM+PGF1dGhvcnM+
PGF1dGhvcj5CaW5namluZyBaaGFuZyw8L2F1dGhvcj48YXV0aG9yPllhbmcgUnVhbiw8L2F1dGhv
cj48YXV0aG9yPlRhay1Mb24gV3UsPC9hdXRob3I+PGF1dGhvcj5KdWR5IFFpdSw8L2F1dGhvcj48
YXV0aG9yPkFkYW0gSHVnaGVzLDwvYXV0aG9yPjxhdXRob3I+R2VvZmZyZXkgRm94LDwvYXV0aG9y
PjwvYXV0aG9ycz48L2NvbnRyaWJ1dG9ycz48dGl0bGVzPjx0aXRsZT5BcHBseWluZyBUd2lzdGVy
IHRvIFNjaWVudGlmaWMgQXBwbGljYXRpb25zPC90aXRsZT48c2Vjb25kYXJ5LXRpdGxlPkNsb3Vk
Q29tIDIwMTA8L3NlY29uZGFyeS10aXRsZT48L3RpdGxlcz48ZGF0ZXM+PHllYXI+MjAxMDwveWVh
cj48cHViLWRhdGVzPjxkYXRlPk5vdmVtYmVyIDMwLURlY2VtYmVyIDM8L2RhdGU+PC9wdWItZGF0
ZXM+PC9kYXRlcz48cHViLWxvY2F0aW9uPklVUFVJIENvbmZlcmVuY2UgQ2VudGVyIEluZGlhbmFw
b2xpczwvcHViLWxvY2F0aW9uPjx1cmxzPjxyZWxhdGVkLXVybHM+PHVybD5odHRwOi8vZ3JpZHMu
dWNzLmluZGlhbmEuZWR1L3B0bGl1cGFnZXMvcHVibGljYXRpb25zL1BJRDE1MTA1MjMucGRmPC91
cmw+PC9yZWxhdGVkLXVybHM+PC91cmxzPjwvcmVjb3JkPjwvQ2l0ZT48Q2l0ZT48QXV0aG9yPlRo
aWxpbmEgR3VuYXJhdGhuZTwvQXV0aG9yPjxZZWFyPjIwMTI8L1llYXI+PFJlY051bT40NTgzPC9S
ZWNOdW0+PHJlY29yZD48cmVjLW51bWJlcj40NTgzPC9yZWMtbnVtYmVyPjxmb3JlaWduLWtleXM+
PGtleSBhcHA9IkVOIiBkYi1pZD0icmZ4MjBwcjl0NXp4dG1lZTB4bjVmd3pieHZ3MHI5dnoydGVl
Ij40NTgzPC9rZXk+PC9mb3JlaWduLWtleXM+PHJlZi10eXBlIG5hbWU9IkpvdXJuYWwgQXJ0aWNs
ZSI+MTc8L3JlZi10eXBlPjxjb250cmlidXRvcnM+PGF1dGhvcnM+PGF1dGhvcj5UaGlsaW5hIEd1
bmFyYXRobmUsPC9hdXRob3I+PGF1dGhvcj5CaW5namluZyBaaGFuZyw8L2F1dGhvcj48YXV0aG9y
PlRhay1Mb24gV3UsPC9hdXRob3I+PGF1dGhvcj5KdWR5IFFpdSw8L2F1dGhvcj48L2F1dGhvcnM+
PC9jb250cmlidXRvcnM+PHRpdGxlcz48dGl0bGU+U2NhbGFibGUgUGFyYWxsZWwgQ29tcHV0aW5n
IG9uIENsb3VkcyBVc2luZyBUd2lzdGVyNEF6dXJlIEl0ZXJhdGl2ZSBNYXBSZWR1Y2UgPC90aXRs
ZT48c2Vjb25kYXJ5LXRpdGxlPiBGdXR1cmUgR2VuZXJhdGlvbiBDb21wdXRlciBTeXN0ZW1zIDwv
c2Vjb25kYXJ5LXRpdGxlPjwvdGl0bGVzPjx2b2x1bWU+VG8gYmUgcHVibGlzaGVkPC92b2x1bWU+
PGRhdGVzPjx5ZWFyPjIwMTI8L3llYXI+PC9kYXRlcz48dXJscz48cmVsYXRlZC11cmxzPjx1cmw+
aHR0cDovL2dyaWRzLnVjcy5pbmRpYW5hLmVkdS9wdGxpdXBhZ2VzL3B1YmxpY2F0aW9ucy9TY2Fs
YWJsZV9QYXJhbGxlbF9Db21wdXRpbmdfb25fQ2xvdWRzX1VzaW5nX1R3aXN0ZXI0QXp1cmVfSXRl
cmF0aXZlX01hcFJlZHVjZV9jcl9zdWJtaXQucGRmPC91cmw+PC9yZWxhdGVkLXVybHM+PC91cmxz
PjwvcmVjb3JkPjwvQ2l0ZT48L0VuZE5vdGU+
</w:fldData>
        </w:fldChar>
      </w:r>
      <w:r w:rsidR="00E00C25">
        <w:rPr>
          <w:rFonts w:eastAsia="MS Mincho"/>
          <w:color w:val="000000" w:themeColor="text1"/>
          <w:lang w:eastAsia="ja-JP"/>
        </w:rPr>
        <w:instrText xml:space="preserve"> ADDIN EN.CITE.DATA </w:instrText>
      </w:r>
      <w:r w:rsidR="00E00C25">
        <w:rPr>
          <w:rFonts w:eastAsia="MS Mincho"/>
          <w:color w:val="000000" w:themeColor="text1"/>
          <w:lang w:eastAsia="ja-JP"/>
        </w:rPr>
      </w:r>
      <w:r w:rsidR="00E00C25">
        <w:rPr>
          <w:rFonts w:eastAsia="MS Mincho"/>
          <w:color w:val="000000" w:themeColor="text1"/>
          <w:lang w:eastAsia="ja-JP"/>
        </w:rPr>
        <w:fldChar w:fldCharType="end"/>
      </w:r>
      <w:r w:rsidR="00E00C25">
        <w:rPr>
          <w:rFonts w:eastAsia="MS Mincho"/>
          <w:color w:val="000000" w:themeColor="text1"/>
          <w:lang w:eastAsia="ja-JP"/>
        </w:rPr>
      </w:r>
      <w:r w:rsidR="00E00C25">
        <w:rPr>
          <w:rFonts w:eastAsia="MS Mincho"/>
          <w:color w:val="000000" w:themeColor="text1"/>
          <w:lang w:eastAsia="ja-JP"/>
        </w:rPr>
        <w:fldChar w:fldCharType="separate"/>
      </w:r>
      <w:r w:rsidR="00E00C25">
        <w:rPr>
          <w:rFonts w:eastAsia="MS Mincho"/>
          <w:noProof/>
          <w:color w:val="000000" w:themeColor="text1"/>
          <w:lang w:eastAsia="ja-JP"/>
        </w:rPr>
        <w:t>[</w:t>
      </w:r>
      <w:hyperlink w:anchor="_ENREF_6" w:tooltip="Yang Ruan, 2012 #4681" w:history="1">
        <w:r w:rsidR="00E00C25">
          <w:rPr>
            <w:rFonts w:eastAsia="MS Mincho"/>
            <w:noProof/>
            <w:color w:val="000000" w:themeColor="text1"/>
            <w:lang w:eastAsia="ja-JP"/>
          </w:rPr>
          <w:t>6</w:t>
        </w:r>
      </w:hyperlink>
      <w:r w:rsidR="00E00C25">
        <w:rPr>
          <w:rFonts w:eastAsia="MS Mincho"/>
          <w:noProof/>
          <w:color w:val="000000" w:themeColor="text1"/>
          <w:lang w:eastAsia="ja-JP"/>
        </w:rPr>
        <w:t xml:space="preserve">, </w:t>
      </w:r>
      <w:hyperlink w:anchor="_ENREF_12" w:tooltip="J.Ekanayake, 2010 #2635" w:history="1">
        <w:r w:rsidR="00E00C25">
          <w:rPr>
            <w:rFonts w:eastAsia="MS Mincho"/>
            <w:noProof/>
            <w:color w:val="000000" w:themeColor="text1"/>
            <w:lang w:eastAsia="ja-JP"/>
          </w:rPr>
          <w:t>12-14</w:t>
        </w:r>
      </w:hyperlink>
      <w:r w:rsidR="00E00C25">
        <w:rPr>
          <w:rFonts w:eastAsia="MS Mincho"/>
          <w:noProof/>
          <w:color w:val="000000" w:themeColor="text1"/>
          <w:lang w:eastAsia="ja-JP"/>
        </w:rPr>
        <w:t>]</w:t>
      </w:r>
      <w:r w:rsidR="00E00C25">
        <w:rPr>
          <w:rFonts w:eastAsia="MS Mincho"/>
          <w:color w:val="000000" w:themeColor="text1"/>
          <w:lang w:eastAsia="ja-JP"/>
        </w:rPr>
        <w:fldChar w:fldCharType="end"/>
      </w:r>
      <w:r w:rsidR="0079491A">
        <w:rPr>
          <w:rFonts w:eastAsia="MS Mincho"/>
          <w:color w:val="000000" w:themeColor="text1"/>
          <w:lang w:eastAsia="ja-JP"/>
        </w:rPr>
        <w:t xml:space="preserve">. </w:t>
      </w:r>
      <w:r w:rsidR="00E00C25">
        <w:rPr>
          <w:rFonts w:eastAsia="MS Mincho"/>
          <w:color w:val="000000" w:themeColor="text1"/>
          <w:lang w:eastAsia="ja-JP"/>
        </w:rPr>
        <w:t>This approach works well for initial values of temperature up</w:t>
      </w:r>
      <w:r w:rsidR="00FB726C">
        <w:rPr>
          <w:rFonts w:eastAsia="MS Mincho"/>
          <w:color w:val="000000" w:themeColor="text1"/>
          <w:lang w:eastAsia="ja-JP"/>
        </w:rPr>
        <w:t xml:space="preserve"> </w:t>
      </w:r>
      <w:r w:rsidR="00E00C25">
        <w:rPr>
          <w:rFonts w:eastAsia="MS Mincho"/>
          <w:color w:val="000000" w:themeColor="text1"/>
          <w:lang w:eastAsia="ja-JP"/>
        </w:rPr>
        <w:t xml:space="preserve">to around 512 clusters. However as temperatures decrease the </w:t>
      </w:r>
      <w:r w:rsidR="00E00C25" w:rsidRPr="007928DF">
        <w:rPr>
          <w:rFonts w:eastAsia="MS Mincho"/>
          <w:color w:val="000000" w:themeColor="text1"/>
          <w:lang w:eastAsia="ja-JP"/>
        </w:rPr>
        <w:t>&lt;M</w:t>
      </w:r>
      <w:r w:rsidR="00E00C25" w:rsidRPr="007928DF">
        <w:rPr>
          <w:rFonts w:eastAsia="MS Mincho"/>
          <w:i/>
          <w:color w:val="000000" w:themeColor="text1"/>
          <w:vertAlign w:val="subscript"/>
          <w:lang w:eastAsia="ja-JP"/>
        </w:rPr>
        <w:t>x</w:t>
      </w:r>
      <w:r w:rsidR="00E00C25" w:rsidRPr="007928DF">
        <w:rPr>
          <w:rFonts w:eastAsia="MS Mincho"/>
          <w:color w:val="000000" w:themeColor="text1"/>
          <w:lang w:eastAsia="ja-JP"/>
        </w:rPr>
        <w:t>(</w:t>
      </w:r>
      <w:r w:rsidR="00E00C25" w:rsidRPr="00707A36">
        <w:rPr>
          <w:rFonts w:eastAsia="MS Mincho"/>
          <w:i/>
          <w:color w:val="000000" w:themeColor="text1"/>
          <w:lang w:eastAsia="ja-JP"/>
        </w:rPr>
        <w:t>k</w:t>
      </w:r>
      <w:r w:rsidR="00E00C25" w:rsidRPr="007928DF">
        <w:rPr>
          <w:rFonts w:eastAsia="MS Mincho"/>
          <w:color w:val="000000" w:themeColor="text1"/>
          <w:lang w:eastAsia="ja-JP"/>
        </w:rPr>
        <w:t>)&gt;</w:t>
      </w:r>
      <w:r w:rsidR="00E00C25">
        <w:rPr>
          <w:rFonts w:eastAsia="MS Mincho"/>
          <w:color w:val="000000" w:themeColor="text1"/>
          <w:lang w:eastAsia="ja-JP"/>
        </w:rPr>
        <w:t xml:space="preserve"> </w:t>
      </w:r>
      <w:r w:rsidR="00E00C25">
        <w:t xml:space="preserve">change character and each point becomes associated with a few clusters (an average of 8 out of ~25000 in example below). Thus calculating terms like </w:t>
      </w:r>
      <w:r w:rsidR="00E00C25" w:rsidRPr="007928DF">
        <w:rPr>
          <w:rFonts w:eastAsia="MS Mincho"/>
          <w:color w:val="000000" w:themeColor="text1"/>
          <w:lang w:eastAsia="ja-JP"/>
        </w:rPr>
        <w:sym w:font="Symbol" w:char="F0E5"/>
      </w:r>
      <w:r w:rsidR="00E00C25" w:rsidRPr="007928DF">
        <w:rPr>
          <w:rFonts w:eastAsia="MS Mincho"/>
          <w:color w:val="000000" w:themeColor="text1"/>
          <w:vertAlign w:val="subscript"/>
          <w:lang w:eastAsia="ja-JP"/>
        </w:rPr>
        <w:t>x=1</w:t>
      </w:r>
      <w:r w:rsidR="00E00C25" w:rsidRPr="007928DF">
        <w:rPr>
          <w:rFonts w:eastAsia="MS Mincho"/>
          <w:color w:val="000000" w:themeColor="text1"/>
          <w:vertAlign w:val="superscript"/>
          <w:lang w:eastAsia="ja-JP"/>
        </w:rPr>
        <w:t>N</w:t>
      </w:r>
      <w:r w:rsidR="00E00C25" w:rsidRPr="007928DF">
        <w:rPr>
          <w:rFonts w:eastAsia="MS Mincho"/>
          <w:color w:val="000000" w:themeColor="text1"/>
          <w:lang w:eastAsia="ja-JP"/>
        </w:rPr>
        <w:t xml:space="preserve"> &lt;M</w:t>
      </w:r>
      <w:r w:rsidR="00E00C25" w:rsidRPr="007928DF">
        <w:rPr>
          <w:rFonts w:eastAsia="MS Mincho"/>
          <w:i/>
          <w:color w:val="000000" w:themeColor="text1"/>
          <w:vertAlign w:val="subscript"/>
          <w:lang w:eastAsia="ja-JP"/>
        </w:rPr>
        <w:t>x</w:t>
      </w:r>
      <w:r w:rsidR="00E00C25" w:rsidRPr="007928DF">
        <w:rPr>
          <w:rFonts w:eastAsia="MS Mincho"/>
          <w:color w:val="000000" w:themeColor="text1"/>
          <w:lang w:eastAsia="ja-JP"/>
        </w:rPr>
        <w:t>(</w:t>
      </w:r>
      <w:r w:rsidR="00E00C25" w:rsidRPr="00707A36">
        <w:rPr>
          <w:rFonts w:eastAsia="MS Mincho"/>
          <w:i/>
          <w:color w:val="000000" w:themeColor="text1"/>
          <w:lang w:eastAsia="ja-JP"/>
        </w:rPr>
        <w:t>k</w:t>
      </w:r>
      <w:r w:rsidR="00E00C25" w:rsidRPr="007928DF">
        <w:rPr>
          <w:rFonts w:eastAsia="MS Mincho"/>
          <w:color w:val="000000" w:themeColor="text1"/>
          <w:lang w:eastAsia="ja-JP"/>
        </w:rPr>
        <w:t>)&gt;</w:t>
      </w:r>
      <w:r w:rsidR="00E00C25">
        <w:rPr>
          <w:rFonts w:eastAsia="MS Mincho"/>
          <w:color w:val="000000" w:themeColor="text1"/>
          <w:lang w:eastAsia="ja-JP"/>
        </w:rPr>
        <w:t xml:space="preserve"> as a sum over </w:t>
      </w:r>
      <w:r w:rsidR="00767C5C">
        <w:rPr>
          <w:rFonts w:eastAsia="MS Mincho"/>
          <w:color w:val="000000" w:themeColor="text1"/>
          <w:lang w:eastAsia="ja-JP"/>
        </w:rPr>
        <w:t xml:space="preserve">all clusters becomes inefficient and an unnecessary memory use. Rather one uses a data structure that only keeps the </w:t>
      </w:r>
      <w:r w:rsidR="00767C5C" w:rsidRPr="007928DF">
        <w:rPr>
          <w:rFonts w:eastAsia="MS Mincho"/>
          <w:color w:val="000000" w:themeColor="text1"/>
          <w:lang w:eastAsia="ja-JP"/>
        </w:rPr>
        <w:t>&lt;M</w:t>
      </w:r>
      <w:r w:rsidR="00767C5C" w:rsidRPr="007928DF">
        <w:rPr>
          <w:rFonts w:eastAsia="MS Mincho"/>
          <w:i/>
          <w:color w:val="000000" w:themeColor="text1"/>
          <w:vertAlign w:val="subscript"/>
          <w:lang w:eastAsia="ja-JP"/>
        </w:rPr>
        <w:t>x</w:t>
      </w:r>
      <w:r w:rsidR="00767C5C" w:rsidRPr="007928DF">
        <w:rPr>
          <w:rFonts w:eastAsia="MS Mincho"/>
          <w:color w:val="000000" w:themeColor="text1"/>
          <w:lang w:eastAsia="ja-JP"/>
        </w:rPr>
        <w:t>(</w:t>
      </w:r>
      <w:r w:rsidR="00767C5C" w:rsidRPr="00707A36">
        <w:rPr>
          <w:rFonts w:eastAsia="MS Mincho"/>
          <w:i/>
          <w:color w:val="000000" w:themeColor="text1"/>
          <w:lang w:eastAsia="ja-JP"/>
        </w:rPr>
        <w:t>k</w:t>
      </w:r>
      <w:r w:rsidR="00767C5C" w:rsidRPr="007928DF">
        <w:rPr>
          <w:rFonts w:eastAsia="MS Mincho"/>
          <w:color w:val="000000" w:themeColor="text1"/>
          <w:lang w:eastAsia="ja-JP"/>
        </w:rPr>
        <w:t>)&gt;</w:t>
      </w:r>
      <w:r w:rsidR="00767C5C">
        <w:rPr>
          <w:rFonts w:eastAsia="MS Mincho"/>
          <w:color w:val="000000" w:themeColor="text1"/>
          <w:lang w:eastAsia="ja-JP"/>
        </w:rPr>
        <w:t xml:space="preserve"> for clusters whose centers are near each point. Further one can exploit parallelism over clusters and </w:t>
      </w:r>
      <w:r w:rsidR="00FB726C">
        <w:rPr>
          <w:rFonts w:eastAsia="MS Mincho"/>
          <w:color w:val="000000" w:themeColor="text1"/>
          <w:lang w:eastAsia="ja-JP"/>
        </w:rPr>
        <w:t xml:space="preserve">both </w:t>
      </w:r>
      <w:r w:rsidR="00767C5C">
        <w:rPr>
          <w:rFonts w:eastAsia="MS Mincho"/>
          <w:color w:val="000000" w:themeColor="text1"/>
          <w:lang w:eastAsia="ja-JP"/>
        </w:rPr>
        <w:t>calculate</w:t>
      </w:r>
      <w:r w:rsidR="00FB726C">
        <w:rPr>
          <w:rFonts w:eastAsia="MS Mincho"/>
          <w:color w:val="000000" w:themeColor="text1"/>
          <w:lang w:eastAsia="ja-JP"/>
        </w:rPr>
        <w:t xml:space="preserve"> and split clusters</w:t>
      </w:r>
      <w:r w:rsidR="00767C5C">
        <w:rPr>
          <w:rFonts w:eastAsia="MS Mincho"/>
          <w:color w:val="000000" w:themeColor="text1"/>
          <w:lang w:eastAsia="ja-JP"/>
        </w:rPr>
        <w:t xml:space="preserve"> separately for the above equations in different regions. This leads to a familiar “local geometric” structure with points divided so nearby points are in the same process and local communications are used for point/clusters which are near the boundary between geometric domains. In LC-MS case, this geometric structure was implemented in one dimension with m/z splits. One finds a difficult</w:t>
      </w:r>
      <w:r w:rsidR="00FB726C">
        <w:rPr>
          <w:rFonts w:eastAsia="MS Mincho"/>
          <w:color w:val="000000" w:themeColor="text1"/>
          <w:lang w:eastAsia="ja-JP"/>
        </w:rPr>
        <w:t>y</w:t>
      </w:r>
      <w:r w:rsidR="00767C5C">
        <w:rPr>
          <w:rFonts w:eastAsia="MS Mincho"/>
          <w:color w:val="000000" w:themeColor="text1"/>
          <w:lang w:eastAsia="ja-JP"/>
        </w:rPr>
        <w:t xml:space="preserve"> as a given decomposition may not be best for both point and cluster parallelism; this is well known for example in particle in the cell computations in scientific simulations. In our current results we implement the cluster parallelism for the MPI processes but not the thread parallelism. We kept the decomposition with equal number of points in each process; this led to about a factor of two load imbalance in number of clusters. We can improv</w:t>
      </w:r>
      <w:r w:rsidR="00B329BF">
        <w:rPr>
          <w:rFonts w:eastAsia="MS Mincho"/>
          <w:color w:val="000000" w:themeColor="text1"/>
          <w:lang w:eastAsia="ja-JP"/>
        </w:rPr>
        <w:t xml:space="preserve">e this but current approach gives </w:t>
      </w:r>
      <w:r w:rsidR="00FB726C">
        <w:rPr>
          <w:rFonts w:eastAsia="MS Mincho"/>
          <w:color w:val="000000" w:themeColor="text1"/>
          <w:lang w:eastAsia="ja-JP"/>
        </w:rPr>
        <w:t>satisfactory</w:t>
      </w:r>
      <w:r w:rsidR="00B329BF">
        <w:rPr>
          <w:rFonts w:eastAsia="MS Mincho"/>
          <w:color w:val="000000" w:themeColor="text1"/>
          <w:lang w:eastAsia="ja-JP"/>
        </w:rPr>
        <w:t xml:space="preserve"> </w:t>
      </w:r>
      <w:r w:rsidR="00FB726C">
        <w:rPr>
          <w:rFonts w:eastAsia="MS Mincho"/>
          <w:color w:val="000000" w:themeColor="text1"/>
          <w:lang w:eastAsia="ja-JP"/>
        </w:rPr>
        <w:t>performance</w:t>
      </w:r>
      <w:r w:rsidR="00B329BF">
        <w:rPr>
          <w:rFonts w:eastAsia="MS Mincho"/>
          <w:color w:val="000000" w:themeColor="text1"/>
          <w:lang w:eastAsia="ja-JP"/>
        </w:rPr>
        <w:t xml:space="preserve"> for current LC-MS problems.</w:t>
      </w:r>
    </w:p>
    <w:p w14:paraId="2FCB6A28" w14:textId="77777777" w:rsidR="00264FA5" w:rsidRDefault="00264FA5" w:rsidP="007928DF">
      <w:pPr>
        <w:spacing w:line="240" w:lineRule="auto"/>
        <w:ind w:firstLine="0"/>
        <w:contextualSpacing w:val="0"/>
        <w:rPr>
          <w:rFonts w:eastAsia="MS Mincho"/>
          <w:color w:val="000000" w:themeColor="text1"/>
          <w:lang w:eastAsia="ja-JP"/>
        </w:rPr>
      </w:pPr>
    </w:p>
    <w:p w14:paraId="29B45B1F" w14:textId="0DB3F492" w:rsidR="00264FA5" w:rsidRPr="00E00C25" w:rsidRDefault="00264FA5" w:rsidP="007928DF">
      <w:pPr>
        <w:spacing w:line="240" w:lineRule="auto"/>
        <w:ind w:firstLine="0"/>
        <w:contextualSpacing w:val="0"/>
      </w:pPr>
      <w:r>
        <w:rPr>
          <w:rFonts w:eastAsia="MS Mincho"/>
          <w:color w:val="000000" w:themeColor="text1"/>
          <w:lang w:eastAsia="ja-JP"/>
        </w:rPr>
        <w:t>In the LC-MS problem, we repeated the steps above 2 or 3 times to get presented results. After first step, we took the peaks assigned to “sponge cluster” (</w:t>
      </w:r>
      <w:r w:rsidRPr="00264FA5">
        <w:rPr>
          <w:rFonts w:eastAsia="MS Mincho"/>
          <w:i/>
          <w:color w:val="000000" w:themeColor="text1"/>
          <w:lang w:eastAsia="ja-JP"/>
        </w:rPr>
        <w:t>k</w:t>
      </w:r>
      <w:r>
        <w:rPr>
          <w:rFonts w:eastAsia="MS Mincho"/>
          <w:color w:val="000000" w:themeColor="text1"/>
          <w:lang w:eastAsia="ja-JP"/>
        </w:rPr>
        <w:t xml:space="preserve"> =0) and identified clusters in it that had been incorrectly split in first step. The new clusters were merged with those from first step by annealing the combined sample starting not at  </w:t>
      </w:r>
      <w:r w:rsidR="00722F25">
        <w:rPr>
          <w:rFonts w:eastAsia="MS Mincho"/>
          <w:color w:val="000000" w:themeColor="text1"/>
          <w:lang w:eastAsia="ja-JP"/>
        </w:rPr>
        <w:t>T</w:t>
      </w:r>
      <w:r w:rsidR="00722F25" w:rsidRPr="00442735">
        <w:rPr>
          <w:rFonts w:eastAsia="MS Mincho"/>
          <w:color w:val="000000" w:themeColor="text1"/>
          <w:vertAlign w:val="subscript"/>
          <w:lang w:eastAsia="ja-JP"/>
        </w:rPr>
        <w:t xml:space="preserve">∞ </w:t>
      </w:r>
      <w:r w:rsidR="00722F25">
        <w:rPr>
          <w:rFonts w:eastAsia="MS Mincho"/>
          <w:color w:val="000000" w:themeColor="text1"/>
          <w:vertAlign w:val="subscript"/>
          <w:lang w:eastAsia="ja-JP"/>
        </w:rPr>
        <w:t xml:space="preserve"> </w:t>
      </w:r>
      <w:r w:rsidR="00722F25" w:rsidRPr="00722F25">
        <w:rPr>
          <w:rFonts w:eastAsia="MS Mincho"/>
          <w:color w:val="000000" w:themeColor="text1"/>
          <w:lang w:eastAsia="ja-JP"/>
        </w:rPr>
        <w:t>but rather a low</w:t>
      </w:r>
      <w:r w:rsidRPr="00722F25">
        <w:rPr>
          <w:rFonts w:eastAsia="MS Mincho"/>
          <w:color w:val="000000" w:themeColor="text1"/>
          <w:lang w:eastAsia="ja-JP"/>
        </w:rPr>
        <w:t xml:space="preserve"> temperature</w:t>
      </w:r>
      <w:r>
        <w:rPr>
          <w:rFonts w:eastAsia="MS Mincho"/>
          <w:color w:val="000000" w:themeColor="text1"/>
          <w:lang w:eastAsia="ja-JP"/>
        </w:rPr>
        <w:t xml:space="preserve"> T</w:t>
      </w:r>
      <w:r w:rsidR="00722F25">
        <w:rPr>
          <w:rFonts w:eastAsia="MS Mincho"/>
          <w:color w:val="000000" w:themeColor="text1"/>
          <w:lang w:eastAsia="ja-JP"/>
        </w:rPr>
        <w:t xml:space="preserve"> ~ 0.2. This was done at most 2 times in results presented here.</w:t>
      </w:r>
    </w:p>
    <w:p w14:paraId="2CBDF206" w14:textId="77777777" w:rsidR="00E72578" w:rsidRPr="007928DF" w:rsidRDefault="00E72578" w:rsidP="00277BF2">
      <w:pPr>
        <w:ind w:firstLine="0"/>
        <w:rPr>
          <w:color w:val="000000" w:themeColor="text1"/>
        </w:rPr>
      </w:pPr>
    </w:p>
    <w:p w14:paraId="7F0B9C55" w14:textId="77777777" w:rsidR="00E72578" w:rsidRDefault="00E72578">
      <w:pPr>
        <w:spacing w:after="200" w:line="276" w:lineRule="auto"/>
        <w:ind w:firstLine="0"/>
        <w:contextualSpacing w:val="0"/>
        <w:rPr>
          <w:rFonts w:eastAsiaTheme="majorEastAsia" w:cstheme="majorBidi"/>
          <w:b/>
          <w:bCs/>
          <w:sz w:val="24"/>
          <w:szCs w:val="28"/>
        </w:rPr>
      </w:pPr>
      <w:r>
        <w:br w:type="page"/>
      </w:r>
    </w:p>
    <w:p w14:paraId="22D0DF21" w14:textId="77777777" w:rsidR="00E72578" w:rsidRDefault="00E72578" w:rsidP="00E72578">
      <w:pPr>
        <w:pStyle w:val="Heading1"/>
        <w:numPr>
          <w:ilvl w:val="0"/>
          <w:numId w:val="0"/>
        </w:numPr>
        <w:ind w:left="432" w:hanging="432"/>
      </w:pPr>
    </w:p>
    <w:p w14:paraId="5F960047" w14:textId="7ABFA57D" w:rsidR="00E72578" w:rsidRDefault="00E72578" w:rsidP="00E72578">
      <w:pPr>
        <w:pStyle w:val="Heading1"/>
      </w:pPr>
      <w:r>
        <w:t>Results</w:t>
      </w:r>
    </w:p>
    <w:p w14:paraId="61F8FE04" w14:textId="18958521" w:rsidR="009959E4" w:rsidRDefault="009F3134" w:rsidP="0018399E">
      <w:pPr>
        <w:pStyle w:val="Heading2"/>
      </w:pPr>
      <w:r>
        <w:t>Clustering Methods</w:t>
      </w:r>
    </w:p>
    <w:p w14:paraId="6808BEF1" w14:textId="3A0B03B0" w:rsidR="00E32070" w:rsidRDefault="00E32070" w:rsidP="00E32070">
      <w:pPr>
        <w:ind w:firstLine="0"/>
      </w:pPr>
      <w:r w:rsidRPr="000F196F">
        <w:rPr>
          <w:b/>
        </w:rPr>
        <w:t>DAVS(c)</w:t>
      </w:r>
      <w:r>
        <w:t xml:space="preserve"> The parallel multi-cluster deterministic annealing introduced in this paper with cutoff c so that all clusters are trimmed with all p</w:t>
      </w:r>
      <w:r w:rsidR="006A1D32">
        <w:t>eak</w:t>
      </w:r>
      <w:r>
        <w:t xml:space="preserve">s satisfying </w:t>
      </w:r>
      <w:r>
        <w:sym w:font="Symbol" w:char="F044"/>
      </w:r>
      <w:r w:rsidRPr="00537DB0">
        <w:rPr>
          <w:vertAlign w:val="subscript"/>
        </w:rPr>
        <w:t>2D</w:t>
      </w:r>
      <w:r>
        <w:t>(</w:t>
      </w:r>
      <w:r w:rsidRPr="00537DB0">
        <w:rPr>
          <w:i/>
        </w:rPr>
        <w:t>x</w:t>
      </w:r>
      <w:r>
        <w:t>) ≤ c. We present results for c = 1, 2 and 3 although latter case does not appear in all analys</w:t>
      </w:r>
      <w:r w:rsidR="009F3134">
        <w:t>e</w:t>
      </w:r>
      <w:r>
        <w:t xml:space="preserve">s as we consider c=3 as </w:t>
      </w:r>
      <w:r w:rsidR="009F3134">
        <w:t>so large that many “incorrect” p</w:t>
      </w:r>
      <w:r w:rsidR="006A1D32">
        <w:t>eak</w:t>
      </w:r>
      <w:r w:rsidR="009F3134">
        <w:t>s are assigned to clusters.</w:t>
      </w:r>
    </w:p>
    <w:p w14:paraId="32921F2F" w14:textId="66FC9F49" w:rsidR="00E32070" w:rsidRDefault="00E32070" w:rsidP="00E32070">
      <w:pPr>
        <w:ind w:firstLine="0"/>
      </w:pPr>
      <w:r w:rsidRPr="000F196F">
        <w:rPr>
          <w:b/>
        </w:rPr>
        <w:t>DA2D</w:t>
      </w:r>
      <w:r>
        <w:t xml:space="preserve"> is the identical parallel multi-cluster deterministic annealing algorithm run without any trimming.</w:t>
      </w:r>
      <w:r w:rsidR="009F3134">
        <w:t xml:space="preserve"> It is a modern implementation of the algorithm introduced in </w:t>
      </w:r>
      <w:r w:rsidR="009F3134">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rsidR="002F69C2">
        <w:instrText xml:space="preserve"> ADDIN EN.CITE </w:instrText>
      </w:r>
      <w:r w:rsidR="002F69C2">
        <w:fldChar w:fldCharType="begin">
          <w:fldData xml:space="preserve">PEVuZE5vdGU+PENpdGU+PEF1dGhvcj5LZW4gUm9zZTwvQXV0aG9yPjxZZWFyPjE5OTA8L1llYXI+
PFJlY051bT4yOTU2PC9SZWNOdW0+PERpc3BsYXlUZXh0PlsyLTRdPC9EaXNwbGF5VGV4dD48cmVj
b3JkPjxyZWMtbnVtYmVyPjI5NTY8L3JlYy1udW1iZXI+PGZvcmVpZ24ta2V5cz48a2V5IGFwcD0i
RU4iIGRiLWlkPSJyZngyMHByOXQ1enh0bWVlMHhuNWZ3emJ4dncwcjl2ejJ0ZWUiPjI5NTY8L2tl
eT48a2V5IGFwcD0iRU5XZWIiIGRiLWlkPSJTM1hGQHdydHFnWUFBQ0I5UHI0Ij40NTQ5PC9rZXk+
PC9mb3JlaWduLWtleXM+PHJlZi10eXBlIG5hbWU9IkpvdXJuYWwgQXJ0aWNsZSI+MTc8L3JlZi10
eXBlPjxjb250cmlidXRvcnM+PGF1dGhvcnM+PGF1dGhvcj5LZW4gUm9zZSw8L2F1dGhvcj48YXV0
aG9yPkVpdGFuIEd1cmV3aXR6LDwvYXV0aG9yPjxhdXRob3I+R2VvZmZyZXkgRm94LDwvYXV0aG9y
PjwvYXV0aG9ycz48L2NvbnRyaWJ1dG9ycz48dGl0bGVzPjx0aXRsZT5BIGRldGVybWluaXN0aWMg
YW5uZWFsaW5nIGFwcHJvYWNoIHRvIGNsdXN0ZXJpbmc8L3RpdGxlPjxzZWNvbmRhcnktdGl0bGU+
UGF0dGVybiBSZWNvZ24uIExldHQuPC9zZWNvbmRhcnktdGl0bGU+PC90aXRsZXM+PHBlcmlvZGlj
YWw+PGZ1bGwtdGl0bGU+UGF0dGVybiBSZWNvZ24uIExldHQuPC9mdWxsLXRpdGxlPjwvcGVyaW9k
aWNhbD48cGFnZXM+NTg5LS01OTQ8L3BhZ2VzPjx2b2x1bWU+MTE8L3ZvbHVtZT48ZGF0ZXM+PHll
YXI+MTk5MDwveWVhcj48L2RhdGVzPjxwdWJsaXNoZXI+RWxzZXZpZXIgU2NpZW5jZSBJbmMuPC9w
dWJsaXNoZXI+PGlzYm4+MDE2Ny04NjU1PC9pc2JuPjx1cmxzPjwvdXJscz48L3JlY29yZD48L0Np
dGU+PENpdGU+PEF1dGhvcj5LZW5uZXRoIFJvc2U8L0F1dGhvcj48WWVhcj4xOTkwPC9ZZWFyPjxS
ZWNOdW0+MjY5ODwvUmVjTnVtPjxyZWNvcmQ+PHJlYy1udW1iZXI+MjY5ODwvcmVjLW51bWJlcj48
Zm9yZWlnbi1rZXlzPjxrZXkgYXBwPSJFTiIgZGItaWQ9InJmeDIwcHI5dDV6eHRtZWUweG41Znd6
Ynh2dzByOXZ6MnRlZSI+MjY5ODwva2V5PjxrZXkgYXBwPSJFTldlYiIgZGItaWQ9IlMzWEZAd3J0
cWdZQUFDQjlQcjQiPjQyMTQ8L2tleT48L2ZvcmVpZ24ta2V5cz48cmVmLXR5cGUgbmFtZT0iSm91
cm5hbCBBcnRpY2xlIj4xNzwvcmVmLXR5cGU+PGNvbnRyaWJ1dG9ycz48YXV0aG9ycz48YXV0aG9y
Pktlbm5ldGggUm9zZSw8L2F1dGhvcj48YXV0aG9yPkVpdGFuIEd1cmV3aXR6LDwvYXV0aG9yPjxh
dXRob3I+R2VvZmZyZXkgQyBGb3gsPC9hdXRob3I+PC9hdXRob3JzPjwvY29udHJpYnV0b3JzPjx0
aXRsZXM+PHRpdGxlPlN0YXRpc3RpY2FsIG1lY2hhbmljcyBhbmQgcGhhc2UgdHJhbnNpdGlvbnMg
aW4gY2x1c3RlcmluZzwvdGl0bGU+PHNlY29uZGFyeS10aXRsZT5QaHlzLiBSZXYuIExldHQuPC9z
ZWNvbmRhcnktdGl0bGU+PC90aXRsZXM+PHBlcmlvZGljYWw+PGZ1bGwtdGl0bGU+UGh5cy4gUmV2
LiBMZXR0LjwvZnVsbC10aXRsZT48L3BlcmlvZGljYWw+PHBhZ2VzPjk0NS0tOTQ4PC9wYWdlcz48
dm9sdW1lPjY1PC92b2x1bWU+PGRhdGVzPjx5ZWFyPjE5OTA8L3llYXI+PHB1Yi1kYXRlcz48ZGF0
ZT5BdWc8L2RhdGU+PC9wdWItZGF0ZXM+PC9kYXRlcz48cHVibGlzaGVyPkFtZXJpY2FuIFBoeXNp
Y2FsIFNvY2lldHk8L3B1Ymxpc2hlcj48dXJscz48L3VybHM+PC9yZWNvcmQ+PC9DaXRlPjxDaXRl
PjxBdXRob3I+S2VuIFJvc2U8L0F1dGhvcj48WWVhcj4xOTk4PC9ZZWFyPjxSZWNOdW0+MjY5Nzwv
UmVjTnVtPjxyZWNvcmQ+PHJlYy1udW1iZXI+MjY5NzwvcmVjLW51bWJlcj48Zm9yZWlnbi1rZXlz
PjxrZXkgYXBwPSJFTiIgZGItaWQ9InJmeDIwcHI5dDV6eHRtZWUweG41Znd6Ynh2dzByOXZ6MnRl
ZSI+MjY5Nzwva2V5PjxrZXkgYXBwPSJFTldlYiIgZGItaWQ9IlMzWEZAd3J0cWdZQUFDQjlQcjQi
PjM4ODg8L2tleT48L2ZvcmVpZ24ta2V5cz48cmVmLXR5cGUgbmFtZT0iSm91cm5hbCBBcnRpY2xl
Ij4xNzwvcmVmLXR5cGU+PGNvbnRyaWJ1dG9ycz48YXV0aG9ycz48YXV0aG9yPktlbiBSb3NlLDwv
YXV0aG9yPjwvYXV0aG9ycz48L2NvbnRyaWJ1dG9ycz48dGl0bGVzPjx0aXRsZT5EZXRlcm1pbmlz
dGljIEFubmVhbGluZyBmb3IgQ2x1c3RlcmluZywgQ29tcHJlc3Npb24sIENsYXNzaWZpY2F0aW9u
LCBSZWdyZXNzaW9uLCBhbmQgUmVsYXRlZCBPcHRpbWl6YXRpb24gUHJvYmxlbXM8L3RpdGxlPjxz
ZWNvbmRhcnktdGl0bGU+UHJvY2VlZGluZ3Mgb2YgdGhlIElFRUU8L3NlY29uZGFyeS10aXRsZT48
L3RpdGxlcz48cGVyaW9kaWNhbD48ZnVsbC10aXRsZT5Qcm9jZWVkaW5ncyBvZiB0aGUgSUVFRTwv
ZnVsbC10aXRsZT48L3BlcmlvZGljYWw+PHBhZ2VzPjIyMTAtLTIyMzk8L3BhZ2VzPjx2b2x1bWU+
PHN0eWxlIGZhY2U9Iml0YWxpYyIgZm9udD0iZGVmYXVsdCIgc2l6ZT0iMTAwJSI+ODY8L3N0eWxl
Pjwvdm9sdW1lPjxkYXRlcz48eWVhcj4xOTk4PC95ZWFyPjwvZGF0ZXM+PHVybHM+PC91cmxzPjwv
cmVjb3JkPjwvQ2l0ZT48L0VuZE5vdGU+
</w:fldData>
        </w:fldChar>
      </w:r>
      <w:r w:rsidR="002F69C2">
        <w:instrText xml:space="preserve"> ADDIN EN.CITE.DATA </w:instrText>
      </w:r>
      <w:r w:rsidR="002F69C2">
        <w:fldChar w:fldCharType="end"/>
      </w:r>
      <w:r w:rsidR="009F3134">
        <w:fldChar w:fldCharType="separate"/>
      </w:r>
      <w:r w:rsidR="002F69C2">
        <w:rPr>
          <w:noProof/>
        </w:rPr>
        <w:t>[</w:t>
      </w:r>
      <w:hyperlink w:anchor="_ENREF_2" w:tooltip="Ken Rose, 1990 #2956" w:history="1">
        <w:r w:rsidR="00E00C25">
          <w:rPr>
            <w:noProof/>
          </w:rPr>
          <w:t>2-4</w:t>
        </w:r>
      </w:hyperlink>
      <w:r w:rsidR="002F69C2">
        <w:rPr>
          <w:noProof/>
        </w:rPr>
        <w:t>]</w:t>
      </w:r>
      <w:r w:rsidR="009F3134">
        <w:fldChar w:fldCharType="end"/>
      </w:r>
      <w:r w:rsidR="009F3134">
        <w:t>.</w:t>
      </w:r>
    </w:p>
    <w:p w14:paraId="2AC31CAD" w14:textId="18AF3DB5" w:rsidR="00E32070" w:rsidRDefault="00E32070" w:rsidP="00E32070">
      <w:pPr>
        <w:ind w:firstLine="0"/>
      </w:pPr>
      <w:r w:rsidRPr="000F196F">
        <w:rPr>
          <w:b/>
        </w:rPr>
        <w:t>Medea</w:t>
      </w:r>
      <w:r>
        <w:t xml:space="preserve"> is the trimmed deterministic annealing algorithm described in </w:t>
      </w:r>
      <w:r>
        <w:fldChar w:fldCharType="begin"/>
      </w:r>
      <w:r w:rsidR="002F69C2">
        <w:instrText xml:space="preserve"> ADDIN EN.CITE &lt;EndNote&gt;&lt;Cite&gt;&lt;Author&gt;Rudolf Fruhwirth&lt;/Author&gt;&lt;Year&gt;2011&lt;/Year&gt;&lt;RecNum&gt;4693&lt;/RecNum&gt;&lt;DisplayText&gt;[1]&lt;/DisplayText&gt;&lt;record&gt;&lt;rec-number&gt;4693&lt;/rec-number&gt;&lt;foreign-keys&gt;&lt;key app="EN" db-id="rfx20pr9t5zxtmee0xn5fwzbxvw0r9vz2tee"&gt;4693&lt;/key&gt;&lt;/foreign-keys&gt;&lt;ref-type name="Journal Article"&gt;17&lt;/ref-type&gt;&lt;contributors&gt;&lt;authors&gt;&lt;author&gt;Rudolf Fruhwirth,&lt;/author&gt;&lt;author&gt;D.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fldChar w:fldCharType="separate"/>
      </w:r>
      <w:r w:rsidR="002F69C2">
        <w:rPr>
          <w:noProof/>
        </w:rPr>
        <w:t>[</w:t>
      </w:r>
      <w:hyperlink w:anchor="_ENREF_1" w:tooltip="Rudolf Fruhwirth, 2011 #4693" w:history="1">
        <w:r w:rsidR="00E00C25">
          <w:rPr>
            <w:noProof/>
          </w:rPr>
          <w:t>1</w:t>
        </w:r>
      </w:hyperlink>
      <w:r w:rsidR="002F69C2">
        <w:rPr>
          <w:noProof/>
        </w:rPr>
        <w:t>]</w:t>
      </w:r>
      <w:r>
        <w:fldChar w:fldCharType="end"/>
      </w:r>
      <w:r>
        <w:t xml:space="preserve"> where each trimmed cluster is determined separately and then linked together into a full solution.</w:t>
      </w:r>
    </w:p>
    <w:p w14:paraId="1A2FE115" w14:textId="7F7126BB" w:rsidR="00E32070" w:rsidRDefault="00E32070" w:rsidP="00E32070">
      <w:pPr>
        <w:ind w:firstLine="0"/>
      </w:pPr>
      <w:r w:rsidRPr="000F196F">
        <w:rPr>
          <w:b/>
        </w:rPr>
        <w:t xml:space="preserve">Mclust </w:t>
      </w:r>
      <w:r>
        <w:t xml:space="preserve">is a model-based clustering algorithm </w:t>
      </w:r>
      <w:r>
        <w:fldChar w:fldCharType="begin"/>
      </w:r>
      <w:r w:rsidR="00E00C25">
        <w:instrText xml:space="preserve"> ADDIN EN.CITE &lt;EndNote&gt;&lt;Cite&gt;&lt;Author&gt;Chris Fraley&lt;/Author&gt;&lt;Year&gt;2003&lt;/Year&gt;&lt;RecNum&gt;6257&lt;/RecNum&gt;&lt;DisplayText&gt;[15]&lt;/DisplayText&gt;&lt;record&gt;&lt;rec-number&gt;6257&lt;/rec-number&gt;&lt;foreign-keys&gt;&lt;key app="EN" db-id="rfx20pr9t5zxtmee0xn5fwzbxvw0r9vz2tee"&gt;6257&lt;/key&gt;&lt;/foreign-keys&gt;&lt;ref-type name="Journal Article"&gt;17&lt;/ref-type&gt;&lt;contributors&gt;&lt;authors&gt;&lt;author&gt;Chris Fraley,&lt;/author&gt;&lt;author&gt;Adrian E. Raftery,&lt;/author&gt;&lt;/authors&gt;&lt;/contributors&gt;&lt;titles&gt;&lt;title&gt;Enhanced Model-Based Clustering, Density Estimation, and Discriminant Analysis Software: MCLUST&lt;/title&gt;&lt;secondary-title&gt;Journal of Classiﬁcation&lt;/secondary-title&gt;&lt;/titles&gt;&lt;periodical&gt;&lt;full-title&gt;Journal of Classiﬁcation&lt;/full-title&gt;&lt;/periodical&gt;&lt;pages&gt;263-286&lt;/pages&gt;&lt;volume&gt;20&lt;/volume&gt;&lt;dates&gt;&lt;year&gt;2003&lt;/year&gt;&lt;/dates&gt;&lt;urls&gt;&lt;related-urls&gt;&lt;url&gt;http://www.stat.washington.edu/raftery/Research/PDF/fraley2003.pdf&lt;/url&gt;&lt;/related-urls&gt;&lt;/urls&gt;&lt;electronic-resource-num&gt;10.1007/s00357-003-0015-3&lt;/electronic-resource-num&gt;&lt;/record&gt;&lt;/Cite&gt;&lt;/EndNote&gt;</w:instrText>
      </w:r>
      <w:r>
        <w:fldChar w:fldCharType="separate"/>
      </w:r>
      <w:r w:rsidR="00E00C25">
        <w:rPr>
          <w:noProof/>
        </w:rPr>
        <w:t>[</w:t>
      </w:r>
      <w:hyperlink w:anchor="_ENREF_15" w:tooltip="Chris Fraley, 2003 #6257" w:history="1">
        <w:r w:rsidR="00E00C25">
          <w:rPr>
            <w:noProof/>
          </w:rPr>
          <w:t>15</w:t>
        </w:r>
      </w:hyperlink>
      <w:r w:rsidR="00E00C25">
        <w:rPr>
          <w:noProof/>
        </w:rPr>
        <w:t>]</w:t>
      </w:r>
      <w:r>
        <w:fldChar w:fldCharType="end"/>
      </w:r>
      <w:r>
        <w:t xml:space="preserve"> whose use for this problem is described in </w:t>
      </w:r>
      <w:r>
        <w:fldChar w:fldCharType="begin"/>
      </w:r>
      <w:r w:rsidR="002F69C2">
        <w:instrText xml:space="preserve"> ADDIN EN.CITE &lt;EndNote&gt;&lt;Cite&gt;&lt;Author&gt;Rudolf Fruhwirth&lt;/Author&gt;&lt;Year&gt;2011&lt;/Year&gt;&lt;RecNum&gt;4693&lt;/RecNum&gt;&lt;DisplayText&gt;[1]&lt;/DisplayText&gt;&lt;record&gt;&lt;rec-number&gt;4693&lt;/rec-number&gt;&lt;foreign-keys&gt;&lt;key app="EN" db-id="rfx20pr9t5zxtmee0xn5fwzbxvw0r9vz2tee"&gt;4693&lt;/key&gt;&lt;/foreign-keys&gt;&lt;ref-type name="Journal Article"&gt;17&lt;/ref-type&gt;&lt;contributors&gt;&lt;authors&gt;&lt;author&gt;Rudolf Fruhwirth,&lt;/author&gt;&lt;author&gt;D. Mani, &lt;/author&gt;&lt;author&gt;Saumyadipta Pyne, &lt;/author&gt;&lt;/authors&gt;&lt;/contributors&gt;&lt;titles&gt;&lt;title&gt;Clustering with position-specific constraints on variance: Applying redescending M-estimators to label-free LC-MS data analysis&lt;/title&gt;&lt;secondary-title&gt;BMC Bioinformatics&lt;/secondary-title&gt;&lt;/titles&gt;&lt;periodical&gt;&lt;full-title&gt;BMC Bioinformatics&lt;/full-title&gt;&lt;/periodical&gt;&lt;pages&gt;358&lt;/pages&gt;&lt;volume&gt;12&lt;/volume&gt;&lt;number&gt;1&lt;/number&gt;&lt;dates&gt;&lt;year&gt;2011&lt;/year&gt;&lt;/dates&gt;&lt;isbn&gt;1471-2105&lt;/isbn&gt;&lt;accession-num&gt;doi:10.1186/1471-2105-12-358&lt;/accession-num&gt;&lt;urls&gt;&lt;related-urls&gt;&lt;url&gt;http://www.biomedcentral.com/1471-2105/12/358&lt;/url&gt;&lt;/related-urls&gt;&lt;/urls&gt;&lt;/record&gt;&lt;/Cite&gt;&lt;/EndNote&gt;</w:instrText>
      </w:r>
      <w:r>
        <w:fldChar w:fldCharType="separate"/>
      </w:r>
      <w:r w:rsidR="002F69C2">
        <w:rPr>
          <w:noProof/>
        </w:rPr>
        <w:t>[</w:t>
      </w:r>
      <w:hyperlink w:anchor="_ENREF_1" w:tooltip="Rudolf Fruhwirth, 2011 #4693" w:history="1">
        <w:r w:rsidR="00E00C25">
          <w:rPr>
            <w:noProof/>
          </w:rPr>
          <w:t>1</w:t>
        </w:r>
      </w:hyperlink>
      <w:r w:rsidR="002F69C2">
        <w:rPr>
          <w:noProof/>
        </w:rPr>
        <w:t>]</w:t>
      </w:r>
      <w:r>
        <w:fldChar w:fldCharType="end"/>
      </w:r>
      <w:r>
        <w:t>.</w:t>
      </w:r>
    </w:p>
    <w:p w14:paraId="1252D4C2" w14:textId="3DDF4751" w:rsidR="00E32070" w:rsidRDefault="001D59E9" w:rsidP="00E32070">
      <w:pPr>
        <w:ind w:firstLine="0"/>
      </w:pPr>
      <w:r>
        <w:rPr>
          <w:b/>
        </w:rPr>
        <w:t>Landmark</w:t>
      </w:r>
      <w:r w:rsidR="00E32070">
        <w:t xml:space="preserve"> is sometimes used. It is a collection of reference peaks used to calibrate and evaluate methods</w:t>
      </w:r>
    </w:p>
    <w:p w14:paraId="6CD75317" w14:textId="77777777" w:rsidR="00E32070" w:rsidRDefault="00E32070" w:rsidP="00E32070">
      <w:pPr>
        <w:pStyle w:val="Heading2"/>
      </w:pPr>
      <w:r>
        <w:t>Computers Used</w:t>
      </w:r>
    </w:p>
    <w:p w14:paraId="1B9B8913" w14:textId="5FF5C5E2" w:rsidR="00E32070" w:rsidRDefault="00E32070" w:rsidP="00E32070">
      <w:r>
        <w:t xml:space="preserve">We used two Indiana University Clusters Madrid and Tempest specified below. These are running Windows HPC Server with parallelism from MPI (using MPI.Net </w:t>
      </w:r>
      <w:r>
        <w:fldChar w:fldCharType="begin"/>
      </w:r>
      <w:r w:rsidR="00E00C25">
        <w:instrText xml:space="preserve"> ADDIN EN.CITE &lt;EndNote&gt;&lt;Cite&gt;&lt;Author&gt;Open Sysem Lab&lt;/Author&gt;&lt;Year&gt;2008&lt;/Year&gt;&lt;RecNum&gt;2857&lt;/RecNum&gt;&lt;DisplayText&gt;[16]&lt;/DisplayText&gt;&lt;record&gt;&lt;rec-number&gt;2857&lt;/rec-number&gt;&lt;foreign-keys&gt;&lt;key app="EN" db-id="rfx20pr9t5zxtmee0xn5fwzbxvw0r9vz2tee"&gt;2857&lt;/key&gt;&lt;key app="ENWeb" db-id="S3XF@wrtqgYAACB9Pr4"&gt;3874&lt;/key&gt;&lt;/foreign-keys&gt;&lt;ref-type name="Web Page"&gt;12&lt;/ref-type&gt;&lt;contributors&gt;&lt;authors&gt;&lt;author&gt;Open Sysem Lab Indiana University Bloomington,&lt;/author&gt;&lt;/authors&gt;&lt;/contributors&gt;&lt;titles&gt;&lt;title&gt;MPI.NET Message Passing for C#&lt;/title&gt;&lt;/titles&gt;&lt;dates&gt;&lt;year&gt;2008&lt;/year&gt;&lt;/dates&gt;&lt;urls&gt;&lt;related-urls&gt;&lt;url&gt;http://osl.iu.edu/research/mpi.net/&lt;/url&gt;&lt;/related-urls&gt;&lt;/urls&gt;&lt;/record&gt;&lt;/Cite&gt;&lt;/EndNote&gt;</w:instrText>
      </w:r>
      <w:r>
        <w:fldChar w:fldCharType="separate"/>
      </w:r>
      <w:r w:rsidR="00E00C25">
        <w:rPr>
          <w:noProof/>
        </w:rPr>
        <w:t>[</w:t>
      </w:r>
      <w:hyperlink w:anchor="_ENREF_16" w:tooltip="Open Sysem Lab Indiana University Bloomington, 2008 #2857" w:history="1">
        <w:r w:rsidR="00E00C25">
          <w:rPr>
            <w:noProof/>
          </w:rPr>
          <w:t>16</w:t>
        </w:r>
      </w:hyperlink>
      <w:r w:rsidR="00E00C25">
        <w:rPr>
          <w:noProof/>
        </w:rPr>
        <w:t>]</w:t>
      </w:r>
      <w:r>
        <w:fldChar w:fldCharType="end"/>
      </w:r>
      <w:r>
        <w:t xml:space="preserve"> on top of Microsoft MPI) and TPL </w:t>
      </w:r>
      <w:r>
        <w:fldChar w:fldCharType="begin"/>
      </w:r>
      <w:r w:rsidR="00E00C25">
        <w:instrText xml:space="preserve"> ADDIN EN.CITE &lt;EndNote&gt;&lt;Cite&gt;&lt;Author&gt;Judy Qiu&lt;/Author&gt;&lt;Year&gt;2011&lt;/Year&gt;&lt;RecNum&gt;3507&lt;/RecNum&gt;&lt;DisplayText&gt;[17]&lt;/DisplayText&gt;&lt;record&gt;&lt;rec-number&gt;3507&lt;/rec-number&gt;&lt;foreign-keys&gt;&lt;key app="EN" db-id="rfx20pr9t5zxtmee0xn5fwzbxvw0r9vz2tee"&gt;3507&lt;/key&gt;&lt;/foreign-keys&gt;&lt;ref-type name="Journal Article"&gt;17&lt;/ref-type&gt;&lt;contributors&gt;&lt;authors&gt;&lt;author&gt;Judy Qiu,&lt;/author&gt;&lt;author&gt;Seung-Hee Bae,&lt;/author&gt;&lt;/authors&gt;&lt;/contributors&gt;&lt;titles&gt;&lt;title&gt;Performance of Windows Multicore Systems on Threading and MPI &lt;/title&gt;&lt;secondary-title&gt;Concurrency and Computation: Practice and Experience&lt;/secondary-title&gt;&lt;/titles&gt;&lt;periodical&gt;&lt;full-title&gt;Concurrency and Computation: Practice and Experience&lt;/full-title&gt;&lt;/periodical&gt;&lt;volume&gt;Special Issue for FGMMS Frontiers of GPU, Multi- and Many-Core Systems 2010&lt;/volume&gt;&lt;dates&gt;&lt;year&gt;2011&lt;/year&gt;&lt;/dates&gt;&lt;urls&gt;&lt;related-urls&gt;&lt;url&gt;http://grids.ucs.indiana.edu/ptliupages/publications/CCPESpecialIssue_PerformanceofWindowsMulticoreSystemsonThreadingandMPI.pdf&lt;/url&gt;&lt;/related-urls&gt;&lt;/urls&gt;&lt;/record&gt;&lt;/Cite&gt;&lt;/EndNote&gt;</w:instrText>
      </w:r>
      <w:r>
        <w:fldChar w:fldCharType="separate"/>
      </w:r>
      <w:r w:rsidR="00E00C25">
        <w:rPr>
          <w:noProof/>
        </w:rPr>
        <w:t>[</w:t>
      </w:r>
      <w:hyperlink w:anchor="_ENREF_17" w:tooltip="Judy Qiu, 2011 #3507" w:history="1">
        <w:r w:rsidR="00E00C25">
          <w:rPr>
            <w:noProof/>
          </w:rPr>
          <w:t>17</w:t>
        </w:r>
      </w:hyperlink>
      <w:r w:rsidR="00E00C25">
        <w:rPr>
          <w:noProof/>
        </w:rPr>
        <w:t>]</w:t>
      </w:r>
      <w:r>
        <w:fldChar w:fldCharType="end"/>
      </w:r>
      <w:r>
        <w:t xml:space="preserve"> for thread parallelism. All codes were written in C#. The results should be similar on Linux with Java or C++ coding.</w:t>
      </w:r>
    </w:p>
    <w:p w14:paraId="38E67126" w14:textId="77777777" w:rsidR="00E32070" w:rsidRDefault="00E32070" w:rsidP="00E32070">
      <w:r w:rsidRPr="003D2C05">
        <w:rPr>
          <w:b/>
        </w:rPr>
        <w:t>Tempest:</w:t>
      </w:r>
      <w:r>
        <w:t xml:space="preserve"> 32 nodes, each 4 Intel Xeon E7450 CPUs at 2.40GHz with 6 cores, totaling 24 cores per node; 48 GB node memory and 20Gbps Infiniband network connection</w:t>
      </w:r>
    </w:p>
    <w:p w14:paraId="7E9594C7" w14:textId="6BA7DC1A" w:rsidR="00E32070" w:rsidRDefault="00E32070" w:rsidP="00E32070">
      <w:r w:rsidRPr="003D2C05">
        <w:rPr>
          <w:b/>
        </w:rPr>
        <w:t>Madrid:</w:t>
      </w:r>
      <w:r>
        <w:t xml:space="preserve"> 8 nodes, each 4 AMD Opteron 8356 at 2.30GHz with 4 cores, totaling 16 cores per node; 16GB node memory and 1Gbps Ethernet network connection</w:t>
      </w:r>
    </w:p>
    <w:p w14:paraId="4B7992F9" w14:textId="711E9B15" w:rsidR="00E32070" w:rsidRDefault="00E32070" w:rsidP="00E32070">
      <w:pPr>
        <w:pStyle w:val="Heading2"/>
      </w:pPr>
      <w:r>
        <w:t>Structure of Data</w:t>
      </w:r>
      <w:r w:rsidRPr="00D13C3C">
        <w:rPr>
          <w:noProof/>
        </w:rPr>
        <w:t xml:space="preserve"> </w:t>
      </w:r>
      <w:r w:rsidRPr="00D13C3C">
        <w:rPr>
          <w:noProof/>
        </w:rPr>
        <w:drawing>
          <wp:anchor distT="0" distB="0" distL="114300" distR="114300" simplePos="0" relativeHeight="251655168" behindDoc="0" locked="0" layoutInCell="1" allowOverlap="1" wp14:anchorId="069F5A5E" wp14:editId="5772BEA6">
            <wp:simplePos x="0" y="0"/>
            <wp:positionH relativeFrom="column">
              <wp:posOffset>-635</wp:posOffset>
            </wp:positionH>
            <wp:positionV relativeFrom="paragraph">
              <wp:posOffset>281054</wp:posOffset>
            </wp:positionV>
            <wp:extent cx="5943600" cy="2927985"/>
            <wp:effectExtent l="0" t="0" r="0" b="5715"/>
            <wp:wrapTopAndBottom/>
            <wp:docPr id="25" name="Picture 25" descr="C:\Users\Geoffrey Fox\Desktop\PynePaper\cluster-M60-C60Scaled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ffrey Fox\Desktop\PynePaper\cluster-M60-C60Scaled_CRO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83DE4" w14:textId="511D2B80" w:rsidR="00E32070" w:rsidRPr="00E32070" w:rsidRDefault="00E32070" w:rsidP="00E32070">
      <w:r w:rsidRPr="00E93B56">
        <w:rPr>
          <w:i/>
          <w:sz w:val="20"/>
        </w:rPr>
        <w:t xml:space="preserve">Figure 1. The </w:t>
      </w:r>
      <w:r>
        <w:rPr>
          <w:i/>
          <w:sz w:val="20"/>
        </w:rPr>
        <w:t xml:space="preserve">DA2D </w:t>
      </w:r>
      <w:r w:rsidRPr="00E93B56">
        <w:rPr>
          <w:i/>
          <w:sz w:val="20"/>
        </w:rPr>
        <w:t xml:space="preserve">clustering at high temperature with 60 clusters determined from a run from 241605 peak charge 2 data where c(m/z) was fixed at 0.005 and c(RT) was correctly 2.35. </w:t>
      </w:r>
      <w:r w:rsidRPr="00E93B56">
        <w:rPr>
          <w:b/>
          <w:i/>
          <w:sz w:val="20"/>
        </w:rPr>
        <w:t xml:space="preserve">Each </w:t>
      </w:r>
      <w:r w:rsidRPr="00E93B56">
        <w:rPr>
          <w:i/>
          <w:sz w:val="20"/>
        </w:rPr>
        <w:t>of those 60 clusters will eventually be broken into 500 smaller clusters and spread out along x axis as c(m/z) is annealed to its final much smaller value. The sponge was not used in this run as it is only introduced at lower temperatures</w:t>
      </w:r>
    </w:p>
    <w:p w14:paraId="19708525" w14:textId="12F02486" w:rsidR="00D13C3C" w:rsidRPr="00E93B56" w:rsidRDefault="00E32070" w:rsidP="00AE1548">
      <w:pPr>
        <w:ind w:firstLine="0"/>
        <w:rPr>
          <w:i/>
          <w:sz w:val="20"/>
        </w:rPr>
      </w:pPr>
      <w:r w:rsidRPr="00E93B56">
        <w:rPr>
          <w:noProof/>
          <w:sz w:val="20"/>
        </w:rPr>
        <w:lastRenderedPageBreak/>
        <w:drawing>
          <wp:anchor distT="0" distB="0" distL="114300" distR="114300" simplePos="0" relativeHeight="251652096" behindDoc="0" locked="0" layoutInCell="1" allowOverlap="1" wp14:anchorId="13AEC8B8" wp14:editId="2291DECD">
            <wp:simplePos x="0" y="0"/>
            <wp:positionH relativeFrom="column">
              <wp:posOffset>-138858</wp:posOffset>
            </wp:positionH>
            <wp:positionV relativeFrom="paragraph">
              <wp:posOffset>278691</wp:posOffset>
            </wp:positionV>
            <wp:extent cx="5943600" cy="3755390"/>
            <wp:effectExtent l="0" t="0" r="0" b="0"/>
            <wp:wrapTopAndBottom/>
            <wp:docPr id="24" name="Picture 24" descr="C:\Users\Geoffrey Fox\Desktop\PynePaper\clusterFinal-M200000-C30424Scal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ffrey Fox\Desktop\PynePaper\clusterFinal-M200000-C30424Scaled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5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3C" w:rsidRPr="00E93B56">
        <w:rPr>
          <w:i/>
          <w:sz w:val="20"/>
        </w:rPr>
        <w:t>.</w:t>
      </w:r>
    </w:p>
    <w:p w14:paraId="0D70C8B5" w14:textId="26587A61" w:rsidR="00D13C3C" w:rsidRPr="00E93B56" w:rsidRDefault="00D13C3C" w:rsidP="00AE1548">
      <w:pPr>
        <w:ind w:firstLine="0"/>
        <w:rPr>
          <w:i/>
          <w:sz w:val="20"/>
        </w:rPr>
      </w:pPr>
      <w:r w:rsidRPr="00E93B56">
        <w:rPr>
          <w:i/>
          <w:sz w:val="20"/>
        </w:rPr>
        <w:t>Figure 2. A tiny fragment of clustered space for a full DAVS(1) run. The orange triangles are sponge p</w:t>
      </w:r>
      <w:r w:rsidR="006A1D32">
        <w:rPr>
          <w:i/>
          <w:sz w:val="20"/>
        </w:rPr>
        <w:t>eak</w:t>
      </w:r>
      <w:r w:rsidRPr="00E93B56">
        <w:rPr>
          <w:i/>
          <w:sz w:val="20"/>
        </w:rPr>
        <w:t xml:space="preserve">s outside any cluster. The colored hexagons are peaks inside clusters with the white hexagons being determined cluster centers. </w:t>
      </w:r>
      <w:r w:rsidR="009F3134">
        <w:rPr>
          <w:i/>
          <w:sz w:val="20"/>
        </w:rPr>
        <w:t xml:space="preserve">Each cluster is colored differently. </w:t>
      </w:r>
      <w:r w:rsidRPr="00E93B56">
        <w:rPr>
          <w:i/>
          <w:sz w:val="20"/>
        </w:rPr>
        <w:t xml:space="preserve">This comes from 241605 peak charge 2 </w:t>
      </w:r>
      <w:r w:rsidR="009B4C3F" w:rsidRPr="00E93B56">
        <w:rPr>
          <w:i/>
          <w:sz w:val="20"/>
        </w:rPr>
        <w:t>clustering.</w:t>
      </w:r>
    </w:p>
    <w:p w14:paraId="6BDAAF2E" w14:textId="3FFB8C62" w:rsidR="00D13C3C" w:rsidRDefault="00D13C3C" w:rsidP="00AE1548">
      <w:pPr>
        <w:ind w:firstLine="0"/>
      </w:pPr>
    </w:p>
    <w:p w14:paraId="08EAD2A8" w14:textId="77274ADF" w:rsidR="002140E4" w:rsidRDefault="00C671A7" w:rsidP="00AE1548">
      <w:pPr>
        <w:ind w:firstLine="0"/>
      </w:pPr>
      <w:r>
        <w:t xml:space="preserve">The </w:t>
      </w:r>
      <w:r w:rsidR="00D13C3C">
        <w:t>first</w:t>
      </w:r>
      <w:r>
        <w:t xml:space="preserve"> two plots il</w:t>
      </w:r>
      <w:r w:rsidR="00014232">
        <w:t>l</w:t>
      </w:r>
      <w:r>
        <w:t>ustrate</w:t>
      </w:r>
      <w:r w:rsidR="00014232">
        <w:t xml:space="preserve"> the nature of the data to be clustered. As the error in m/z is proportional to the inverse of this quantity, we define</w:t>
      </w:r>
      <w:r w:rsidR="008D5B90">
        <w:t xml:space="preserve"> new 2D positions (x, y) rather than (m/z, RT)</w:t>
      </w:r>
    </w:p>
    <w:p w14:paraId="35931F32" w14:textId="6D9BF376" w:rsidR="00014232" w:rsidRDefault="00014232" w:rsidP="00014232">
      <w:pPr>
        <w:ind w:left="720" w:firstLine="720"/>
      </w:pPr>
      <w:r>
        <w:t xml:space="preserve">x =  ln(m/z) / </w:t>
      </w:r>
      <w:r w:rsidR="004620CC">
        <w:t>c</w:t>
      </w:r>
      <w:r>
        <w:t>(m/z)</w:t>
      </w:r>
    </w:p>
    <w:p w14:paraId="3445A352" w14:textId="4B6E9B81" w:rsidR="00014232" w:rsidRDefault="00014232" w:rsidP="00014232">
      <w:pPr>
        <w:ind w:left="720" w:firstLine="720"/>
      </w:pPr>
      <w:r>
        <w:t xml:space="preserve">y = RT / </w:t>
      </w:r>
      <w:r w:rsidR="004620CC">
        <w:t>c</w:t>
      </w:r>
      <w:r>
        <w:t>(RT)</w:t>
      </w:r>
    </w:p>
    <w:p w14:paraId="6923F1DA" w14:textId="7EE79299" w:rsidR="00014232" w:rsidRDefault="00014232" w:rsidP="0028580F">
      <w:pPr>
        <w:ind w:firstLine="0"/>
      </w:pPr>
      <w:r>
        <w:t xml:space="preserve">where previous analysis of the </w:t>
      </w:r>
      <w:r w:rsidR="008D5B90">
        <w:t xml:space="preserve">measurement of known peaks gave </w:t>
      </w:r>
      <w:r w:rsidR="004620CC">
        <w:t>c</w:t>
      </w:r>
      <w:r>
        <w:t>(m/z) = 5.98 10</w:t>
      </w:r>
      <w:r w:rsidRPr="00014232">
        <w:rPr>
          <w:vertAlign w:val="superscript"/>
        </w:rPr>
        <w:t>-6</w:t>
      </w:r>
      <w:r>
        <w:t xml:space="preserve"> and </w:t>
      </w:r>
      <w:r w:rsidR="004620CC">
        <w:t>c</w:t>
      </w:r>
      <w:r>
        <w:t xml:space="preserve">(RT) = 2.35 where </w:t>
      </w:r>
      <w:r w:rsidR="004620CC">
        <w:sym w:font="Symbol" w:char="F064"/>
      </w:r>
      <w:r w:rsidR="004620CC">
        <w:t>(m/z) = c(m/z)</w:t>
      </w:r>
      <w:r w:rsidR="008000F1">
        <w:t xml:space="preserve"> . </w:t>
      </w:r>
      <w:r w:rsidR="004620CC">
        <w:t xml:space="preserve">(m/z) and </w:t>
      </w:r>
      <w:r w:rsidR="004620CC">
        <w:sym w:font="Symbol" w:char="F064"/>
      </w:r>
      <w:r w:rsidR="004620CC">
        <w:t xml:space="preserve">(RT) = c(RT) </w:t>
      </w:r>
      <w:r>
        <w:t>are three times standard deviation of measurement</w:t>
      </w:r>
      <w:r w:rsidR="0028580F">
        <w:t xml:space="preserve"> determined by study of landmark peaks</w:t>
      </w:r>
      <w:r>
        <w:t>. By using x and y as defined above, we get reduced variables which should give circular clusters with same size in each dimension.</w:t>
      </w:r>
      <w:r w:rsidR="004620CC">
        <w:t xml:space="preserve"> Note this change of variables is only used for display purposes. As described we directly use m/z and RT</w:t>
      </w:r>
      <w:r w:rsidR="00423B4D">
        <w:t xml:space="preserve"> as coordinates</w:t>
      </w:r>
      <w:r w:rsidR="004620CC">
        <w:t xml:space="preserve"> in the clustering and account for position dependent error by calculating the value of </w:t>
      </w:r>
      <w:r w:rsidR="004620CC">
        <w:sym w:font="Symbol" w:char="F064"/>
      </w:r>
      <w:r w:rsidR="004620CC">
        <w:t xml:space="preserve">(m/z) (and </w:t>
      </w:r>
      <w:r w:rsidR="009959E4">
        <w:t xml:space="preserve">the fixed </w:t>
      </w:r>
      <w:r w:rsidR="004620CC">
        <w:sym w:font="Symbol" w:char="F064"/>
      </w:r>
      <w:r w:rsidR="004620CC">
        <w:t>(RT)) dynamically for each cluster center position. The much smaller value of c(m/z) compared to c(RT)</w:t>
      </w:r>
      <w:r w:rsidR="00D13C3C">
        <w:t xml:space="preserve">, makes the reduced space very much larger in x than y direction. This </w:t>
      </w:r>
      <w:r w:rsidR="00423B4D">
        <w:t>would distort</w:t>
      </w:r>
      <w:r w:rsidR="00D13C3C">
        <w:t xml:space="preserve"> the clustering algorithm at large temperatures. Thus as described, we anneal the value of c(m/z) starting at “infinite” temperature with a large value. </w:t>
      </w:r>
    </w:p>
    <w:p w14:paraId="78D0508C" w14:textId="18B1FFAB" w:rsidR="009959E4" w:rsidRDefault="009959E4" w:rsidP="009B4C3F">
      <w:pPr>
        <w:ind w:firstLine="0"/>
      </w:pPr>
    </w:p>
    <w:p w14:paraId="6AAEF2B5" w14:textId="6758AC79" w:rsidR="009959E4" w:rsidRDefault="00C03133" w:rsidP="003D2C05">
      <w:pPr>
        <w:pStyle w:val="Heading2"/>
      </w:pPr>
      <w:r>
        <w:rPr>
          <w:noProof/>
        </w:rPr>
        <w:lastRenderedPageBreak/>
        <w:drawing>
          <wp:anchor distT="0" distB="0" distL="114300" distR="114300" simplePos="0" relativeHeight="251648000" behindDoc="0" locked="0" layoutInCell="1" allowOverlap="1" wp14:anchorId="62F74E51" wp14:editId="30C4DFC3">
            <wp:simplePos x="0" y="0"/>
            <wp:positionH relativeFrom="column">
              <wp:posOffset>516614</wp:posOffset>
            </wp:positionH>
            <wp:positionV relativeFrom="paragraph">
              <wp:posOffset>395881</wp:posOffset>
            </wp:positionV>
            <wp:extent cx="3763010" cy="2928620"/>
            <wp:effectExtent l="0" t="0" r="8890" b="508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959E4">
        <w:t>Parallelism</w:t>
      </w:r>
    </w:p>
    <w:p w14:paraId="6B6412BA" w14:textId="3A444004" w:rsidR="003D2C05" w:rsidRPr="003D2C05" w:rsidRDefault="003D2C05" w:rsidP="003D2C05"/>
    <w:p w14:paraId="0212EA71" w14:textId="4CC7A208" w:rsidR="0018399E" w:rsidRPr="0018399E" w:rsidRDefault="0018399E" w:rsidP="0018399E"/>
    <w:p w14:paraId="54A200AA" w14:textId="669AFA25" w:rsidR="009959E4" w:rsidRDefault="009F3134" w:rsidP="009B4C3F">
      <w:pPr>
        <w:ind w:firstLine="0"/>
        <w:rPr>
          <w:i/>
          <w:sz w:val="20"/>
        </w:rPr>
      </w:pPr>
      <w:r>
        <w:rPr>
          <w:noProof/>
        </w:rPr>
        <w:drawing>
          <wp:anchor distT="0" distB="0" distL="114300" distR="114300" simplePos="0" relativeHeight="251649024" behindDoc="0" locked="0" layoutInCell="1" allowOverlap="1" wp14:anchorId="798081A4" wp14:editId="78611FA2">
            <wp:simplePos x="0" y="0"/>
            <wp:positionH relativeFrom="column">
              <wp:posOffset>0</wp:posOffset>
            </wp:positionH>
            <wp:positionV relativeFrom="paragraph">
              <wp:posOffset>471938</wp:posOffset>
            </wp:positionV>
            <wp:extent cx="5227955" cy="2603500"/>
            <wp:effectExtent l="0" t="0" r="10795" b="6350"/>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A5E99" w:rsidRPr="00E93B56">
        <w:rPr>
          <w:i/>
          <w:sz w:val="20"/>
        </w:rPr>
        <w:t>Figure 3: Parallelism within a Single Node</w:t>
      </w:r>
      <w:r w:rsidR="003D2C05">
        <w:rPr>
          <w:i/>
          <w:sz w:val="20"/>
        </w:rPr>
        <w:t xml:space="preserve"> of Madrid Cluster</w:t>
      </w:r>
      <w:r w:rsidR="001A5E99" w:rsidRPr="00E93B56">
        <w:rPr>
          <w:i/>
          <w:sz w:val="20"/>
        </w:rPr>
        <w:t xml:space="preserve">. A set of runs on </w:t>
      </w:r>
      <w:r w:rsidR="0097047F" w:rsidRPr="00E93B56">
        <w:rPr>
          <w:i/>
          <w:sz w:val="20"/>
        </w:rPr>
        <w:t>241605 p</w:t>
      </w:r>
      <w:r w:rsidR="006A1D32">
        <w:rPr>
          <w:i/>
          <w:sz w:val="20"/>
        </w:rPr>
        <w:t>eak</w:t>
      </w:r>
      <w:r w:rsidR="0097047F" w:rsidRPr="00E93B56">
        <w:rPr>
          <w:i/>
          <w:sz w:val="20"/>
        </w:rPr>
        <w:t xml:space="preserve"> data with </w:t>
      </w:r>
      <w:r w:rsidR="001A5E99" w:rsidRPr="00E93B56">
        <w:rPr>
          <w:i/>
          <w:sz w:val="20"/>
        </w:rPr>
        <w:t xml:space="preserve">a single node with 16 cores with </w:t>
      </w:r>
      <w:r w:rsidR="0097047F" w:rsidRPr="00E93B56">
        <w:rPr>
          <w:i/>
          <w:sz w:val="20"/>
        </w:rPr>
        <w:t xml:space="preserve">either threads or MPI giving parallelism. </w:t>
      </w:r>
      <w:r w:rsidR="001A5E99" w:rsidRPr="00E93B56">
        <w:rPr>
          <w:i/>
          <w:sz w:val="20"/>
        </w:rPr>
        <w:t xml:space="preserve">Parallelism </w:t>
      </w:r>
      <w:r w:rsidR="0097047F" w:rsidRPr="00E93B56">
        <w:rPr>
          <w:i/>
          <w:sz w:val="20"/>
        </w:rPr>
        <w:t>is either</w:t>
      </w:r>
      <w:r w:rsidR="001A5E99" w:rsidRPr="00E93B56">
        <w:rPr>
          <w:i/>
          <w:sz w:val="20"/>
        </w:rPr>
        <w:t xml:space="preserve"> number threads </w:t>
      </w:r>
      <w:r w:rsidR="0097047F" w:rsidRPr="00E93B56">
        <w:rPr>
          <w:i/>
          <w:sz w:val="20"/>
        </w:rPr>
        <w:t>or</w:t>
      </w:r>
      <w:r w:rsidR="001A5E99" w:rsidRPr="00E93B56">
        <w:rPr>
          <w:i/>
          <w:sz w:val="20"/>
        </w:rPr>
        <w:t xml:space="preserve"> number of MPI processes.</w:t>
      </w:r>
    </w:p>
    <w:p w14:paraId="56B67A45" w14:textId="2DB282F2" w:rsidR="009E0F9B" w:rsidRPr="009F3134" w:rsidRDefault="004A4E88" w:rsidP="009B4C3F">
      <w:pPr>
        <w:ind w:firstLine="0"/>
        <w:rPr>
          <w:i/>
          <w:sz w:val="20"/>
        </w:rPr>
      </w:pPr>
      <w:r>
        <w:rPr>
          <w:i/>
          <w:sz w:val="20"/>
        </w:rPr>
        <w:t>Figure 4: Speedups for several runs on Madrid from sequential through 128 way parallelism defined as product of number of threads per process and number of MPI processes. We look at different choices for MPI processes which are either inside nodes or on separate nodes. For example 16-way parallelism shows 3 choices with thread count 1:</w:t>
      </w:r>
      <w:r w:rsidR="00C92A56">
        <w:rPr>
          <w:i/>
          <w:sz w:val="20"/>
        </w:rPr>
        <w:t>16 processes on one node (the fastest), 2 processes on 8 nodes and 8 processes on 2 nodes.</w:t>
      </w:r>
      <w:r>
        <w:rPr>
          <w:i/>
          <w:sz w:val="20"/>
        </w:rPr>
        <w:t xml:space="preserve"> </w:t>
      </w:r>
    </w:p>
    <w:p w14:paraId="28DD7603" w14:textId="60A5CE64" w:rsidR="009F3134" w:rsidRDefault="00E32070" w:rsidP="009F3134">
      <w:pPr>
        <w:ind w:firstLine="0"/>
        <w:rPr>
          <w:i/>
          <w:sz w:val="20"/>
        </w:rPr>
      </w:pPr>
      <w:r>
        <w:rPr>
          <w:noProof/>
        </w:rPr>
        <w:lastRenderedPageBreak/>
        <w:drawing>
          <wp:anchor distT="0" distB="0" distL="114300" distR="114300" simplePos="0" relativeHeight="251658240" behindDoc="0" locked="0" layoutInCell="1" allowOverlap="1" wp14:anchorId="4B3F5095" wp14:editId="62C5160C">
            <wp:simplePos x="0" y="0"/>
            <wp:positionH relativeFrom="column">
              <wp:posOffset>99060</wp:posOffset>
            </wp:positionH>
            <wp:positionV relativeFrom="paragraph">
              <wp:posOffset>-170180</wp:posOffset>
            </wp:positionV>
            <wp:extent cx="4975860" cy="2724150"/>
            <wp:effectExtent l="0" t="0" r="1524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F3134">
        <w:rPr>
          <w:i/>
          <w:sz w:val="20"/>
        </w:rPr>
        <w:t xml:space="preserve">Figure 5: Speedups for several runs on Tempest from </w:t>
      </w:r>
      <w:r w:rsidR="00157C3F">
        <w:rPr>
          <w:i/>
          <w:sz w:val="20"/>
        </w:rPr>
        <w:t>8-way</w:t>
      </w:r>
      <w:r w:rsidR="009F3134">
        <w:rPr>
          <w:i/>
          <w:sz w:val="20"/>
        </w:rPr>
        <w:t xml:space="preserve"> through 384 way MPI  parallelism with one thread per process. We look at different choices for MPI processes which are either inside nodes or on separate nodes.</w:t>
      </w:r>
    </w:p>
    <w:p w14:paraId="2F0238ED" w14:textId="77777777" w:rsidR="009F3134" w:rsidRDefault="009F3134" w:rsidP="009B4C3F">
      <w:pPr>
        <w:ind w:firstLine="0"/>
      </w:pPr>
    </w:p>
    <w:p w14:paraId="73E7C74D" w14:textId="3034B490" w:rsidR="00E93B56" w:rsidRDefault="00E93B56" w:rsidP="009B4C3F">
      <w:pPr>
        <w:ind w:firstLine="0"/>
      </w:pPr>
      <w:r>
        <w:t xml:space="preserve">Figure 3 illustrates two aspects of parallel performance. Firstly that MPI parallelism outperforms that coming from threads (compare green and blue). Secondly that we get higher performance (compare red and green) when we use the cluster parallelism described in </w:t>
      </w:r>
      <w:r w:rsidR="00423B4D">
        <w:t xml:space="preserve">section </w:t>
      </w:r>
      <w:r w:rsidR="000D6BF1">
        <w:t>2</w:t>
      </w:r>
      <w:r>
        <w:t xml:space="preserve">. Figure 3 only looks at parallelism </w:t>
      </w:r>
      <w:r w:rsidR="0020184C">
        <w:t>within a single 16 core node whereas figure</w:t>
      </w:r>
      <w:r w:rsidR="00E67271">
        <w:t>s</w:t>
      </w:r>
      <w:r w:rsidR="0020184C">
        <w:t xml:space="preserve"> 4 </w:t>
      </w:r>
      <w:r w:rsidR="00E67271">
        <w:t xml:space="preserve">and 5 </w:t>
      </w:r>
      <w:r w:rsidR="0020184C">
        <w:t xml:space="preserve">extends this to up to </w:t>
      </w:r>
      <w:r w:rsidR="00C03133">
        <w:t>32</w:t>
      </w:r>
      <w:r w:rsidR="0020184C">
        <w:t xml:space="preserve"> nodes </w:t>
      </w:r>
      <w:r w:rsidR="0091426E">
        <w:t>where the network overheads impact performance on the runs</w:t>
      </w:r>
      <w:r w:rsidR="00C03133">
        <w:t xml:space="preserve"> with larger parallelism</w:t>
      </w:r>
      <w:r w:rsidR="0091426E">
        <w:t>.</w:t>
      </w:r>
      <w:r w:rsidR="00732E62">
        <w:t xml:space="preserve"> This is especially true on the Madrid cluster </w:t>
      </w:r>
      <w:r w:rsidR="0059124B">
        <w:t>which only has Ethernet network links whereas Tempest has Infiniband.</w:t>
      </w:r>
      <w:r w:rsidR="0091426E">
        <w:t xml:space="preserve"> Again we find MPI outperforms threading but as described earlier, we only implemented the cluster parallelism (used in all runs in this figure) with MPI. Several of these runs use a mix of thread and MPI parallelism; threads implement p</w:t>
      </w:r>
      <w:r w:rsidR="006A1D32">
        <w:t>eak</w:t>
      </w:r>
      <w:r w:rsidR="0091426E">
        <w:t xml:space="preserve"> parallelism and MPI p</w:t>
      </w:r>
      <w:r w:rsidR="006A1D32">
        <w:t>eak</w:t>
      </w:r>
      <w:r w:rsidR="0091426E">
        <w:t xml:space="preserve"> and cluster parallelism. All runs in figure 3 </w:t>
      </w:r>
      <w:r w:rsidR="00C03133">
        <w:t>to 5</w:t>
      </w:r>
      <w:r w:rsidR="0091426E">
        <w:t xml:space="preserve"> used the efficient model where each p</w:t>
      </w:r>
      <w:r w:rsidR="006A1D32">
        <w:t>eak</w:t>
      </w:r>
      <w:r w:rsidR="0091426E">
        <w:t xml:space="preserve"> </w:t>
      </w:r>
      <w:r w:rsidR="0091426E" w:rsidRPr="0091426E">
        <w:rPr>
          <w:i/>
        </w:rPr>
        <w:t>x</w:t>
      </w:r>
      <w:r w:rsidR="0091426E">
        <w:t xml:space="preserve"> only stores the occupation probability </w:t>
      </w:r>
      <w:r w:rsidR="0091426E" w:rsidRPr="0078486F">
        <w:t>M</w:t>
      </w:r>
      <w:r w:rsidR="0091426E">
        <w:rPr>
          <w:i/>
          <w:iCs/>
          <w:vertAlign w:val="subscript"/>
        </w:rPr>
        <w:t>x</w:t>
      </w:r>
      <w:r w:rsidR="0091426E" w:rsidRPr="0078486F">
        <w:t>(</w:t>
      </w:r>
      <w:r w:rsidR="0091426E" w:rsidRPr="0078486F">
        <w:rPr>
          <w:i/>
          <w:iCs/>
        </w:rPr>
        <w:t>k</w:t>
      </w:r>
      <w:r w:rsidR="0091426E" w:rsidRPr="0078486F">
        <w:t>)</w:t>
      </w:r>
      <w:r w:rsidR="0091426E">
        <w:t xml:space="preserve"> for relevant (i.e. nearby) clusters k. </w:t>
      </w:r>
      <w:r w:rsidR="00521A72">
        <w:t>Throughout</w:t>
      </w:r>
      <w:r w:rsidR="00C03133">
        <w:t xml:space="preserve"> the</w:t>
      </w:r>
      <w:r w:rsidR="00521A72">
        <w:t xml:space="preserve"> run (from 1 to around 25</w:t>
      </w:r>
      <w:r w:rsidR="00C92A56">
        <w:t>2</w:t>
      </w:r>
      <w:r w:rsidR="00521A72">
        <w:t>00 clusters in figures), the mean number of clusters stored for each p</w:t>
      </w:r>
      <w:r w:rsidR="006A1D32">
        <w:t>eak</w:t>
      </w:r>
      <w:r w:rsidR="00521A72">
        <w:t xml:space="preserve"> averaged at most 8</w:t>
      </w:r>
      <w:r w:rsidR="0059124B">
        <w:t xml:space="preserve"> which is &lt; 0.1% of average number of clusters</w:t>
      </w:r>
      <w:r w:rsidR="00521A72">
        <w:t xml:space="preserve">. Figure 3 </w:t>
      </w:r>
      <w:r w:rsidR="00732E62">
        <w:t>to 5</w:t>
      </w:r>
      <w:r w:rsidR="00C92A56">
        <w:t xml:space="preserve"> </w:t>
      </w:r>
      <w:r w:rsidR="00521A72">
        <w:t>corresponds to DAVS(3) run</w:t>
      </w:r>
      <w:r w:rsidR="00C92A56">
        <w:t>s</w:t>
      </w:r>
      <w:r w:rsidR="00521A72">
        <w:t>.</w:t>
      </w:r>
      <w:r w:rsidR="009E0F9B">
        <w:t xml:space="preserve"> </w:t>
      </w:r>
    </w:p>
    <w:p w14:paraId="5908EE50" w14:textId="77777777" w:rsidR="00AC1496" w:rsidRDefault="00AC1496" w:rsidP="009B4C3F">
      <w:pPr>
        <w:ind w:firstLine="0"/>
      </w:pPr>
    </w:p>
    <w:p w14:paraId="72A48AC4" w14:textId="71FE8402" w:rsidR="007522E9" w:rsidRDefault="007522E9" w:rsidP="009B4C3F">
      <w:pPr>
        <w:ind w:firstLine="0"/>
      </w:pPr>
      <w:r>
        <w:t>Note that the parallel clustering is</w:t>
      </w:r>
    </w:p>
    <w:p w14:paraId="0697FC7F" w14:textId="25AA50EE" w:rsidR="007522E9" w:rsidRDefault="007522E9" w:rsidP="007522E9">
      <w:pPr>
        <w:pStyle w:val="ListParagraph"/>
        <w:numPr>
          <w:ilvl w:val="0"/>
          <w:numId w:val="4"/>
        </w:numPr>
      </w:pPr>
      <w:r>
        <w:t>Inefficient in that it is not load balanced. We currently decompose problem so there are equal number of peaks in each process. This leads to a factor of 2</w:t>
      </w:r>
      <w:r w:rsidR="0059124B">
        <w:t>-4</w:t>
      </w:r>
      <w:r>
        <w:t xml:space="preserve"> variation in number of clusters per node. For example the case with 32 MPI processes in figure 4 finishes with an average of 789 clusters per node while the minimum number is</w:t>
      </w:r>
      <w:r w:rsidRPr="007522E9">
        <w:t xml:space="preserve"> 511</w:t>
      </w:r>
      <w:r>
        <w:t>and the maximum 1391.</w:t>
      </w:r>
    </w:p>
    <w:p w14:paraId="04C11C36" w14:textId="7756EB21" w:rsidR="00A32008" w:rsidRDefault="007522E9" w:rsidP="009E0F9B">
      <w:pPr>
        <w:pStyle w:val="ListParagraph"/>
        <w:numPr>
          <w:ilvl w:val="0"/>
          <w:numId w:val="4"/>
        </w:numPr>
      </w:pPr>
      <w:r>
        <w:t>Efficient as it naturally spreads splitting over the full region of peaks and this implies that cases with just one MPI process (and any number of threads) need slower annealing to get same number of clusters as runs with more than 4 MPI processes.</w:t>
      </w:r>
    </w:p>
    <w:p w14:paraId="1B9CF278" w14:textId="3614A1CF" w:rsidR="0059124B" w:rsidRDefault="0059124B" w:rsidP="0059124B">
      <w:pPr>
        <w:ind w:firstLine="0"/>
      </w:pPr>
      <w:r>
        <w:t>The parallel performance is currently limited by the load imbalance effect (a) and MPI communication overheads such that 64 way parallelism is good choice for th</w:t>
      </w:r>
      <w:r w:rsidR="00C03133">
        <w:t>is</w:t>
      </w:r>
      <w:r>
        <w:t xml:space="preserve"> 241605 peak dataset</w:t>
      </w:r>
      <w:r w:rsidR="00C03133">
        <w:t xml:space="preserve"> on Madrid and 120 way </w:t>
      </w:r>
      <w:r w:rsidR="00267EE9">
        <w:t xml:space="preserve">(30 Tempest nodes with 4 MPI processes in each node) </w:t>
      </w:r>
      <w:r w:rsidR="00C03133">
        <w:t xml:space="preserve">gives </w:t>
      </w:r>
      <w:r w:rsidR="00267EE9">
        <w:t>best</w:t>
      </w:r>
      <w:r w:rsidR="00C03133">
        <w:t xml:space="preserve"> speedup on Tempest</w:t>
      </w:r>
      <w:r w:rsidR="00330B68">
        <w:t>. There is also the usual effects that memory bandwidth limits the useful parallelism on each node. We intend tests on larger datasets where higher levels of parallelism will be optimal.</w:t>
      </w:r>
      <w:r w:rsidR="00873281">
        <w:t xml:space="preserve"> The “production” execution time used in runs reported here vary from 2 to 10 hours (dependent on annealing schedule) on the 8 node Madrid cluster which has rather old (2008) AMD processors.</w:t>
      </w:r>
      <w:r w:rsidR="00267EE9">
        <w:t xml:space="preserve"> Tempest is a factor 1.8 faster.</w:t>
      </w:r>
    </w:p>
    <w:p w14:paraId="153B20D0" w14:textId="77777777" w:rsidR="00855CAD" w:rsidRDefault="00A32008" w:rsidP="003F1AAA">
      <w:pPr>
        <w:pStyle w:val="Heading2"/>
      </w:pPr>
      <w:r>
        <w:t>Characteristics of Clustering Solutions</w:t>
      </w:r>
    </w:p>
    <w:p w14:paraId="2DF981C2" w14:textId="392AE9AA" w:rsidR="00855CAD" w:rsidRDefault="00855CAD" w:rsidP="00855CAD">
      <w:pPr>
        <w:ind w:firstLine="0"/>
      </w:pPr>
      <w:r>
        <w:t>We present in table 1, some summary statistics over the clusterings considered here. The methods considered here are:</w:t>
      </w:r>
    </w:p>
    <w:p w14:paraId="6670E003" w14:textId="77777777" w:rsidR="00713611" w:rsidRDefault="00713611" w:rsidP="00855CAD">
      <w:pPr>
        <w:ind w:firstLine="0"/>
      </w:pPr>
    </w:p>
    <w:tbl>
      <w:tblPr>
        <w:tblStyle w:val="TableGrid"/>
        <w:tblW w:w="9205" w:type="dxa"/>
        <w:tblCellMar>
          <w:left w:w="0" w:type="dxa"/>
          <w:right w:w="86" w:type="dxa"/>
        </w:tblCellMar>
        <w:tblLook w:val="04A0" w:firstRow="1" w:lastRow="0" w:firstColumn="1" w:lastColumn="0" w:noHBand="0" w:noVBand="1"/>
      </w:tblPr>
      <w:tblGrid>
        <w:gridCol w:w="783"/>
        <w:gridCol w:w="1292"/>
        <w:gridCol w:w="929"/>
        <w:gridCol w:w="703"/>
        <w:gridCol w:w="932"/>
        <w:gridCol w:w="660"/>
        <w:gridCol w:w="810"/>
        <w:gridCol w:w="826"/>
        <w:gridCol w:w="740"/>
        <w:gridCol w:w="859"/>
        <w:gridCol w:w="671"/>
      </w:tblGrid>
      <w:tr w:rsidR="00855CAD" w:rsidRPr="002C7C3E" w14:paraId="39AAF1B5" w14:textId="77777777" w:rsidTr="00855CAD">
        <w:trPr>
          <w:trHeight w:val="215"/>
        </w:trPr>
        <w:tc>
          <w:tcPr>
            <w:tcW w:w="9205" w:type="dxa"/>
            <w:gridSpan w:val="11"/>
          </w:tcPr>
          <w:p w14:paraId="57F3A918" w14:textId="67A8FD0F" w:rsidR="00855CAD" w:rsidRDefault="00855CAD" w:rsidP="000F196F">
            <w:pPr>
              <w:pStyle w:val="Spacebefore"/>
              <w:jc w:val="center"/>
              <w:rPr>
                <w:b/>
              </w:rPr>
            </w:pPr>
            <w:r>
              <w:rPr>
                <w:b/>
              </w:rPr>
              <w:lastRenderedPageBreak/>
              <w:t xml:space="preserve">Table </w:t>
            </w:r>
            <w:r w:rsidR="000F196F">
              <w:rPr>
                <w:b/>
              </w:rPr>
              <w:t>1</w:t>
            </w:r>
            <w:r>
              <w:rPr>
                <w:b/>
              </w:rPr>
              <w:t>:  Basic Statistics</w:t>
            </w:r>
          </w:p>
        </w:tc>
      </w:tr>
      <w:tr w:rsidR="00855CAD" w:rsidRPr="002C7C3E" w14:paraId="64BABFBA" w14:textId="77777777" w:rsidTr="00855CAD">
        <w:trPr>
          <w:trHeight w:val="521"/>
        </w:trPr>
        <w:tc>
          <w:tcPr>
            <w:tcW w:w="783" w:type="dxa"/>
            <w:vMerge w:val="restart"/>
            <w:noWrap/>
            <w:vAlign w:val="center"/>
          </w:tcPr>
          <w:p w14:paraId="6E078D7C" w14:textId="77777777" w:rsidR="00855CAD" w:rsidRPr="001B3A75" w:rsidRDefault="00855CAD" w:rsidP="00855CAD">
            <w:pPr>
              <w:pStyle w:val="Spacebefore"/>
              <w:jc w:val="center"/>
              <w:rPr>
                <w:b/>
              </w:rPr>
            </w:pPr>
            <w:r w:rsidRPr="001B3A75">
              <w:rPr>
                <w:b/>
              </w:rPr>
              <w:t>Charge</w:t>
            </w:r>
          </w:p>
        </w:tc>
        <w:tc>
          <w:tcPr>
            <w:tcW w:w="1292" w:type="dxa"/>
            <w:vMerge w:val="restart"/>
            <w:noWrap/>
            <w:vAlign w:val="center"/>
          </w:tcPr>
          <w:p w14:paraId="32CBBAFE" w14:textId="77777777" w:rsidR="00855CAD" w:rsidRPr="001B3A75" w:rsidRDefault="00855CAD" w:rsidP="00855CAD">
            <w:pPr>
              <w:pStyle w:val="Spacebefore"/>
              <w:jc w:val="center"/>
              <w:rPr>
                <w:b/>
              </w:rPr>
            </w:pPr>
            <w:r w:rsidRPr="001B3A75">
              <w:rPr>
                <w:b/>
              </w:rPr>
              <w:t>Method</w:t>
            </w:r>
          </w:p>
        </w:tc>
        <w:tc>
          <w:tcPr>
            <w:tcW w:w="929" w:type="dxa"/>
            <w:vMerge w:val="restart"/>
            <w:noWrap/>
            <w:vAlign w:val="center"/>
          </w:tcPr>
          <w:p w14:paraId="4CD1804F" w14:textId="77777777" w:rsidR="00855CAD" w:rsidRDefault="00855CAD" w:rsidP="00855CAD">
            <w:pPr>
              <w:pStyle w:val="Spacebefore"/>
              <w:jc w:val="center"/>
              <w:rPr>
                <w:b/>
              </w:rPr>
            </w:pPr>
            <w:r>
              <w:rPr>
                <w:b/>
              </w:rPr>
              <w:t>Number Clusters</w:t>
            </w:r>
          </w:p>
        </w:tc>
        <w:tc>
          <w:tcPr>
            <w:tcW w:w="3175" w:type="dxa"/>
            <w:gridSpan w:val="4"/>
          </w:tcPr>
          <w:p w14:paraId="1C342EF8" w14:textId="77777777" w:rsidR="00855CAD" w:rsidRDefault="00855CAD" w:rsidP="00855CAD">
            <w:pPr>
              <w:pStyle w:val="Spacebefore"/>
              <w:jc w:val="center"/>
              <w:rPr>
                <w:b/>
              </w:rPr>
            </w:pPr>
            <w:r>
              <w:rPr>
                <w:b/>
              </w:rPr>
              <w:t xml:space="preserve">Number of Clusters with occupation count </w:t>
            </w:r>
          </w:p>
        </w:tc>
        <w:tc>
          <w:tcPr>
            <w:tcW w:w="1566" w:type="dxa"/>
            <w:gridSpan w:val="2"/>
            <w:noWrap/>
            <w:vAlign w:val="center"/>
          </w:tcPr>
          <w:p w14:paraId="18FA9286" w14:textId="77777777" w:rsidR="00855CAD" w:rsidRDefault="00855CAD" w:rsidP="00855CAD">
            <w:pPr>
              <w:pStyle w:val="Spacebefore"/>
              <w:jc w:val="center"/>
              <w:rPr>
                <w:b/>
              </w:rPr>
            </w:pPr>
            <w:r>
              <w:rPr>
                <w:b/>
              </w:rPr>
              <w:t>Count &gt; 1</w:t>
            </w:r>
          </w:p>
          <w:p w14:paraId="5FD3DB85" w14:textId="77777777" w:rsidR="00855CAD" w:rsidRPr="001B3A75" w:rsidRDefault="00855CAD" w:rsidP="00855CAD">
            <w:pPr>
              <w:pStyle w:val="Spacebefore"/>
              <w:jc w:val="center"/>
              <w:rPr>
                <w:b/>
              </w:rPr>
            </w:pPr>
            <w:r w:rsidRPr="001B3A75">
              <w:rPr>
                <w:b/>
              </w:rPr>
              <w:t>Scaled</w:t>
            </w:r>
            <w:r>
              <w:rPr>
                <w:b/>
              </w:rPr>
              <w:t xml:space="preserve"> </w:t>
            </w:r>
            <w:r w:rsidRPr="001B3A75">
              <w:rPr>
                <w:b/>
              </w:rPr>
              <w:t>Error</w:t>
            </w:r>
          </w:p>
        </w:tc>
        <w:tc>
          <w:tcPr>
            <w:tcW w:w="1460" w:type="dxa"/>
            <w:gridSpan w:val="2"/>
          </w:tcPr>
          <w:p w14:paraId="5D996A09" w14:textId="77777777" w:rsidR="00855CAD" w:rsidRDefault="00855CAD" w:rsidP="00855CAD">
            <w:pPr>
              <w:pStyle w:val="Spacebefore"/>
              <w:jc w:val="center"/>
              <w:rPr>
                <w:b/>
              </w:rPr>
            </w:pPr>
            <w:r>
              <w:rPr>
                <w:b/>
              </w:rPr>
              <w:t>Count &gt; 30</w:t>
            </w:r>
          </w:p>
          <w:p w14:paraId="6185CA9C" w14:textId="77777777" w:rsidR="00855CAD" w:rsidRDefault="00855CAD" w:rsidP="00855CAD">
            <w:pPr>
              <w:pStyle w:val="Spacebefore"/>
              <w:jc w:val="center"/>
              <w:rPr>
                <w:b/>
              </w:rPr>
            </w:pPr>
            <w:r>
              <w:rPr>
                <w:b/>
              </w:rPr>
              <w:t>Scaled Error</w:t>
            </w:r>
          </w:p>
        </w:tc>
      </w:tr>
      <w:tr w:rsidR="00855CAD" w:rsidRPr="002C7C3E" w14:paraId="472BD680" w14:textId="77777777" w:rsidTr="00855CAD">
        <w:trPr>
          <w:trHeight w:val="350"/>
        </w:trPr>
        <w:tc>
          <w:tcPr>
            <w:tcW w:w="783" w:type="dxa"/>
            <w:vMerge/>
            <w:noWrap/>
            <w:vAlign w:val="center"/>
            <w:hideMark/>
          </w:tcPr>
          <w:p w14:paraId="6B5A227A" w14:textId="77777777" w:rsidR="00855CAD" w:rsidRPr="001B3A75" w:rsidRDefault="00855CAD" w:rsidP="00855CAD">
            <w:pPr>
              <w:pStyle w:val="Spacebefore"/>
              <w:jc w:val="center"/>
              <w:rPr>
                <w:b/>
              </w:rPr>
            </w:pPr>
          </w:p>
        </w:tc>
        <w:tc>
          <w:tcPr>
            <w:tcW w:w="1292" w:type="dxa"/>
            <w:vMerge/>
            <w:noWrap/>
            <w:vAlign w:val="center"/>
            <w:hideMark/>
          </w:tcPr>
          <w:p w14:paraId="7BE98F56" w14:textId="77777777" w:rsidR="00855CAD" w:rsidRPr="001B3A75" w:rsidRDefault="00855CAD" w:rsidP="00855CAD">
            <w:pPr>
              <w:pStyle w:val="Spacebefore"/>
              <w:jc w:val="center"/>
              <w:rPr>
                <w:b/>
              </w:rPr>
            </w:pPr>
          </w:p>
        </w:tc>
        <w:tc>
          <w:tcPr>
            <w:tcW w:w="929" w:type="dxa"/>
            <w:vMerge/>
            <w:noWrap/>
            <w:vAlign w:val="center"/>
            <w:hideMark/>
          </w:tcPr>
          <w:p w14:paraId="4A2CE189" w14:textId="77777777" w:rsidR="00855CAD" w:rsidRPr="001B3A75" w:rsidRDefault="00855CAD" w:rsidP="00855CAD">
            <w:pPr>
              <w:pStyle w:val="Spacebefore"/>
              <w:jc w:val="center"/>
              <w:rPr>
                <w:b/>
              </w:rPr>
            </w:pPr>
          </w:p>
        </w:tc>
        <w:tc>
          <w:tcPr>
            <w:tcW w:w="754" w:type="dxa"/>
            <w:vAlign w:val="center"/>
          </w:tcPr>
          <w:p w14:paraId="36D51206" w14:textId="77777777" w:rsidR="00855CAD" w:rsidRDefault="00855CAD" w:rsidP="00855CAD">
            <w:pPr>
              <w:pStyle w:val="Spacebefore"/>
              <w:jc w:val="center"/>
              <w:rPr>
                <w:b/>
              </w:rPr>
            </w:pPr>
            <w:r>
              <w:rPr>
                <w:b/>
              </w:rPr>
              <w:t>1</w:t>
            </w:r>
          </w:p>
        </w:tc>
        <w:tc>
          <w:tcPr>
            <w:tcW w:w="932" w:type="dxa"/>
            <w:noWrap/>
            <w:vAlign w:val="center"/>
            <w:hideMark/>
          </w:tcPr>
          <w:p w14:paraId="27212E13" w14:textId="77777777" w:rsidR="00855CAD" w:rsidRPr="001B3A75" w:rsidRDefault="00855CAD" w:rsidP="00855CAD">
            <w:pPr>
              <w:pStyle w:val="Spacebefore"/>
              <w:jc w:val="center"/>
              <w:rPr>
                <w:b/>
              </w:rPr>
            </w:pPr>
            <w:r>
              <w:rPr>
                <w:b/>
              </w:rPr>
              <w:t>2</w:t>
            </w:r>
          </w:p>
        </w:tc>
        <w:tc>
          <w:tcPr>
            <w:tcW w:w="679" w:type="dxa"/>
            <w:vAlign w:val="center"/>
          </w:tcPr>
          <w:p w14:paraId="3EF143BA" w14:textId="77777777" w:rsidR="00855CAD" w:rsidRDefault="00855CAD" w:rsidP="00855CAD">
            <w:pPr>
              <w:pStyle w:val="Spacebefore"/>
              <w:jc w:val="center"/>
              <w:rPr>
                <w:b/>
              </w:rPr>
            </w:pPr>
            <w:r>
              <w:rPr>
                <w:b/>
              </w:rPr>
              <w:t>&gt;2</w:t>
            </w:r>
          </w:p>
        </w:tc>
        <w:tc>
          <w:tcPr>
            <w:tcW w:w="810" w:type="dxa"/>
            <w:noWrap/>
            <w:vAlign w:val="center"/>
            <w:hideMark/>
          </w:tcPr>
          <w:p w14:paraId="48C01295" w14:textId="77777777" w:rsidR="00855CAD" w:rsidRPr="001B3A75" w:rsidRDefault="00855CAD" w:rsidP="00855CAD">
            <w:pPr>
              <w:pStyle w:val="Spacebefore"/>
              <w:jc w:val="center"/>
              <w:rPr>
                <w:b/>
              </w:rPr>
            </w:pPr>
            <w:r>
              <w:rPr>
                <w:b/>
              </w:rPr>
              <w:t>&gt;30</w:t>
            </w:r>
          </w:p>
        </w:tc>
        <w:tc>
          <w:tcPr>
            <w:tcW w:w="826" w:type="dxa"/>
            <w:noWrap/>
            <w:vAlign w:val="center"/>
            <w:hideMark/>
          </w:tcPr>
          <w:p w14:paraId="0B95BA12" w14:textId="77777777" w:rsidR="00855CAD" w:rsidRPr="001B3A75" w:rsidRDefault="00855CAD" w:rsidP="00855CAD">
            <w:pPr>
              <w:pStyle w:val="Spacebefore"/>
              <w:jc w:val="center"/>
              <w:rPr>
                <w:b/>
              </w:rPr>
            </w:pPr>
            <w:r w:rsidRPr="001B3A75">
              <w:rPr>
                <w:b/>
              </w:rPr>
              <w:t>m/z</w:t>
            </w:r>
          </w:p>
        </w:tc>
        <w:tc>
          <w:tcPr>
            <w:tcW w:w="740" w:type="dxa"/>
            <w:noWrap/>
            <w:vAlign w:val="center"/>
            <w:hideMark/>
          </w:tcPr>
          <w:p w14:paraId="0A0FF326" w14:textId="77777777" w:rsidR="00855CAD" w:rsidRPr="001B3A75" w:rsidRDefault="00855CAD" w:rsidP="00855CAD">
            <w:pPr>
              <w:pStyle w:val="Spacebefore"/>
              <w:jc w:val="center"/>
              <w:rPr>
                <w:b/>
              </w:rPr>
            </w:pPr>
            <w:r>
              <w:rPr>
                <w:b/>
              </w:rPr>
              <w:t>RT</w:t>
            </w:r>
          </w:p>
        </w:tc>
        <w:tc>
          <w:tcPr>
            <w:tcW w:w="720" w:type="dxa"/>
          </w:tcPr>
          <w:p w14:paraId="20EFAB89" w14:textId="77777777" w:rsidR="00855CAD" w:rsidRDefault="00855CAD" w:rsidP="00855CAD">
            <w:pPr>
              <w:pStyle w:val="Spacebefore"/>
              <w:jc w:val="center"/>
              <w:rPr>
                <w:b/>
              </w:rPr>
            </w:pPr>
            <w:r>
              <w:rPr>
                <w:b/>
              </w:rPr>
              <w:t>m/z</w:t>
            </w:r>
          </w:p>
        </w:tc>
        <w:tc>
          <w:tcPr>
            <w:tcW w:w="740" w:type="dxa"/>
          </w:tcPr>
          <w:p w14:paraId="25945920" w14:textId="77777777" w:rsidR="00855CAD" w:rsidRDefault="00855CAD" w:rsidP="00855CAD">
            <w:pPr>
              <w:pStyle w:val="Spacebefore"/>
              <w:jc w:val="center"/>
              <w:rPr>
                <w:b/>
              </w:rPr>
            </w:pPr>
            <w:r>
              <w:rPr>
                <w:b/>
              </w:rPr>
              <w:t>RT</w:t>
            </w:r>
          </w:p>
        </w:tc>
      </w:tr>
      <w:tr w:rsidR="00855CAD" w:rsidRPr="002C7C3E" w14:paraId="1BE6F15D" w14:textId="77777777" w:rsidTr="00855CAD">
        <w:trPr>
          <w:trHeight w:val="300"/>
        </w:trPr>
        <w:tc>
          <w:tcPr>
            <w:tcW w:w="783" w:type="dxa"/>
            <w:noWrap/>
            <w:hideMark/>
          </w:tcPr>
          <w:p w14:paraId="77D0B6FA" w14:textId="77777777" w:rsidR="00855CAD" w:rsidRPr="002C7C3E" w:rsidRDefault="00855CAD" w:rsidP="00855CAD">
            <w:pPr>
              <w:pStyle w:val="Spacebefore"/>
              <w:jc w:val="center"/>
            </w:pPr>
            <w:r w:rsidRPr="002C7C3E">
              <w:t>2</w:t>
            </w:r>
          </w:p>
        </w:tc>
        <w:tc>
          <w:tcPr>
            <w:tcW w:w="1292" w:type="dxa"/>
            <w:noWrap/>
            <w:hideMark/>
          </w:tcPr>
          <w:p w14:paraId="1D0883CB" w14:textId="77777777" w:rsidR="00855CAD" w:rsidRPr="001B3A75" w:rsidRDefault="00855CAD" w:rsidP="00855CAD">
            <w:pPr>
              <w:pStyle w:val="Spacebefore"/>
              <w:jc w:val="center"/>
              <w:rPr>
                <w:b/>
              </w:rPr>
            </w:pPr>
            <w:r w:rsidRPr="001B3A75">
              <w:rPr>
                <w:b/>
              </w:rPr>
              <w:t>DAVS(1)</w:t>
            </w:r>
          </w:p>
        </w:tc>
        <w:tc>
          <w:tcPr>
            <w:tcW w:w="929" w:type="dxa"/>
            <w:noWrap/>
          </w:tcPr>
          <w:p w14:paraId="6AB4B6AB" w14:textId="77777777" w:rsidR="00855CAD" w:rsidRPr="002C7C3E" w:rsidRDefault="00855CAD" w:rsidP="00855CAD">
            <w:pPr>
              <w:pStyle w:val="Spacebefore"/>
              <w:jc w:val="right"/>
            </w:pPr>
            <w:r>
              <w:t>73238</w:t>
            </w:r>
          </w:p>
        </w:tc>
        <w:tc>
          <w:tcPr>
            <w:tcW w:w="754" w:type="dxa"/>
          </w:tcPr>
          <w:p w14:paraId="31D0B99B" w14:textId="77777777" w:rsidR="00855CAD" w:rsidRPr="00F435F1" w:rsidRDefault="00855CAD" w:rsidP="00855CAD">
            <w:pPr>
              <w:pStyle w:val="Spacebefore"/>
              <w:jc w:val="right"/>
            </w:pPr>
            <w:r>
              <w:t>42815</w:t>
            </w:r>
          </w:p>
        </w:tc>
        <w:tc>
          <w:tcPr>
            <w:tcW w:w="932" w:type="dxa"/>
            <w:noWrap/>
          </w:tcPr>
          <w:p w14:paraId="2F6D2FF9" w14:textId="77777777" w:rsidR="00855CAD" w:rsidRPr="002C7C3E" w:rsidRDefault="00855CAD" w:rsidP="00855CAD">
            <w:pPr>
              <w:pStyle w:val="Spacebefore"/>
              <w:jc w:val="right"/>
            </w:pPr>
            <w:r>
              <w:t>10677</w:t>
            </w:r>
          </w:p>
        </w:tc>
        <w:tc>
          <w:tcPr>
            <w:tcW w:w="679" w:type="dxa"/>
          </w:tcPr>
          <w:p w14:paraId="0AD633EF" w14:textId="77777777" w:rsidR="00855CAD" w:rsidRPr="002C7C3E" w:rsidRDefault="00855CAD" w:rsidP="00855CAD">
            <w:pPr>
              <w:pStyle w:val="Spacebefore"/>
              <w:jc w:val="right"/>
            </w:pPr>
            <w:r>
              <w:t>19746</w:t>
            </w:r>
          </w:p>
        </w:tc>
        <w:tc>
          <w:tcPr>
            <w:tcW w:w="810" w:type="dxa"/>
            <w:noWrap/>
          </w:tcPr>
          <w:p w14:paraId="56930E72" w14:textId="77777777" w:rsidR="00855CAD" w:rsidRPr="002C7C3E" w:rsidRDefault="00855CAD" w:rsidP="00855CAD">
            <w:pPr>
              <w:pStyle w:val="Spacebefore"/>
              <w:jc w:val="right"/>
            </w:pPr>
            <w:r>
              <w:t>1111</w:t>
            </w:r>
          </w:p>
        </w:tc>
        <w:tc>
          <w:tcPr>
            <w:tcW w:w="826" w:type="dxa"/>
            <w:noWrap/>
          </w:tcPr>
          <w:p w14:paraId="629E1536" w14:textId="77777777" w:rsidR="00855CAD" w:rsidRPr="002C7C3E" w:rsidRDefault="00855CAD" w:rsidP="00855CAD">
            <w:pPr>
              <w:pStyle w:val="Spacebefore"/>
              <w:jc w:val="right"/>
            </w:pPr>
            <w:r>
              <w:t>0.081</w:t>
            </w:r>
          </w:p>
        </w:tc>
        <w:tc>
          <w:tcPr>
            <w:tcW w:w="740" w:type="dxa"/>
            <w:noWrap/>
          </w:tcPr>
          <w:p w14:paraId="65A0A4BD" w14:textId="77777777" w:rsidR="00855CAD" w:rsidRPr="002C7C3E" w:rsidRDefault="00855CAD" w:rsidP="00855CAD">
            <w:pPr>
              <w:pStyle w:val="Spacebefore"/>
              <w:jc w:val="right"/>
            </w:pPr>
            <w:r>
              <w:t>0.084</w:t>
            </w:r>
          </w:p>
        </w:tc>
        <w:tc>
          <w:tcPr>
            <w:tcW w:w="720" w:type="dxa"/>
          </w:tcPr>
          <w:p w14:paraId="5EDCC49E" w14:textId="77777777" w:rsidR="00855CAD" w:rsidRPr="002C7C3E" w:rsidRDefault="00855CAD" w:rsidP="00855CAD">
            <w:pPr>
              <w:pStyle w:val="Spacebefore"/>
              <w:jc w:val="right"/>
            </w:pPr>
            <w:r>
              <w:t>0.036</w:t>
            </w:r>
          </w:p>
        </w:tc>
        <w:tc>
          <w:tcPr>
            <w:tcW w:w="740" w:type="dxa"/>
          </w:tcPr>
          <w:p w14:paraId="566FD90F" w14:textId="77777777" w:rsidR="00855CAD" w:rsidRPr="002C7C3E" w:rsidRDefault="00855CAD" w:rsidP="00855CAD">
            <w:pPr>
              <w:pStyle w:val="Spacebefore"/>
              <w:jc w:val="right"/>
            </w:pPr>
            <w:r>
              <w:t>0.056</w:t>
            </w:r>
          </w:p>
        </w:tc>
      </w:tr>
      <w:tr w:rsidR="00855CAD" w:rsidRPr="002C7C3E" w14:paraId="67F3328E" w14:textId="77777777" w:rsidTr="00855CAD">
        <w:trPr>
          <w:trHeight w:val="300"/>
        </w:trPr>
        <w:tc>
          <w:tcPr>
            <w:tcW w:w="783" w:type="dxa"/>
            <w:noWrap/>
            <w:hideMark/>
          </w:tcPr>
          <w:p w14:paraId="05C63942" w14:textId="77777777" w:rsidR="00855CAD" w:rsidRPr="002C7C3E" w:rsidRDefault="00855CAD" w:rsidP="00855CAD">
            <w:pPr>
              <w:pStyle w:val="Spacebefore"/>
              <w:jc w:val="center"/>
            </w:pPr>
            <w:r w:rsidRPr="002C7C3E">
              <w:t>2</w:t>
            </w:r>
          </w:p>
        </w:tc>
        <w:tc>
          <w:tcPr>
            <w:tcW w:w="1292" w:type="dxa"/>
            <w:noWrap/>
            <w:hideMark/>
          </w:tcPr>
          <w:p w14:paraId="208F3C7F" w14:textId="77777777" w:rsidR="00855CAD" w:rsidRPr="001B3A75" w:rsidRDefault="00855CAD" w:rsidP="00855CAD">
            <w:pPr>
              <w:pStyle w:val="Spacebefore"/>
              <w:jc w:val="center"/>
              <w:rPr>
                <w:b/>
              </w:rPr>
            </w:pPr>
            <w:r w:rsidRPr="001B3A75">
              <w:rPr>
                <w:b/>
              </w:rPr>
              <w:t>DAVS(2)</w:t>
            </w:r>
          </w:p>
        </w:tc>
        <w:tc>
          <w:tcPr>
            <w:tcW w:w="929" w:type="dxa"/>
            <w:noWrap/>
          </w:tcPr>
          <w:p w14:paraId="32108B5C" w14:textId="77777777" w:rsidR="00855CAD" w:rsidRPr="002C7C3E" w:rsidRDefault="00855CAD" w:rsidP="00855CAD">
            <w:pPr>
              <w:pStyle w:val="Spacebefore"/>
              <w:jc w:val="right"/>
            </w:pPr>
            <w:r>
              <w:t>54055</w:t>
            </w:r>
          </w:p>
        </w:tc>
        <w:tc>
          <w:tcPr>
            <w:tcW w:w="754" w:type="dxa"/>
          </w:tcPr>
          <w:p w14:paraId="3FBF1D3E" w14:textId="77777777" w:rsidR="00855CAD" w:rsidRPr="00F435F1" w:rsidRDefault="00855CAD" w:rsidP="00855CAD">
            <w:pPr>
              <w:pStyle w:val="Spacebefore"/>
              <w:jc w:val="right"/>
            </w:pPr>
            <w:r>
              <w:t>19449</w:t>
            </w:r>
          </w:p>
        </w:tc>
        <w:tc>
          <w:tcPr>
            <w:tcW w:w="932" w:type="dxa"/>
            <w:noWrap/>
          </w:tcPr>
          <w:p w14:paraId="21D19EAE" w14:textId="77777777" w:rsidR="00855CAD" w:rsidRPr="002C7C3E" w:rsidRDefault="00855CAD" w:rsidP="00855CAD">
            <w:pPr>
              <w:pStyle w:val="Spacebefore"/>
              <w:jc w:val="right"/>
            </w:pPr>
            <w:r>
              <w:t>10824</w:t>
            </w:r>
          </w:p>
        </w:tc>
        <w:tc>
          <w:tcPr>
            <w:tcW w:w="679" w:type="dxa"/>
          </w:tcPr>
          <w:p w14:paraId="01C133CF" w14:textId="77777777" w:rsidR="00855CAD" w:rsidRDefault="00855CAD" w:rsidP="00855CAD">
            <w:pPr>
              <w:pStyle w:val="Spacebefore"/>
              <w:jc w:val="right"/>
            </w:pPr>
            <w:r>
              <w:t>23781</w:t>
            </w:r>
          </w:p>
        </w:tc>
        <w:tc>
          <w:tcPr>
            <w:tcW w:w="810" w:type="dxa"/>
            <w:noWrap/>
          </w:tcPr>
          <w:p w14:paraId="6BED4152" w14:textId="77777777" w:rsidR="00855CAD" w:rsidRPr="002C7C3E" w:rsidRDefault="00855CAD" w:rsidP="00855CAD">
            <w:pPr>
              <w:pStyle w:val="Spacebefore"/>
              <w:jc w:val="right"/>
            </w:pPr>
            <w:r>
              <w:t>1257</w:t>
            </w:r>
          </w:p>
        </w:tc>
        <w:tc>
          <w:tcPr>
            <w:tcW w:w="826" w:type="dxa"/>
            <w:noWrap/>
          </w:tcPr>
          <w:p w14:paraId="07EFDEAE" w14:textId="77777777" w:rsidR="00855CAD" w:rsidRPr="002C7C3E" w:rsidRDefault="00855CAD" w:rsidP="00855CAD">
            <w:pPr>
              <w:pStyle w:val="Spacebefore"/>
              <w:jc w:val="right"/>
            </w:pPr>
            <w:r>
              <w:t>0.191</w:t>
            </w:r>
          </w:p>
        </w:tc>
        <w:tc>
          <w:tcPr>
            <w:tcW w:w="740" w:type="dxa"/>
            <w:noWrap/>
          </w:tcPr>
          <w:p w14:paraId="183E7562" w14:textId="77777777" w:rsidR="00855CAD" w:rsidRPr="002C7C3E" w:rsidRDefault="00855CAD" w:rsidP="00855CAD">
            <w:pPr>
              <w:pStyle w:val="Spacebefore"/>
              <w:jc w:val="right"/>
            </w:pPr>
            <w:r>
              <w:t>0.205</w:t>
            </w:r>
          </w:p>
        </w:tc>
        <w:tc>
          <w:tcPr>
            <w:tcW w:w="720" w:type="dxa"/>
          </w:tcPr>
          <w:p w14:paraId="2F29DE9C" w14:textId="77777777" w:rsidR="00855CAD" w:rsidRDefault="00855CAD" w:rsidP="00855CAD">
            <w:pPr>
              <w:pStyle w:val="Spacebefore"/>
              <w:jc w:val="right"/>
            </w:pPr>
            <w:r>
              <w:t>0.079</w:t>
            </w:r>
          </w:p>
        </w:tc>
        <w:tc>
          <w:tcPr>
            <w:tcW w:w="740" w:type="dxa"/>
          </w:tcPr>
          <w:p w14:paraId="744DCE60" w14:textId="77777777" w:rsidR="00855CAD" w:rsidRDefault="00855CAD" w:rsidP="00855CAD">
            <w:pPr>
              <w:pStyle w:val="Spacebefore"/>
              <w:jc w:val="right"/>
            </w:pPr>
            <w:r>
              <w:t>0.100</w:t>
            </w:r>
          </w:p>
        </w:tc>
      </w:tr>
      <w:tr w:rsidR="00855CAD" w:rsidRPr="002C7C3E" w14:paraId="0582B1F6" w14:textId="77777777" w:rsidTr="00855CAD">
        <w:trPr>
          <w:trHeight w:val="300"/>
        </w:trPr>
        <w:tc>
          <w:tcPr>
            <w:tcW w:w="783" w:type="dxa"/>
            <w:noWrap/>
          </w:tcPr>
          <w:p w14:paraId="77E77130" w14:textId="77777777" w:rsidR="00855CAD" w:rsidRPr="002C7C3E" w:rsidRDefault="00855CAD" w:rsidP="00855CAD">
            <w:pPr>
              <w:pStyle w:val="Spacebefore"/>
              <w:jc w:val="center"/>
            </w:pPr>
            <w:r>
              <w:t>2</w:t>
            </w:r>
          </w:p>
        </w:tc>
        <w:tc>
          <w:tcPr>
            <w:tcW w:w="1292" w:type="dxa"/>
            <w:noWrap/>
          </w:tcPr>
          <w:p w14:paraId="04EE2518" w14:textId="77777777" w:rsidR="00855CAD" w:rsidRPr="001B3A75" w:rsidRDefault="00855CAD" w:rsidP="00855CAD">
            <w:pPr>
              <w:pStyle w:val="Spacebefore"/>
              <w:jc w:val="center"/>
              <w:rPr>
                <w:b/>
              </w:rPr>
            </w:pPr>
            <w:r w:rsidRPr="001B3A75">
              <w:rPr>
                <w:b/>
              </w:rPr>
              <w:t>DAVS(3)</w:t>
            </w:r>
          </w:p>
        </w:tc>
        <w:tc>
          <w:tcPr>
            <w:tcW w:w="929" w:type="dxa"/>
            <w:noWrap/>
          </w:tcPr>
          <w:p w14:paraId="3F11B780" w14:textId="77777777" w:rsidR="00855CAD" w:rsidRPr="00F435F1" w:rsidRDefault="00855CAD" w:rsidP="00855CAD">
            <w:pPr>
              <w:pStyle w:val="Spacebefore"/>
              <w:jc w:val="right"/>
            </w:pPr>
            <w:r>
              <w:t>41929</w:t>
            </w:r>
          </w:p>
        </w:tc>
        <w:tc>
          <w:tcPr>
            <w:tcW w:w="754" w:type="dxa"/>
          </w:tcPr>
          <w:p w14:paraId="25B982AB" w14:textId="77777777" w:rsidR="00855CAD" w:rsidRDefault="00855CAD" w:rsidP="00855CAD">
            <w:pPr>
              <w:pStyle w:val="Spacebefore"/>
              <w:jc w:val="right"/>
            </w:pPr>
            <w:r>
              <w:t>13708</w:t>
            </w:r>
          </w:p>
        </w:tc>
        <w:tc>
          <w:tcPr>
            <w:tcW w:w="932" w:type="dxa"/>
            <w:noWrap/>
          </w:tcPr>
          <w:p w14:paraId="58D69371" w14:textId="77777777" w:rsidR="00855CAD" w:rsidRPr="00F435F1" w:rsidRDefault="00855CAD" w:rsidP="00855CAD">
            <w:pPr>
              <w:pStyle w:val="Spacebefore"/>
              <w:jc w:val="right"/>
            </w:pPr>
            <w:r>
              <w:t>7163</w:t>
            </w:r>
          </w:p>
        </w:tc>
        <w:tc>
          <w:tcPr>
            <w:tcW w:w="679" w:type="dxa"/>
          </w:tcPr>
          <w:p w14:paraId="3AE32E2B" w14:textId="77777777" w:rsidR="00855CAD" w:rsidRPr="00F435F1" w:rsidRDefault="00855CAD" w:rsidP="00855CAD">
            <w:pPr>
              <w:pStyle w:val="Spacebefore"/>
              <w:jc w:val="right"/>
            </w:pPr>
            <w:r>
              <w:t>21058</w:t>
            </w:r>
          </w:p>
        </w:tc>
        <w:tc>
          <w:tcPr>
            <w:tcW w:w="810" w:type="dxa"/>
            <w:noWrap/>
          </w:tcPr>
          <w:p w14:paraId="386EF27A" w14:textId="0F8C2588" w:rsidR="00855CAD" w:rsidRPr="00F435F1" w:rsidRDefault="00AC7A8E" w:rsidP="00855CAD">
            <w:pPr>
              <w:pStyle w:val="Spacebefore"/>
              <w:jc w:val="right"/>
            </w:pPr>
            <w:r>
              <w:t>1597</w:t>
            </w:r>
          </w:p>
        </w:tc>
        <w:tc>
          <w:tcPr>
            <w:tcW w:w="826" w:type="dxa"/>
            <w:noWrap/>
          </w:tcPr>
          <w:p w14:paraId="1358F768" w14:textId="53CCDA4C" w:rsidR="00855CAD" w:rsidRPr="00F435F1" w:rsidRDefault="00AC7A8E" w:rsidP="00855CAD">
            <w:pPr>
              <w:pStyle w:val="Spacebefore"/>
              <w:jc w:val="right"/>
            </w:pPr>
            <w:r>
              <w:t>0.404</w:t>
            </w:r>
          </w:p>
        </w:tc>
        <w:tc>
          <w:tcPr>
            <w:tcW w:w="740" w:type="dxa"/>
            <w:noWrap/>
          </w:tcPr>
          <w:p w14:paraId="57181663" w14:textId="74DF7D3B" w:rsidR="00855CAD" w:rsidRPr="00F435F1" w:rsidRDefault="00AC7A8E" w:rsidP="00855CAD">
            <w:pPr>
              <w:pStyle w:val="Spacebefore"/>
              <w:jc w:val="right"/>
            </w:pPr>
            <w:r>
              <w:t>0.355</w:t>
            </w:r>
          </w:p>
        </w:tc>
        <w:tc>
          <w:tcPr>
            <w:tcW w:w="720" w:type="dxa"/>
          </w:tcPr>
          <w:p w14:paraId="521FCA5A" w14:textId="0E887B9F" w:rsidR="00855CAD" w:rsidRPr="00F435F1" w:rsidRDefault="00AC7A8E" w:rsidP="00855CAD">
            <w:pPr>
              <w:pStyle w:val="Spacebefore"/>
              <w:jc w:val="right"/>
            </w:pPr>
            <w:r>
              <w:t>0.247</w:t>
            </w:r>
          </w:p>
        </w:tc>
        <w:tc>
          <w:tcPr>
            <w:tcW w:w="740" w:type="dxa"/>
          </w:tcPr>
          <w:p w14:paraId="28A2B83D" w14:textId="24FB327E" w:rsidR="00855CAD" w:rsidRPr="00F435F1" w:rsidRDefault="00AC7A8E" w:rsidP="00855CAD">
            <w:pPr>
              <w:pStyle w:val="Spacebefore"/>
              <w:jc w:val="right"/>
            </w:pPr>
            <w:r>
              <w:t>0.290</w:t>
            </w:r>
          </w:p>
        </w:tc>
      </w:tr>
      <w:tr w:rsidR="00855CAD" w:rsidRPr="002C7C3E" w14:paraId="0E3EBC4F" w14:textId="77777777" w:rsidTr="00855CAD">
        <w:trPr>
          <w:trHeight w:val="300"/>
        </w:trPr>
        <w:tc>
          <w:tcPr>
            <w:tcW w:w="783" w:type="dxa"/>
            <w:noWrap/>
            <w:hideMark/>
          </w:tcPr>
          <w:p w14:paraId="01F1EDE2" w14:textId="77777777" w:rsidR="00855CAD" w:rsidRPr="002C7C3E" w:rsidRDefault="00855CAD" w:rsidP="00855CAD">
            <w:pPr>
              <w:pStyle w:val="Spacebefore"/>
              <w:jc w:val="center"/>
            </w:pPr>
            <w:r w:rsidRPr="002C7C3E">
              <w:t>2</w:t>
            </w:r>
          </w:p>
        </w:tc>
        <w:tc>
          <w:tcPr>
            <w:tcW w:w="1292" w:type="dxa"/>
            <w:noWrap/>
            <w:hideMark/>
          </w:tcPr>
          <w:p w14:paraId="393F9D77" w14:textId="77777777" w:rsidR="00855CAD" w:rsidRPr="001B3A75" w:rsidRDefault="00855CAD" w:rsidP="00855CAD">
            <w:pPr>
              <w:pStyle w:val="Spacebefore"/>
              <w:jc w:val="center"/>
              <w:rPr>
                <w:b/>
              </w:rPr>
            </w:pPr>
            <w:r w:rsidRPr="001B3A75">
              <w:rPr>
                <w:b/>
              </w:rPr>
              <w:t>DA2D</w:t>
            </w:r>
          </w:p>
        </w:tc>
        <w:tc>
          <w:tcPr>
            <w:tcW w:w="929" w:type="dxa"/>
            <w:noWrap/>
          </w:tcPr>
          <w:p w14:paraId="5888B812" w14:textId="77777777" w:rsidR="00855CAD" w:rsidRPr="002C7C3E" w:rsidRDefault="00855CAD" w:rsidP="00855CAD">
            <w:pPr>
              <w:pStyle w:val="Spacebefore"/>
              <w:jc w:val="right"/>
            </w:pPr>
            <w:r>
              <w:t>48605</w:t>
            </w:r>
          </w:p>
        </w:tc>
        <w:tc>
          <w:tcPr>
            <w:tcW w:w="754" w:type="dxa"/>
          </w:tcPr>
          <w:p w14:paraId="100A7338" w14:textId="77777777" w:rsidR="00855CAD" w:rsidRPr="00F435F1" w:rsidRDefault="00855CAD" w:rsidP="00855CAD">
            <w:pPr>
              <w:pStyle w:val="Spacebefore"/>
              <w:jc w:val="right"/>
            </w:pPr>
            <w:r>
              <w:t>13030</w:t>
            </w:r>
          </w:p>
        </w:tc>
        <w:tc>
          <w:tcPr>
            <w:tcW w:w="932" w:type="dxa"/>
            <w:noWrap/>
          </w:tcPr>
          <w:p w14:paraId="7BF2D54D" w14:textId="77777777" w:rsidR="00855CAD" w:rsidRPr="002C7C3E" w:rsidRDefault="00855CAD" w:rsidP="00855CAD">
            <w:pPr>
              <w:pStyle w:val="Spacebefore"/>
              <w:jc w:val="right"/>
            </w:pPr>
            <w:r>
              <w:t>9563</w:t>
            </w:r>
          </w:p>
        </w:tc>
        <w:tc>
          <w:tcPr>
            <w:tcW w:w="679" w:type="dxa"/>
          </w:tcPr>
          <w:p w14:paraId="2DEDE063" w14:textId="77777777" w:rsidR="00855CAD" w:rsidRPr="002C7C3E" w:rsidRDefault="00855CAD" w:rsidP="00855CAD">
            <w:pPr>
              <w:pStyle w:val="Spacebefore"/>
              <w:jc w:val="right"/>
            </w:pPr>
            <w:r>
              <w:t>22545</w:t>
            </w:r>
          </w:p>
        </w:tc>
        <w:tc>
          <w:tcPr>
            <w:tcW w:w="810" w:type="dxa"/>
            <w:noWrap/>
          </w:tcPr>
          <w:p w14:paraId="19C601B8" w14:textId="77777777" w:rsidR="00855CAD" w:rsidRPr="002C7C3E" w:rsidRDefault="00855CAD" w:rsidP="00855CAD">
            <w:pPr>
              <w:pStyle w:val="Spacebefore"/>
              <w:jc w:val="right"/>
            </w:pPr>
            <w:r>
              <w:t>1254</w:t>
            </w:r>
          </w:p>
        </w:tc>
        <w:tc>
          <w:tcPr>
            <w:tcW w:w="826" w:type="dxa"/>
            <w:noWrap/>
          </w:tcPr>
          <w:p w14:paraId="5C3CBBD2" w14:textId="77777777" w:rsidR="00855CAD" w:rsidRPr="002C7C3E" w:rsidRDefault="00855CAD" w:rsidP="00855CAD">
            <w:pPr>
              <w:pStyle w:val="Spacebefore"/>
              <w:jc w:val="right"/>
            </w:pPr>
            <w:r>
              <w:t>6.02</w:t>
            </w:r>
          </w:p>
        </w:tc>
        <w:tc>
          <w:tcPr>
            <w:tcW w:w="740" w:type="dxa"/>
            <w:noWrap/>
          </w:tcPr>
          <w:p w14:paraId="20FE482C" w14:textId="77777777" w:rsidR="00855CAD" w:rsidRPr="002C7C3E" w:rsidRDefault="00855CAD" w:rsidP="00855CAD">
            <w:pPr>
              <w:pStyle w:val="Spacebefore"/>
              <w:jc w:val="right"/>
            </w:pPr>
            <w:r>
              <w:t>3.68</w:t>
            </w:r>
          </w:p>
        </w:tc>
        <w:tc>
          <w:tcPr>
            <w:tcW w:w="720" w:type="dxa"/>
          </w:tcPr>
          <w:p w14:paraId="56239481" w14:textId="77777777" w:rsidR="00855CAD" w:rsidRPr="002C7C3E" w:rsidRDefault="00855CAD" w:rsidP="00855CAD">
            <w:pPr>
              <w:pStyle w:val="Spacebefore"/>
              <w:tabs>
                <w:tab w:val="left" w:pos="278"/>
              </w:tabs>
              <w:jc w:val="left"/>
            </w:pPr>
            <w:r>
              <w:tab/>
              <w:t>0.100</w:t>
            </w:r>
          </w:p>
        </w:tc>
        <w:tc>
          <w:tcPr>
            <w:tcW w:w="740" w:type="dxa"/>
          </w:tcPr>
          <w:p w14:paraId="2E04EE82" w14:textId="77777777" w:rsidR="00855CAD" w:rsidRPr="002C7C3E" w:rsidRDefault="00855CAD" w:rsidP="00855CAD">
            <w:pPr>
              <w:pStyle w:val="Spacebefore"/>
              <w:jc w:val="right"/>
            </w:pPr>
            <w:r>
              <w:t>0.120</w:t>
            </w:r>
          </w:p>
        </w:tc>
      </w:tr>
      <w:tr w:rsidR="00855CAD" w:rsidRPr="002C7C3E" w14:paraId="5E6831A4" w14:textId="77777777" w:rsidTr="00855CAD">
        <w:trPr>
          <w:trHeight w:val="300"/>
        </w:trPr>
        <w:tc>
          <w:tcPr>
            <w:tcW w:w="783" w:type="dxa"/>
            <w:noWrap/>
            <w:hideMark/>
          </w:tcPr>
          <w:p w14:paraId="17CAD654" w14:textId="77777777" w:rsidR="00855CAD" w:rsidRPr="002C7C3E" w:rsidRDefault="00855CAD" w:rsidP="00855CAD">
            <w:pPr>
              <w:pStyle w:val="Spacebefore"/>
              <w:jc w:val="center"/>
            </w:pPr>
            <w:r w:rsidRPr="002C7C3E">
              <w:t>2</w:t>
            </w:r>
          </w:p>
        </w:tc>
        <w:tc>
          <w:tcPr>
            <w:tcW w:w="1292" w:type="dxa"/>
            <w:noWrap/>
            <w:hideMark/>
          </w:tcPr>
          <w:p w14:paraId="5B8D0DC2" w14:textId="77777777" w:rsidR="00855CAD" w:rsidRPr="001B3A75" w:rsidRDefault="00855CAD" w:rsidP="00855CAD">
            <w:pPr>
              <w:pStyle w:val="Spacebefore"/>
              <w:jc w:val="center"/>
              <w:rPr>
                <w:b/>
              </w:rPr>
            </w:pPr>
            <w:r w:rsidRPr="001B3A75">
              <w:rPr>
                <w:b/>
              </w:rPr>
              <w:t>Medea</w:t>
            </w:r>
          </w:p>
        </w:tc>
        <w:tc>
          <w:tcPr>
            <w:tcW w:w="929" w:type="dxa"/>
            <w:noWrap/>
          </w:tcPr>
          <w:p w14:paraId="4D55C2FD" w14:textId="77777777" w:rsidR="00855CAD" w:rsidRPr="002C7C3E" w:rsidRDefault="00855CAD" w:rsidP="00855CAD">
            <w:pPr>
              <w:pStyle w:val="Spacebefore"/>
              <w:jc w:val="right"/>
            </w:pPr>
            <w:r>
              <w:t>61860</w:t>
            </w:r>
          </w:p>
        </w:tc>
        <w:tc>
          <w:tcPr>
            <w:tcW w:w="754" w:type="dxa"/>
          </w:tcPr>
          <w:p w14:paraId="6E2632E2" w14:textId="77777777" w:rsidR="00855CAD" w:rsidRPr="00F435F1" w:rsidRDefault="00855CAD" w:rsidP="00855CAD">
            <w:pPr>
              <w:pStyle w:val="Spacebefore"/>
              <w:jc w:val="right"/>
            </w:pPr>
            <w:r>
              <w:t>29731</w:t>
            </w:r>
          </w:p>
        </w:tc>
        <w:tc>
          <w:tcPr>
            <w:tcW w:w="932" w:type="dxa"/>
            <w:noWrap/>
          </w:tcPr>
          <w:p w14:paraId="4A7AF32C" w14:textId="77777777" w:rsidR="00855CAD" w:rsidRPr="002C7C3E" w:rsidRDefault="00855CAD" w:rsidP="00855CAD">
            <w:pPr>
              <w:pStyle w:val="Spacebefore"/>
              <w:jc w:val="right"/>
            </w:pPr>
            <w:r>
              <w:t>11515</w:t>
            </w:r>
          </w:p>
        </w:tc>
        <w:tc>
          <w:tcPr>
            <w:tcW w:w="679" w:type="dxa"/>
          </w:tcPr>
          <w:p w14:paraId="69CFCE8D" w14:textId="77777777" w:rsidR="00855CAD" w:rsidRPr="002C7C3E" w:rsidRDefault="00855CAD" w:rsidP="00855CAD">
            <w:pPr>
              <w:pStyle w:val="Spacebefore"/>
              <w:jc w:val="right"/>
            </w:pPr>
            <w:r>
              <w:t>20614</w:t>
            </w:r>
          </w:p>
        </w:tc>
        <w:tc>
          <w:tcPr>
            <w:tcW w:w="810" w:type="dxa"/>
            <w:noWrap/>
          </w:tcPr>
          <w:p w14:paraId="6433E2D1" w14:textId="77777777" w:rsidR="00855CAD" w:rsidRPr="002C7C3E" w:rsidRDefault="00855CAD" w:rsidP="00855CAD">
            <w:pPr>
              <w:pStyle w:val="Spacebefore"/>
              <w:jc w:val="right"/>
            </w:pPr>
            <w:r>
              <w:t>1212</w:t>
            </w:r>
          </w:p>
        </w:tc>
        <w:tc>
          <w:tcPr>
            <w:tcW w:w="826" w:type="dxa"/>
            <w:noWrap/>
          </w:tcPr>
          <w:p w14:paraId="359165D6" w14:textId="77777777" w:rsidR="00855CAD" w:rsidRPr="002C7C3E" w:rsidRDefault="00855CAD" w:rsidP="00855CAD">
            <w:pPr>
              <w:pStyle w:val="Spacebefore"/>
              <w:jc w:val="right"/>
            </w:pPr>
            <w:r>
              <w:t>0.134</w:t>
            </w:r>
          </w:p>
        </w:tc>
        <w:tc>
          <w:tcPr>
            <w:tcW w:w="740" w:type="dxa"/>
            <w:noWrap/>
          </w:tcPr>
          <w:p w14:paraId="25FC8A87" w14:textId="77777777" w:rsidR="00855CAD" w:rsidRPr="002C7C3E" w:rsidRDefault="00855CAD" w:rsidP="00855CAD">
            <w:pPr>
              <w:pStyle w:val="Spacebefore"/>
              <w:jc w:val="right"/>
            </w:pPr>
            <w:r>
              <w:t>0.143</w:t>
            </w:r>
          </w:p>
        </w:tc>
        <w:tc>
          <w:tcPr>
            <w:tcW w:w="720" w:type="dxa"/>
          </w:tcPr>
          <w:p w14:paraId="645B10F7" w14:textId="77777777" w:rsidR="00855CAD" w:rsidRPr="002C7C3E" w:rsidRDefault="00855CAD" w:rsidP="00855CAD">
            <w:pPr>
              <w:pStyle w:val="Spacebefore"/>
              <w:jc w:val="right"/>
            </w:pPr>
            <w:r>
              <w:t>0.066</w:t>
            </w:r>
          </w:p>
        </w:tc>
        <w:tc>
          <w:tcPr>
            <w:tcW w:w="740" w:type="dxa"/>
          </w:tcPr>
          <w:p w14:paraId="14A6CF37" w14:textId="77777777" w:rsidR="00855CAD" w:rsidRPr="002C7C3E" w:rsidRDefault="00855CAD" w:rsidP="00855CAD">
            <w:pPr>
              <w:pStyle w:val="Spacebefore"/>
              <w:jc w:val="right"/>
            </w:pPr>
            <w:r>
              <w:t>0.090</w:t>
            </w:r>
          </w:p>
        </w:tc>
      </w:tr>
      <w:tr w:rsidR="00855CAD" w:rsidRPr="002C7C3E" w14:paraId="08A4EB0F" w14:textId="77777777" w:rsidTr="00855CAD">
        <w:trPr>
          <w:trHeight w:val="300"/>
        </w:trPr>
        <w:tc>
          <w:tcPr>
            <w:tcW w:w="783" w:type="dxa"/>
            <w:noWrap/>
            <w:hideMark/>
          </w:tcPr>
          <w:p w14:paraId="5E45576A" w14:textId="77777777" w:rsidR="00855CAD" w:rsidRPr="002C7C3E" w:rsidRDefault="00855CAD" w:rsidP="00855CAD">
            <w:pPr>
              <w:pStyle w:val="Spacebefore"/>
              <w:jc w:val="center"/>
            </w:pPr>
            <w:r w:rsidRPr="002C7C3E">
              <w:t>2</w:t>
            </w:r>
          </w:p>
        </w:tc>
        <w:tc>
          <w:tcPr>
            <w:tcW w:w="1292" w:type="dxa"/>
            <w:noWrap/>
            <w:hideMark/>
          </w:tcPr>
          <w:p w14:paraId="25375A7F" w14:textId="77777777" w:rsidR="00855CAD" w:rsidRPr="001B3A75" w:rsidRDefault="00855CAD" w:rsidP="00855CAD">
            <w:pPr>
              <w:pStyle w:val="Spacebefore"/>
              <w:jc w:val="center"/>
              <w:rPr>
                <w:b/>
              </w:rPr>
            </w:pPr>
            <w:r w:rsidRPr="001B3A75">
              <w:rPr>
                <w:b/>
              </w:rPr>
              <w:t>Mclust</w:t>
            </w:r>
          </w:p>
        </w:tc>
        <w:tc>
          <w:tcPr>
            <w:tcW w:w="929" w:type="dxa"/>
            <w:noWrap/>
          </w:tcPr>
          <w:p w14:paraId="57977D92" w14:textId="77777777" w:rsidR="00855CAD" w:rsidRPr="002C7C3E" w:rsidRDefault="00855CAD" w:rsidP="00855CAD">
            <w:pPr>
              <w:pStyle w:val="Spacebefore"/>
              <w:jc w:val="right"/>
            </w:pPr>
            <w:r>
              <w:t>84219</w:t>
            </w:r>
          </w:p>
        </w:tc>
        <w:tc>
          <w:tcPr>
            <w:tcW w:w="754" w:type="dxa"/>
          </w:tcPr>
          <w:p w14:paraId="69B93629" w14:textId="77777777" w:rsidR="00855CAD" w:rsidRPr="00F435F1" w:rsidRDefault="00855CAD" w:rsidP="00855CAD">
            <w:pPr>
              <w:pStyle w:val="Spacebefore"/>
              <w:jc w:val="right"/>
            </w:pPr>
            <w:r>
              <w:t>50689</w:t>
            </w:r>
          </w:p>
        </w:tc>
        <w:tc>
          <w:tcPr>
            <w:tcW w:w="932" w:type="dxa"/>
            <w:noWrap/>
          </w:tcPr>
          <w:p w14:paraId="015FA0DC" w14:textId="77777777" w:rsidR="00855CAD" w:rsidRPr="002C7C3E" w:rsidRDefault="00855CAD" w:rsidP="00855CAD">
            <w:pPr>
              <w:pStyle w:val="Spacebefore"/>
              <w:jc w:val="right"/>
            </w:pPr>
            <w:r>
              <w:t>14293</w:t>
            </w:r>
          </w:p>
        </w:tc>
        <w:tc>
          <w:tcPr>
            <w:tcW w:w="679" w:type="dxa"/>
          </w:tcPr>
          <w:p w14:paraId="4CAAC2DB" w14:textId="77777777" w:rsidR="00855CAD" w:rsidRPr="002C7C3E" w:rsidRDefault="00855CAD" w:rsidP="00855CAD">
            <w:pPr>
              <w:pStyle w:val="Spacebefore"/>
              <w:jc w:val="right"/>
            </w:pPr>
            <w:r>
              <w:t>19237</w:t>
            </w:r>
          </w:p>
        </w:tc>
        <w:tc>
          <w:tcPr>
            <w:tcW w:w="810" w:type="dxa"/>
            <w:noWrap/>
          </w:tcPr>
          <w:p w14:paraId="4E022878" w14:textId="77777777" w:rsidR="00855CAD" w:rsidRPr="002C7C3E" w:rsidRDefault="00855CAD" w:rsidP="00855CAD">
            <w:pPr>
              <w:pStyle w:val="Spacebefore"/>
              <w:jc w:val="right"/>
            </w:pPr>
            <w:r>
              <w:t>917</w:t>
            </w:r>
          </w:p>
        </w:tc>
        <w:tc>
          <w:tcPr>
            <w:tcW w:w="826" w:type="dxa"/>
            <w:noWrap/>
          </w:tcPr>
          <w:p w14:paraId="43D771E3" w14:textId="77777777" w:rsidR="00855CAD" w:rsidRPr="002C7C3E" w:rsidRDefault="00855CAD" w:rsidP="00855CAD">
            <w:pPr>
              <w:pStyle w:val="Spacebefore"/>
              <w:jc w:val="right"/>
            </w:pPr>
            <w:r>
              <w:t>0.048</w:t>
            </w:r>
          </w:p>
        </w:tc>
        <w:tc>
          <w:tcPr>
            <w:tcW w:w="740" w:type="dxa"/>
            <w:noWrap/>
          </w:tcPr>
          <w:p w14:paraId="3B38F9B1" w14:textId="77777777" w:rsidR="00855CAD" w:rsidRPr="002C7C3E" w:rsidRDefault="00855CAD" w:rsidP="00855CAD">
            <w:pPr>
              <w:pStyle w:val="Spacebefore"/>
              <w:jc w:val="right"/>
            </w:pPr>
            <w:r>
              <w:t>0.060</w:t>
            </w:r>
          </w:p>
        </w:tc>
        <w:tc>
          <w:tcPr>
            <w:tcW w:w="720" w:type="dxa"/>
          </w:tcPr>
          <w:p w14:paraId="13CFC82E" w14:textId="77777777" w:rsidR="00855CAD" w:rsidRPr="002C7C3E" w:rsidRDefault="00855CAD" w:rsidP="00855CAD">
            <w:pPr>
              <w:pStyle w:val="Spacebefore"/>
              <w:jc w:val="right"/>
            </w:pPr>
            <w:r>
              <w:t>0.021</w:t>
            </w:r>
          </w:p>
        </w:tc>
        <w:tc>
          <w:tcPr>
            <w:tcW w:w="740" w:type="dxa"/>
          </w:tcPr>
          <w:p w14:paraId="253F4E20" w14:textId="77777777" w:rsidR="00855CAD" w:rsidRPr="002C7C3E" w:rsidRDefault="00855CAD" w:rsidP="00855CAD">
            <w:pPr>
              <w:pStyle w:val="Spacebefore"/>
              <w:jc w:val="right"/>
            </w:pPr>
            <w:r>
              <w:t>0.041</w:t>
            </w:r>
          </w:p>
        </w:tc>
      </w:tr>
    </w:tbl>
    <w:p w14:paraId="39DA523A" w14:textId="745CB848" w:rsidR="00855CAD" w:rsidRDefault="006E1079" w:rsidP="00855CAD">
      <w:r>
        <w:t>Note that we list errors which are just the mean squared scaled differences between p</w:t>
      </w:r>
      <w:r w:rsidR="006A1D32">
        <w:t>eak</w:t>
      </w:r>
      <w:r>
        <w:t>s and cluster centers.</w:t>
      </w:r>
    </w:p>
    <w:p w14:paraId="647151CF" w14:textId="67C86F9F" w:rsidR="006E1079" w:rsidRDefault="006E1079" w:rsidP="006E1079">
      <w:pPr>
        <w:ind w:firstLine="720"/>
      </w:pPr>
      <w:r>
        <w:t>Error(m/z) = ((m/z|</w:t>
      </w:r>
      <w:r w:rsidRPr="00537DB0">
        <w:rPr>
          <w:vertAlign w:val="subscript"/>
        </w:rPr>
        <w:t>cluster center</w:t>
      </w:r>
      <w:r>
        <w:t xml:space="preserve"> – m/z|</w:t>
      </w:r>
      <w:r w:rsidRPr="00537DB0">
        <w:rPr>
          <w:i/>
          <w:vertAlign w:val="subscript"/>
        </w:rPr>
        <w:t>x</w:t>
      </w:r>
      <w:r>
        <w:t xml:space="preserve"> )/</w:t>
      </w:r>
      <w:r w:rsidRPr="00537DB0">
        <w:t xml:space="preserve"> </w:t>
      </w:r>
      <w:r>
        <w:sym w:font="Symbol" w:char="F064"/>
      </w:r>
      <w:r>
        <w:t>(m/z))</w:t>
      </w:r>
      <w:r w:rsidRPr="00537DB0">
        <w:rPr>
          <w:vertAlign w:val="superscript"/>
        </w:rPr>
        <w:t>2</w:t>
      </w:r>
      <w:r>
        <w:t xml:space="preserve"> averaged over p</w:t>
      </w:r>
      <w:r w:rsidR="006A1D32">
        <w:t>eak</w:t>
      </w:r>
      <w:r>
        <w:t>s x in cluster</w:t>
      </w:r>
    </w:p>
    <w:p w14:paraId="7E8765D9" w14:textId="1AE3D155" w:rsidR="006E1079" w:rsidRDefault="006E1079" w:rsidP="006E1079">
      <w:pPr>
        <w:ind w:left="720" w:firstLine="0"/>
      </w:pPr>
      <w:r>
        <w:t>Error(RT) = ((RT|</w:t>
      </w:r>
      <w:r w:rsidRPr="00537DB0">
        <w:rPr>
          <w:vertAlign w:val="subscript"/>
        </w:rPr>
        <w:t>cluster center</w:t>
      </w:r>
      <w:r>
        <w:t xml:space="preserve"> – RT|</w:t>
      </w:r>
      <w:r w:rsidRPr="00537DB0">
        <w:rPr>
          <w:i/>
          <w:vertAlign w:val="subscript"/>
        </w:rPr>
        <w:t>x</w:t>
      </w:r>
      <w:r>
        <w:t xml:space="preserve"> )/</w:t>
      </w:r>
      <w:r w:rsidRPr="00537DB0">
        <w:t xml:space="preserve"> </w:t>
      </w:r>
      <w:r>
        <w:sym w:font="Symbol" w:char="F064"/>
      </w:r>
      <w:r>
        <w:t>(RT))</w:t>
      </w:r>
      <w:r w:rsidRPr="00537DB0">
        <w:rPr>
          <w:vertAlign w:val="superscript"/>
        </w:rPr>
        <w:t>2</w:t>
      </w:r>
      <w:r>
        <w:t xml:space="preserve"> averaged over p</w:t>
      </w:r>
      <w:r w:rsidR="006A1D32">
        <w:t>eak</w:t>
      </w:r>
      <w:r>
        <w:t>s x in cluster</w:t>
      </w:r>
    </w:p>
    <w:p w14:paraId="44C8B356" w14:textId="02FC0B3B" w:rsidR="00672AE2" w:rsidRDefault="00672AE2" w:rsidP="006E1079">
      <w:pPr>
        <w:ind w:left="720" w:firstLine="0"/>
      </w:pPr>
      <w:r>
        <w:t>We will also use</w:t>
      </w:r>
    </w:p>
    <w:p w14:paraId="1A479740" w14:textId="0A5DCE1C" w:rsidR="00672AE2" w:rsidRDefault="00672AE2" w:rsidP="00672AE2">
      <w:pPr>
        <w:ind w:firstLine="720"/>
      </w:pPr>
      <w:r>
        <w:sym w:font="Symbol" w:char="F044"/>
      </w:r>
      <w:r w:rsidRPr="00537DB0">
        <w:rPr>
          <w:vertAlign w:val="subscript"/>
        </w:rPr>
        <w:t>2D</w:t>
      </w:r>
      <w:r>
        <w:t>(</w:t>
      </w:r>
      <w:r w:rsidRPr="00537DB0">
        <w:rPr>
          <w:i/>
        </w:rPr>
        <w:t>x</w:t>
      </w:r>
      <w:r>
        <w:t>) = ((m/z|</w:t>
      </w:r>
      <w:r w:rsidRPr="00537DB0">
        <w:rPr>
          <w:vertAlign w:val="subscript"/>
        </w:rPr>
        <w:t>cluster center</w:t>
      </w:r>
      <w:r>
        <w:t xml:space="preserve"> – m/z|</w:t>
      </w:r>
      <w:r w:rsidRPr="00537DB0">
        <w:rPr>
          <w:i/>
          <w:vertAlign w:val="subscript"/>
        </w:rPr>
        <w:t>x</w:t>
      </w:r>
      <w:r>
        <w:t xml:space="preserve"> )/</w:t>
      </w:r>
      <w:r w:rsidRPr="00537DB0">
        <w:t xml:space="preserve"> </w:t>
      </w:r>
      <w:r>
        <w:sym w:font="Symbol" w:char="F064"/>
      </w:r>
      <w:r>
        <w:t>(m/z))</w:t>
      </w:r>
      <w:r w:rsidRPr="00537DB0">
        <w:rPr>
          <w:vertAlign w:val="superscript"/>
        </w:rPr>
        <w:t>2</w:t>
      </w:r>
      <w:r>
        <w:t xml:space="preserve"> + ((RT|</w:t>
      </w:r>
      <w:r w:rsidRPr="00537DB0">
        <w:rPr>
          <w:vertAlign w:val="subscript"/>
        </w:rPr>
        <w:t>cluster center</w:t>
      </w:r>
      <w:r>
        <w:t xml:space="preserve"> – RT|</w:t>
      </w:r>
      <w:r w:rsidRPr="00537DB0">
        <w:rPr>
          <w:i/>
          <w:vertAlign w:val="subscript"/>
        </w:rPr>
        <w:t>x</w:t>
      </w:r>
      <w:r>
        <w:t xml:space="preserve"> )/</w:t>
      </w:r>
      <w:r w:rsidRPr="00537DB0">
        <w:t xml:space="preserve"> </w:t>
      </w:r>
      <w:r>
        <w:sym w:font="Symbol" w:char="F064"/>
      </w:r>
      <w:r>
        <w:t>(RT))</w:t>
      </w:r>
      <w:r w:rsidRPr="00537DB0">
        <w:rPr>
          <w:vertAlign w:val="superscript"/>
        </w:rPr>
        <w:t>2</w:t>
      </w:r>
    </w:p>
    <w:p w14:paraId="6294D6A9" w14:textId="6630DCA3" w:rsidR="00672AE2" w:rsidRPr="006E1079" w:rsidRDefault="00672AE2" w:rsidP="006E1079">
      <w:pPr>
        <w:ind w:left="720" w:firstLine="0"/>
      </w:pPr>
    </w:p>
    <w:p w14:paraId="28812C26" w14:textId="40FE2717" w:rsidR="006E1079" w:rsidRDefault="00672AE2" w:rsidP="00855CAD">
      <w:r>
        <w:t xml:space="preserve">The calculation in this fashion is not very reliable if clusters are not trimmed. One can calculate a much more reliable mean (as used later in comparison with </w:t>
      </w:r>
      <w:r w:rsidR="001D59E9">
        <w:t>Landmark</w:t>
      </w:r>
      <w:r>
        <w:t xml:space="preserve"> clusters) by a cut like </w:t>
      </w:r>
      <w:r>
        <w:sym w:font="Symbol" w:char="F044"/>
      </w:r>
      <w:r w:rsidRPr="00537DB0">
        <w:rPr>
          <w:vertAlign w:val="subscript"/>
        </w:rPr>
        <w:t>2D</w:t>
      </w:r>
      <w:r>
        <w:t>(</w:t>
      </w:r>
      <w:r w:rsidRPr="00537DB0">
        <w:rPr>
          <w:i/>
        </w:rPr>
        <w:t>x</w:t>
      </w:r>
      <w:r>
        <w:t>)</w:t>
      </w:r>
      <w:r w:rsidR="00771EED">
        <w:t xml:space="preserve"> ≤ 1.2 to remove outliers.</w:t>
      </w:r>
      <w:r w:rsidR="00BD3870">
        <w:t xml:space="preserve"> </w:t>
      </w:r>
    </w:p>
    <w:p w14:paraId="571A45A9" w14:textId="15DFE5F8" w:rsidR="00E32070" w:rsidRDefault="00E32070" w:rsidP="00E32070">
      <w:r w:rsidRPr="00771EED">
        <w:rPr>
          <w:noProof/>
        </w:rPr>
        <w:drawing>
          <wp:anchor distT="0" distB="0" distL="114300" distR="114300" simplePos="0" relativeHeight="251659264" behindDoc="0" locked="0" layoutInCell="1" allowOverlap="1" wp14:anchorId="2F776639" wp14:editId="144E2B4D">
            <wp:simplePos x="0" y="0"/>
            <wp:positionH relativeFrom="column">
              <wp:posOffset>0</wp:posOffset>
            </wp:positionH>
            <wp:positionV relativeFrom="paragraph">
              <wp:posOffset>494296</wp:posOffset>
            </wp:positionV>
            <wp:extent cx="5943600" cy="30118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11805"/>
                    </a:xfrm>
                    <a:prstGeom prst="rect">
                      <a:avLst/>
                    </a:prstGeom>
                    <a:noFill/>
                    <a:ln>
                      <a:noFill/>
                    </a:ln>
                  </pic:spPr>
                </pic:pic>
              </a:graphicData>
            </a:graphic>
            <wp14:sizeRelH relativeFrom="page">
              <wp14:pctWidth>0</wp14:pctWidth>
            </wp14:sizeRelH>
            <wp14:sizeRelV relativeFrom="page">
              <wp14:pctHeight>0</wp14:pctHeight>
            </wp14:sizeRelV>
          </wp:anchor>
        </w:drawing>
      </w:r>
      <w:r>
        <w:t>Note both DAVS(c) and DA2D start with one cluster and then split automatically as temperature is reduced. This is illustrated earlier in figure 1 showing a high temperature with 60 clusters. Figure 6 shows how the number of clusters changes with temperature</w:t>
      </w:r>
    </w:p>
    <w:p w14:paraId="290757D5" w14:textId="67E881CA" w:rsidR="00537DB0" w:rsidRPr="00BD3870" w:rsidRDefault="00BD3870" w:rsidP="00BD3870">
      <w:pPr>
        <w:rPr>
          <w:i/>
          <w:sz w:val="20"/>
        </w:rPr>
      </w:pPr>
      <w:r w:rsidRPr="00BD3870">
        <w:rPr>
          <w:i/>
          <w:sz w:val="20"/>
        </w:rPr>
        <w:t xml:space="preserve">Figure 6: </w:t>
      </w:r>
      <w:r>
        <w:rPr>
          <w:i/>
          <w:sz w:val="20"/>
        </w:rPr>
        <w:t>Variation of cluster count in DAVS(2) and DA2D as a function of the annealing temperature as it is reduced from left to right. Changes in strategy give glitches with discontinuity in cluster count. Particularly blatant is a crude switching on of a check on closeness of cluster centers. The addition of the Sponge (trimming) factor has less impact as that effect is itself annealed as described in formalism.</w:t>
      </w:r>
    </w:p>
    <w:p w14:paraId="74CE6E3E" w14:textId="2CA46C7D" w:rsidR="00537DB0" w:rsidRDefault="00FA7243" w:rsidP="009B4C3F">
      <w:pPr>
        <w:ind w:firstLine="0"/>
        <w:rPr>
          <w:i/>
          <w:sz w:val="20"/>
        </w:rPr>
      </w:pPr>
      <w:r w:rsidRPr="00FA7243">
        <w:rPr>
          <w:noProof/>
        </w:rPr>
        <w:lastRenderedPageBreak/>
        <w:drawing>
          <wp:anchor distT="0" distB="0" distL="114300" distR="114300" simplePos="0" relativeHeight="251662336" behindDoc="0" locked="0" layoutInCell="1" allowOverlap="1" wp14:anchorId="2AB4D2FA" wp14:editId="6B88657C">
            <wp:simplePos x="0" y="0"/>
            <wp:positionH relativeFrom="column">
              <wp:posOffset>0</wp:posOffset>
            </wp:positionH>
            <wp:positionV relativeFrom="paragraph">
              <wp:posOffset>3674745</wp:posOffset>
            </wp:positionV>
            <wp:extent cx="5943600" cy="346773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6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243">
        <w:rPr>
          <w:noProof/>
        </w:rPr>
        <w:drawing>
          <wp:anchor distT="0" distB="0" distL="114300" distR="114300" simplePos="0" relativeHeight="251661312" behindDoc="0" locked="0" layoutInCell="1" allowOverlap="1" wp14:anchorId="1CD144B9" wp14:editId="1AE5717F">
            <wp:simplePos x="0" y="0"/>
            <wp:positionH relativeFrom="column">
              <wp:posOffset>0</wp:posOffset>
            </wp:positionH>
            <wp:positionV relativeFrom="paragraph">
              <wp:posOffset>-251460</wp:posOffset>
            </wp:positionV>
            <wp:extent cx="5943600" cy="3310128"/>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2116" t="2236" r="1229" b="14307"/>
                    <a:stretch/>
                  </pic:blipFill>
                  <pic:spPr bwMode="auto">
                    <a:xfrm>
                      <a:off x="0" y="0"/>
                      <a:ext cx="5943600" cy="33101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2182" w:rsidRPr="007D1EB6">
        <w:rPr>
          <w:i/>
          <w:sz w:val="20"/>
        </w:rPr>
        <w:t xml:space="preserve">Figure </w:t>
      </w:r>
      <w:r w:rsidR="00BD3870">
        <w:rPr>
          <w:i/>
          <w:sz w:val="20"/>
        </w:rPr>
        <w:t>7</w:t>
      </w:r>
      <w:r w:rsidR="00472182" w:rsidRPr="007D1EB6">
        <w:rPr>
          <w:i/>
          <w:sz w:val="20"/>
        </w:rPr>
        <w:t xml:space="preserve">. Histograms of </w:t>
      </w:r>
      <w:r w:rsidR="00472182" w:rsidRPr="007D1EB6">
        <w:rPr>
          <w:i/>
          <w:sz w:val="20"/>
        </w:rPr>
        <w:sym w:font="Symbol" w:char="F044"/>
      </w:r>
      <w:r w:rsidR="00472182" w:rsidRPr="007D1EB6">
        <w:rPr>
          <w:i/>
          <w:sz w:val="20"/>
          <w:vertAlign w:val="subscript"/>
        </w:rPr>
        <w:t>2D</w:t>
      </w:r>
      <w:r w:rsidR="00472182" w:rsidRPr="007D1EB6">
        <w:rPr>
          <w:i/>
          <w:sz w:val="20"/>
        </w:rPr>
        <w:t xml:space="preserve">(x) for 6 different clusters methods plus expectation for a Gaussian distribution with standard deviations given as </w:t>
      </w:r>
      <w:r w:rsidR="00AC1496">
        <w:rPr>
          <w:i/>
          <w:sz w:val="20"/>
        </w:rPr>
        <w:t>1/</w:t>
      </w:r>
      <w:r w:rsidR="00472182" w:rsidRPr="007D1EB6">
        <w:rPr>
          <w:i/>
          <w:sz w:val="20"/>
        </w:rPr>
        <w:t>3 in</w:t>
      </w:r>
      <w:r w:rsidR="00AC1496">
        <w:rPr>
          <w:i/>
          <w:sz w:val="20"/>
        </w:rPr>
        <w:t xml:space="preserve"> the</w:t>
      </w:r>
      <w:r w:rsidR="00472182" w:rsidRPr="007D1EB6">
        <w:rPr>
          <w:i/>
          <w:sz w:val="20"/>
        </w:rPr>
        <w:t xml:space="preserve"> two directions.</w:t>
      </w:r>
      <w:r w:rsidR="007D1EB6" w:rsidRPr="007D1EB6">
        <w:rPr>
          <w:i/>
          <w:sz w:val="20"/>
        </w:rPr>
        <w:t xml:space="preserve"> The “</w:t>
      </w:r>
      <w:r w:rsidR="001D59E9">
        <w:rPr>
          <w:i/>
          <w:sz w:val="20"/>
        </w:rPr>
        <w:t>Landmark</w:t>
      </w:r>
      <w:r w:rsidR="007D1EB6" w:rsidRPr="007D1EB6">
        <w:rPr>
          <w:i/>
          <w:sz w:val="20"/>
        </w:rPr>
        <w:t xml:space="preserve">” distribution correspond to previously identified peaks used as a control set. Note DAVS(1) and DAVS(2) have sharp cut offs at </w:t>
      </w:r>
      <w:r w:rsidR="007D1EB6" w:rsidRPr="007D1EB6">
        <w:rPr>
          <w:i/>
          <w:sz w:val="20"/>
        </w:rPr>
        <w:sym w:font="Symbol" w:char="F044"/>
      </w:r>
      <w:r w:rsidR="007D1EB6" w:rsidRPr="007D1EB6">
        <w:rPr>
          <w:i/>
          <w:sz w:val="20"/>
          <w:vertAlign w:val="subscript"/>
        </w:rPr>
        <w:t>2D</w:t>
      </w:r>
      <w:r w:rsidR="007D1EB6" w:rsidRPr="007D1EB6">
        <w:rPr>
          <w:i/>
          <w:sz w:val="20"/>
        </w:rPr>
        <w:t xml:space="preserve">(x) = 1 and 4 respectively. Only clusters with more than 5 </w:t>
      </w:r>
      <w:r>
        <w:rPr>
          <w:i/>
          <w:sz w:val="20"/>
        </w:rPr>
        <w:t>peak</w:t>
      </w:r>
      <w:r w:rsidR="007D1EB6" w:rsidRPr="007D1EB6">
        <w:rPr>
          <w:i/>
          <w:sz w:val="20"/>
        </w:rPr>
        <w:t>s are plotted.</w:t>
      </w:r>
    </w:p>
    <w:p w14:paraId="70A85F28" w14:textId="107A17DE" w:rsidR="003F1AAA" w:rsidRDefault="003F1AAA" w:rsidP="003F1AAA">
      <w:pPr>
        <w:ind w:firstLine="0"/>
        <w:rPr>
          <w:i/>
          <w:sz w:val="20"/>
        </w:rPr>
      </w:pPr>
      <w:r w:rsidRPr="003F1AAA">
        <w:rPr>
          <w:i/>
        </w:rPr>
        <w:t>F</w:t>
      </w:r>
      <w:r w:rsidRPr="003F1AAA">
        <w:rPr>
          <w:i/>
          <w:sz w:val="20"/>
        </w:rPr>
        <w:t>ig</w:t>
      </w:r>
      <w:r w:rsidRPr="007D1EB6">
        <w:rPr>
          <w:i/>
          <w:sz w:val="20"/>
        </w:rPr>
        <w:t xml:space="preserve">ure </w:t>
      </w:r>
      <w:r w:rsidR="00BD3870">
        <w:rPr>
          <w:i/>
          <w:sz w:val="20"/>
        </w:rPr>
        <w:t>8</w:t>
      </w:r>
      <w:r w:rsidRPr="007D1EB6">
        <w:rPr>
          <w:i/>
          <w:sz w:val="20"/>
        </w:rPr>
        <w:t xml:space="preserve">. Histograms of </w:t>
      </w:r>
      <w:r w:rsidRPr="007D1EB6">
        <w:rPr>
          <w:i/>
          <w:sz w:val="20"/>
        </w:rPr>
        <w:sym w:font="Symbol" w:char="F044"/>
      </w:r>
      <w:r w:rsidRPr="007D1EB6">
        <w:rPr>
          <w:i/>
          <w:sz w:val="20"/>
          <w:vertAlign w:val="subscript"/>
        </w:rPr>
        <w:t>2D</w:t>
      </w:r>
      <w:r w:rsidRPr="007D1EB6">
        <w:rPr>
          <w:i/>
          <w:sz w:val="20"/>
        </w:rPr>
        <w:t xml:space="preserve">(x) for 6 different clusters methods plus expectation for a Gaussian distribution with standard deviations given as </w:t>
      </w:r>
      <w:r w:rsidRPr="007D1EB6">
        <w:rPr>
          <w:i/>
          <w:sz w:val="20"/>
        </w:rPr>
        <w:sym w:font="Symbol" w:char="F064"/>
      </w:r>
      <w:r w:rsidRPr="007D1EB6">
        <w:rPr>
          <w:i/>
          <w:sz w:val="20"/>
        </w:rPr>
        <w:t xml:space="preserve">(m/z)/3 and </w:t>
      </w:r>
      <w:r w:rsidRPr="007D1EB6">
        <w:rPr>
          <w:i/>
          <w:sz w:val="20"/>
        </w:rPr>
        <w:sym w:font="Symbol" w:char="F064"/>
      </w:r>
      <w:r w:rsidRPr="007D1EB6">
        <w:rPr>
          <w:i/>
          <w:sz w:val="20"/>
        </w:rPr>
        <w:t>(RT)/3 in two directions. The “</w:t>
      </w:r>
      <w:r w:rsidR="001D59E9">
        <w:rPr>
          <w:i/>
          <w:sz w:val="20"/>
        </w:rPr>
        <w:t>Landmark</w:t>
      </w:r>
      <w:r w:rsidRPr="007D1EB6">
        <w:rPr>
          <w:i/>
          <w:sz w:val="20"/>
        </w:rPr>
        <w:t xml:space="preserve">” distribution correspond to previously identified peaks used as a control set. Note DAVS(1) and DAVS(2) have sharp cut offs at </w:t>
      </w:r>
      <w:r w:rsidRPr="007D1EB6">
        <w:rPr>
          <w:i/>
          <w:sz w:val="20"/>
        </w:rPr>
        <w:sym w:font="Symbol" w:char="F044"/>
      </w:r>
      <w:r w:rsidRPr="007D1EB6">
        <w:rPr>
          <w:i/>
          <w:sz w:val="20"/>
          <w:vertAlign w:val="subscript"/>
        </w:rPr>
        <w:t>2D</w:t>
      </w:r>
      <w:r w:rsidRPr="007D1EB6">
        <w:rPr>
          <w:i/>
          <w:sz w:val="20"/>
        </w:rPr>
        <w:t>(x) = 1 and 4 respectively. Only clusters with more than 5</w:t>
      </w:r>
      <w:r>
        <w:rPr>
          <w:i/>
          <w:sz w:val="20"/>
        </w:rPr>
        <w:t>0</w:t>
      </w:r>
      <w:r w:rsidRPr="007D1EB6">
        <w:rPr>
          <w:i/>
          <w:sz w:val="20"/>
        </w:rPr>
        <w:t xml:space="preserve"> members are plotted.</w:t>
      </w:r>
    </w:p>
    <w:p w14:paraId="6E70FB06" w14:textId="3A0F4464" w:rsidR="00BD3870" w:rsidRDefault="00BD3870" w:rsidP="003F1AAA">
      <w:pPr>
        <w:ind w:firstLine="0"/>
        <w:rPr>
          <w:i/>
          <w:sz w:val="20"/>
        </w:rPr>
      </w:pPr>
    </w:p>
    <w:p w14:paraId="6AECA2BD" w14:textId="7C258C3A" w:rsidR="003F1AAA" w:rsidRDefault="003F1AAA" w:rsidP="009B4C3F">
      <w:pPr>
        <w:ind w:firstLine="0"/>
      </w:pPr>
      <w:r>
        <w:t xml:space="preserve">The next set of figures describe the characteristics of the different solutions. Figures </w:t>
      </w:r>
      <w:r w:rsidR="00771EED">
        <w:t>7</w:t>
      </w:r>
      <w:r>
        <w:t xml:space="preserve"> and </w:t>
      </w:r>
      <w:r w:rsidR="00771EED">
        <w:t>8</w:t>
      </w:r>
      <w:r>
        <w:t xml:space="preserve"> plots the squared distance distributions</w:t>
      </w:r>
      <w:r w:rsidR="00E67271">
        <w:t xml:space="preserve"> scaled by </w:t>
      </w:r>
      <w:r w:rsidR="00E67271">
        <w:sym w:font="Symbol" w:char="F064"/>
      </w:r>
      <w:r w:rsidR="00E67271">
        <w:t xml:space="preserve">(m/z) for m/z and </w:t>
      </w:r>
      <w:r w:rsidR="00E67271">
        <w:sym w:font="Symbol" w:char="F064"/>
      </w:r>
      <w:r w:rsidR="00E67271">
        <w:t xml:space="preserve">(RT) for RT </w:t>
      </w:r>
      <w:r>
        <w:t>in two d</w:t>
      </w:r>
      <w:r w:rsidR="00672AE2">
        <w:t xml:space="preserve">imensions i.e. the </w:t>
      </w:r>
      <w:r w:rsidR="00672AE2">
        <w:lastRenderedPageBreak/>
        <w:t xml:space="preserve">ordinate is </w:t>
      </w:r>
      <w:r w:rsidR="00672AE2">
        <w:sym w:font="Symbol" w:char="F044"/>
      </w:r>
      <w:r w:rsidR="00672AE2" w:rsidRPr="00537DB0">
        <w:rPr>
          <w:vertAlign w:val="subscript"/>
        </w:rPr>
        <w:t>2D</w:t>
      </w:r>
      <w:r w:rsidR="00672AE2">
        <w:t>(</w:t>
      </w:r>
      <w:r w:rsidR="00672AE2" w:rsidRPr="00537DB0">
        <w:rPr>
          <w:i/>
        </w:rPr>
        <w:t>x</w:t>
      </w:r>
      <w:r w:rsidR="00672AE2">
        <w:t>).</w:t>
      </w:r>
      <w:r w:rsidR="00AC1496">
        <w:t xml:space="preserve"> These include the expectation of a Gaussian distribution in </w:t>
      </w:r>
      <w:r w:rsidR="00AC1496">
        <w:sym w:font="Symbol" w:char="F044"/>
      </w:r>
      <w:r w:rsidR="00AC1496" w:rsidRPr="00537DB0">
        <w:rPr>
          <w:vertAlign w:val="subscript"/>
        </w:rPr>
        <w:t>2D</w:t>
      </w:r>
      <w:r w:rsidR="00AC1496">
        <w:t>(</w:t>
      </w:r>
      <w:r w:rsidR="00AC1496" w:rsidRPr="00537DB0">
        <w:rPr>
          <w:i/>
        </w:rPr>
        <w:t>x</w:t>
      </w:r>
      <w:r w:rsidR="00AC1496">
        <w:t xml:space="preserve">) with standard deviation of 1/3 in both m/z and RT. It is normalized at </w:t>
      </w:r>
      <w:r w:rsidR="008C60F5">
        <w:sym w:font="Symbol" w:char="F044"/>
      </w:r>
      <w:r w:rsidR="008C60F5" w:rsidRPr="00537DB0">
        <w:rPr>
          <w:vertAlign w:val="subscript"/>
        </w:rPr>
        <w:t>2D</w:t>
      </w:r>
      <w:r w:rsidR="008C60F5">
        <w:t>(</w:t>
      </w:r>
      <w:r w:rsidR="008C60F5" w:rsidRPr="00537DB0">
        <w:rPr>
          <w:i/>
        </w:rPr>
        <w:t>x</w:t>
      </w:r>
      <w:r w:rsidR="008C60F5">
        <w:t>) ~ 0.5 to the Medea and DAVS distributions that are similar in value there.</w:t>
      </w:r>
    </w:p>
    <w:p w14:paraId="606C1905" w14:textId="0DC8F716" w:rsidR="00BD3870" w:rsidRDefault="00BD3870" w:rsidP="009B4C3F">
      <w:pPr>
        <w:ind w:firstLine="0"/>
      </w:pPr>
    </w:p>
    <w:p w14:paraId="132C230D" w14:textId="3FC6DCAA" w:rsidR="003F1AAA" w:rsidRDefault="003F1AAA" w:rsidP="009B4C3F">
      <w:pPr>
        <w:ind w:firstLine="0"/>
      </w:pPr>
      <w:r>
        <w:t xml:space="preserve">We note that the four deterministic annealing solutions are quite similar at small values of </w:t>
      </w:r>
      <w:r>
        <w:sym w:font="Symbol" w:char="F044"/>
      </w:r>
      <w:r w:rsidRPr="00537DB0">
        <w:rPr>
          <w:vertAlign w:val="subscript"/>
        </w:rPr>
        <w:t>2D</w:t>
      </w:r>
      <w:r>
        <w:t>(</w:t>
      </w:r>
      <w:r w:rsidRPr="00537DB0">
        <w:rPr>
          <w:i/>
        </w:rPr>
        <w:t>x</w:t>
      </w:r>
      <w:r>
        <w:t xml:space="preserve">) ≤ 1and </w:t>
      </w:r>
      <w:r w:rsidR="00E67271">
        <w:t xml:space="preserve">in each case </w:t>
      </w:r>
      <w:r>
        <w:t xml:space="preserve">we see a peak above the Gaussian for </w:t>
      </w:r>
      <w:r>
        <w:sym w:font="Symbol" w:char="F044"/>
      </w:r>
      <w:r w:rsidRPr="00537DB0">
        <w:rPr>
          <w:vertAlign w:val="subscript"/>
        </w:rPr>
        <w:t>2D</w:t>
      </w:r>
      <w:r>
        <w:t>(</w:t>
      </w:r>
      <w:r w:rsidRPr="00537DB0">
        <w:rPr>
          <w:i/>
        </w:rPr>
        <w:t>x</w:t>
      </w:r>
      <w:r>
        <w:t>) ≤ 0.1</w:t>
      </w:r>
      <w:r w:rsidR="003D215B">
        <w:t xml:space="preserve">. Note the parallel DAVS(1) does precisely enforce the cut </w:t>
      </w:r>
      <w:r w:rsidR="003D215B">
        <w:sym w:font="Symbol" w:char="F044"/>
      </w:r>
      <w:r w:rsidR="003D215B" w:rsidRPr="00537DB0">
        <w:rPr>
          <w:vertAlign w:val="subscript"/>
        </w:rPr>
        <w:t>2D</w:t>
      </w:r>
      <w:r w:rsidR="003D215B">
        <w:t>(</w:t>
      </w:r>
      <w:r w:rsidR="003D215B" w:rsidRPr="00537DB0">
        <w:rPr>
          <w:i/>
        </w:rPr>
        <w:t>x</w:t>
      </w:r>
      <w:r w:rsidR="003D215B">
        <w:t xml:space="preserve">) ≤ 1. Mclust has sharper distributions but as is made clearer with later data, it misses </w:t>
      </w:r>
      <w:r w:rsidR="00E67271">
        <w:t>several</w:t>
      </w:r>
      <w:r w:rsidR="003D215B">
        <w:t xml:space="preserve"> clusters and many p</w:t>
      </w:r>
      <w:r w:rsidR="006A1D32">
        <w:t>eak</w:t>
      </w:r>
      <w:r w:rsidR="003D215B">
        <w:t xml:space="preserve">s that are </w:t>
      </w:r>
      <w:r w:rsidR="00E67271">
        <w:t>properly</w:t>
      </w:r>
      <w:r w:rsidR="003D215B">
        <w:t xml:space="preserve"> associated with </w:t>
      </w:r>
      <w:r w:rsidR="00E67271">
        <w:t>a given cluster</w:t>
      </w:r>
      <w:r w:rsidR="003D215B">
        <w:t>. DAVS – deterministic annealing without any cutoff and Medea are quite similar.</w:t>
      </w:r>
    </w:p>
    <w:p w14:paraId="183FCD9A" w14:textId="371EE67F" w:rsidR="00BD3870" w:rsidRDefault="00BD3870" w:rsidP="009B4C3F">
      <w:pPr>
        <w:ind w:firstLine="0"/>
      </w:pPr>
    </w:p>
    <w:p w14:paraId="2E08B04E" w14:textId="377D760C" w:rsidR="00BD3870" w:rsidRDefault="00EC06D4" w:rsidP="009B4C3F">
      <w:pPr>
        <w:ind w:firstLine="0"/>
      </w:pPr>
      <w:r w:rsidRPr="00EC06D4">
        <w:rPr>
          <w:noProof/>
        </w:rPr>
        <w:drawing>
          <wp:anchor distT="0" distB="0" distL="114300" distR="114300" simplePos="0" relativeHeight="251666432" behindDoc="0" locked="0" layoutInCell="1" allowOverlap="1" wp14:anchorId="1E71C8E1" wp14:editId="065436C0">
            <wp:simplePos x="0" y="0"/>
            <wp:positionH relativeFrom="column">
              <wp:posOffset>0</wp:posOffset>
            </wp:positionH>
            <wp:positionV relativeFrom="paragraph">
              <wp:posOffset>327660</wp:posOffset>
            </wp:positionV>
            <wp:extent cx="5943600" cy="4184295"/>
            <wp:effectExtent l="0" t="0" r="0" b="698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2307" t="1154" r="1529" b="8602"/>
                    <a:stretch/>
                  </pic:blipFill>
                  <pic:spPr bwMode="auto">
                    <a:xfrm>
                      <a:off x="0" y="0"/>
                      <a:ext cx="5943600" cy="4184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870">
        <w:t>Figure 9 shows a histogram of occupation counts for the clustering methods. Mclust tends to lie below the deterministic annealing solutions for the larger clusters.</w:t>
      </w:r>
    </w:p>
    <w:p w14:paraId="6A2DF9DF" w14:textId="15DAB4DA" w:rsidR="00CA1A32" w:rsidRDefault="00CA1A32" w:rsidP="009B4C3F">
      <w:pPr>
        <w:ind w:firstLine="0"/>
        <w:rPr>
          <w:i/>
          <w:sz w:val="20"/>
        </w:rPr>
      </w:pPr>
      <w:r w:rsidRPr="00E40D4F">
        <w:rPr>
          <w:i/>
          <w:sz w:val="20"/>
        </w:rPr>
        <w:t xml:space="preserve">Figure </w:t>
      </w:r>
      <w:r w:rsidR="00771EED">
        <w:rPr>
          <w:i/>
          <w:sz w:val="20"/>
        </w:rPr>
        <w:t>9</w:t>
      </w:r>
      <w:r w:rsidRPr="00E40D4F">
        <w:rPr>
          <w:i/>
          <w:sz w:val="20"/>
        </w:rPr>
        <w:t>. Histograms of number of p</w:t>
      </w:r>
      <w:r w:rsidR="006A1D32">
        <w:rPr>
          <w:i/>
          <w:sz w:val="20"/>
        </w:rPr>
        <w:t>eak</w:t>
      </w:r>
      <w:r w:rsidRPr="00E40D4F">
        <w:rPr>
          <w:i/>
          <w:sz w:val="20"/>
        </w:rPr>
        <w:t>s in cluster</w:t>
      </w:r>
      <w:r w:rsidR="00E40D4F" w:rsidRPr="00E40D4F">
        <w:rPr>
          <w:i/>
          <w:sz w:val="20"/>
        </w:rPr>
        <w:t>s for 6 clustering methods. Note lowest bin is clusters with one member</w:t>
      </w:r>
      <w:r w:rsidR="00AC1496">
        <w:rPr>
          <w:i/>
          <w:sz w:val="20"/>
        </w:rPr>
        <w:t xml:space="preserve"> peak,</w:t>
      </w:r>
      <w:r w:rsidR="00E40D4F" w:rsidRPr="00E40D4F">
        <w:rPr>
          <w:i/>
          <w:sz w:val="20"/>
        </w:rPr>
        <w:t xml:space="preserve"> i.e. unclustered singletons. For DAVS these are Sponge p</w:t>
      </w:r>
      <w:r w:rsidR="006A1D32">
        <w:rPr>
          <w:i/>
          <w:sz w:val="20"/>
        </w:rPr>
        <w:t>eak</w:t>
      </w:r>
      <w:r w:rsidR="00E40D4F" w:rsidRPr="00E40D4F">
        <w:rPr>
          <w:i/>
          <w:sz w:val="20"/>
        </w:rPr>
        <w:t>s.</w:t>
      </w:r>
    </w:p>
    <w:p w14:paraId="59BF88CB" w14:textId="2B1F03F1" w:rsidR="00BD3870" w:rsidRDefault="00E40D4F" w:rsidP="009E0F9B">
      <w:pPr>
        <w:pStyle w:val="Heading2"/>
      </w:pPr>
      <w:r>
        <w:t xml:space="preserve">Quality of Determination of </w:t>
      </w:r>
      <w:r w:rsidR="001D59E9">
        <w:t>Landmark</w:t>
      </w:r>
      <w:r>
        <w:t xml:space="preserve"> Peaks</w:t>
      </w:r>
    </w:p>
    <w:p w14:paraId="23EFABA4" w14:textId="77777777" w:rsidR="00BD3870" w:rsidRDefault="00BD3870" w:rsidP="002C7C3E"/>
    <w:tbl>
      <w:tblPr>
        <w:tblStyle w:val="TableGrid"/>
        <w:tblW w:w="0" w:type="auto"/>
        <w:tblLayout w:type="fixed"/>
        <w:tblCellMar>
          <w:left w:w="0" w:type="dxa"/>
          <w:right w:w="86" w:type="dxa"/>
        </w:tblCellMar>
        <w:tblLook w:val="04A0" w:firstRow="1" w:lastRow="0" w:firstColumn="1" w:lastColumn="0" w:noHBand="0" w:noVBand="1"/>
      </w:tblPr>
      <w:tblGrid>
        <w:gridCol w:w="815"/>
        <w:gridCol w:w="900"/>
        <w:gridCol w:w="1080"/>
        <w:gridCol w:w="1139"/>
        <w:gridCol w:w="841"/>
        <w:gridCol w:w="990"/>
        <w:gridCol w:w="709"/>
        <w:gridCol w:w="817"/>
        <w:gridCol w:w="994"/>
        <w:gridCol w:w="990"/>
      </w:tblGrid>
      <w:tr w:rsidR="00413430" w:rsidRPr="00EC06D4" w14:paraId="12E75C54" w14:textId="77777777" w:rsidTr="00FA7243">
        <w:trPr>
          <w:trHeight w:val="215"/>
        </w:trPr>
        <w:tc>
          <w:tcPr>
            <w:tcW w:w="9275" w:type="dxa"/>
            <w:gridSpan w:val="10"/>
            <w:noWrap/>
            <w:hideMark/>
          </w:tcPr>
          <w:p w14:paraId="21B0B39D" w14:textId="39E714A1" w:rsidR="00413430" w:rsidRPr="00EC06D4" w:rsidRDefault="007D6895" w:rsidP="00855CAD">
            <w:pPr>
              <w:pStyle w:val="Spacebefore"/>
              <w:jc w:val="center"/>
              <w:rPr>
                <w:b/>
              </w:rPr>
            </w:pPr>
            <w:r w:rsidRPr="00EC06D4">
              <w:rPr>
                <w:b/>
              </w:rPr>
              <w:t xml:space="preserve">Table </w:t>
            </w:r>
            <w:r w:rsidR="00855CAD" w:rsidRPr="00EC06D4">
              <w:rPr>
                <w:b/>
              </w:rPr>
              <w:t>2</w:t>
            </w:r>
            <w:r w:rsidRPr="00EC06D4">
              <w:rPr>
                <w:b/>
              </w:rPr>
              <w:t xml:space="preserve">: </w:t>
            </w:r>
            <w:r w:rsidR="001D59E9" w:rsidRPr="00EC06D4">
              <w:rPr>
                <w:b/>
              </w:rPr>
              <w:t>Landmark</w:t>
            </w:r>
            <w:r w:rsidR="00413430" w:rsidRPr="00EC06D4">
              <w:rPr>
                <w:b/>
              </w:rPr>
              <w:t xml:space="preserve"> Peaks  &gt;3 Peaks in Cluster</w:t>
            </w:r>
            <w:r w:rsidR="00F37DA5" w:rsidRPr="00EC06D4">
              <w:rPr>
                <w:b/>
              </w:rPr>
              <w:t xml:space="preserve"> (at least 3 match)</w:t>
            </w:r>
          </w:p>
        </w:tc>
      </w:tr>
      <w:tr w:rsidR="00E26621" w:rsidRPr="00EC06D4" w14:paraId="1A1E2990" w14:textId="77777777" w:rsidTr="001015CC">
        <w:trPr>
          <w:trHeight w:val="300"/>
        </w:trPr>
        <w:tc>
          <w:tcPr>
            <w:tcW w:w="815" w:type="dxa"/>
            <w:noWrap/>
            <w:hideMark/>
          </w:tcPr>
          <w:p w14:paraId="50CDC5FD" w14:textId="77777777" w:rsidR="00E26621" w:rsidRPr="00EC06D4" w:rsidRDefault="00E26621" w:rsidP="00413430">
            <w:pPr>
              <w:pStyle w:val="Spacebefore"/>
              <w:jc w:val="center"/>
              <w:rPr>
                <w:b/>
              </w:rPr>
            </w:pPr>
          </w:p>
        </w:tc>
        <w:tc>
          <w:tcPr>
            <w:tcW w:w="900" w:type="dxa"/>
            <w:noWrap/>
            <w:hideMark/>
          </w:tcPr>
          <w:p w14:paraId="01315757" w14:textId="77777777" w:rsidR="00E26621" w:rsidRPr="00EC06D4" w:rsidRDefault="00E26621" w:rsidP="00413430">
            <w:pPr>
              <w:pStyle w:val="Spacebefore"/>
              <w:jc w:val="center"/>
              <w:rPr>
                <w:b/>
              </w:rPr>
            </w:pPr>
          </w:p>
        </w:tc>
        <w:tc>
          <w:tcPr>
            <w:tcW w:w="1080" w:type="dxa"/>
            <w:noWrap/>
            <w:hideMark/>
          </w:tcPr>
          <w:p w14:paraId="5CF046EC" w14:textId="77777777" w:rsidR="00E26621" w:rsidRPr="00EC06D4" w:rsidRDefault="00E26621" w:rsidP="00413430">
            <w:pPr>
              <w:pStyle w:val="Spacebefore"/>
              <w:jc w:val="center"/>
              <w:rPr>
                <w:b/>
              </w:rPr>
            </w:pPr>
          </w:p>
        </w:tc>
        <w:tc>
          <w:tcPr>
            <w:tcW w:w="1139" w:type="dxa"/>
            <w:vMerge w:val="restart"/>
            <w:noWrap/>
            <w:vAlign w:val="center"/>
            <w:hideMark/>
          </w:tcPr>
          <w:p w14:paraId="02F49FB5" w14:textId="77777777" w:rsidR="00E26621" w:rsidRPr="00EC06D4" w:rsidRDefault="00E26621" w:rsidP="00EB675A">
            <w:pPr>
              <w:pStyle w:val="Spacebefore"/>
              <w:jc w:val="center"/>
              <w:rPr>
                <w:b/>
                <w:sz w:val="18"/>
              </w:rPr>
            </w:pPr>
            <w:r w:rsidRPr="00EC06D4">
              <w:rPr>
                <w:b/>
                <w:sz w:val="18"/>
              </w:rPr>
              <w:t>Total</w:t>
            </w:r>
          </w:p>
          <w:p w14:paraId="7D9F922E" w14:textId="77777777" w:rsidR="00E26621" w:rsidRPr="00EC06D4" w:rsidRDefault="00E26621" w:rsidP="00EB675A">
            <w:pPr>
              <w:pStyle w:val="Spacebefore"/>
              <w:jc w:val="center"/>
              <w:rPr>
                <w:b/>
                <w:sz w:val="18"/>
              </w:rPr>
            </w:pPr>
            <w:r w:rsidRPr="00EC06D4">
              <w:rPr>
                <w:b/>
                <w:sz w:val="18"/>
              </w:rPr>
              <w:t>Clusters</w:t>
            </w:r>
          </w:p>
          <w:p w14:paraId="08DDACEC" w14:textId="1132F531" w:rsidR="00E26621" w:rsidRPr="00EC06D4" w:rsidRDefault="00E26621" w:rsidP="00B43552">
            <w:pPr>
              <w:pStyle w:val="Spacebefore"/>
              <w:jc w:val="center"/>
              <w:rPr>
                <w:b/>
                <w:sz w:val="18"/>
              </w:rPr>
            </w:pPr>
            <w:r w:rsidRPr="00EC06D4">
              <w:rPr>
                <w:b/>
                <w:sz w:val="18"/>
              </w:rPr>
              <w:t>(Not Singleton)</w:t>
            </w:r>
          </w:p>
        </w:tc>
        <w:tc>
          <w:tcPr>
            <w:tcW w:w="841" w:type="dxa"/>
            <w:vMerge w:val="restart"/>
            <w:noWrap/>
            <w:vAlign w:val="center"/>
            <w:hideMark/>
          </w:tcPr>
          <w:p w14:paraId="4FAE8B93" w14:textId="77777777" w:rsidR="00E26621" w:rsidRPr="00EC06D4" w:rsidRDefault="00E26621" w:rsidP="00EB675A">
            <w:pPr>
              <w:pStyle w:val="Spacebefore"/>
              <w:jc w:val="center"/>
              <w:rPr>
                <w:b/>
                <w:sz w:val="18"/>
              </w:rPr>
            </w:pPr>
            <w:r w:rsidRPr="00EC06D4">
              <w:rPr>
                <w:b/>
                <w:sz w:val="18"/>
              </w:rPr>
              <w:t>Singleton</w:t>
            </w:r>
          </w:p>
          <w:p w14:paraId="762D6B1B" w14:textId="77777777" w:rsidR="00E26621" w:rsidRPr="00EC06D4" w:rsidRDefault="00E26621" w:rsidP="00EB675A">
            <w:pPr>
              <w:pStyle w:val="Spacebefore"/>
              <w:jc w:val="center"/>
              <w:rPr>
                <w:b/>
                <w:sz w:val="18"/>
              </w:rPr>
            </w:pPr>
            <w:r w:rsidRPr="00EC06D4">
              <w:rPr>
                <w:b/>
                <w:sz w:val="18"/>
              </w:rPr>
              <w:t>Cluster</w:t>
            </w:r>
          </w:p>
          <w:p w14:paraId="3B3F88DD" w14:textId="4772E072" w:rsidR="00E26621" w:rsidRPr="00EC06D4" w:rsidRDefault="00E26621" w:rsidP="00EB675A">
            <w:pPr>
              <w:pStyle w:val="Spacebefore"/>
              <w:jc w:val="center"/>
              <w:rPr>
                <w:b/>
                <w:sz w:val="18"/>
              </w:rPr>
            </w:pPr>
            <w:r w:rsidRPr="00EC06D4">
              <w:rPr>
                <w:b/>
                <w:sz w:val="18"/>
              </w:rPr>
              <w:t>(Sponge)</w:t>
            </w:r>
          </w:p>
        </w:tc>
        <w:tc>
          <w:tcPr>
            <w:tcW w:w="990" w:type="dxa"/>
            <w:vMerge w:val="restart"/>
            <w:noWrap/>
            <w:vAlign w:val="center"/>
            <w:hideMark/>
          </w:tcPr>
          <w:p w14:paraId="349CFC44" w14:textId="77777777" w:rsidR="00E26621" w:rsidRPr="00EC06D4" w:rsidRDefault="00E26621" w:rsidP="00EB675A">
            <w:pPr>
              <w:pStyle w:val="Spacebefore"/>
              <w:jc w:val="center"/>
              <w:rPr>
                <w:b/>
                <w:sz w:val="18"/>
              </w:rPr>
            </w:pPr>
            <w:r w:rsidRPr="00EC06D4">
              <w:rPr>
                <w:b/>
                <w:sz w:val="18"/>
              </w:rPr>
              <w:t>Number</w:t>
            </w:r>
          </w:p>
          <w:p w14:paraId="05867A4C" w14:textId="6D44D750" w:rsidR="00E26621" w:rsidRPr="00EC06D4" w:rsidRDefault="001D59E9" w:rsidP="00EB675A">
            <w:pPr>
              <w:pStyle w:val="Spacebefore"/>
              <w:jc w:val="center"/>
              <w:rPr>
                <w:b/>
                <w:sz w:val="18"/>
              </w:rPr>
            </w:pPr>
            <w:r w:rsidRPr="00EC06D4">
              <w:rPr>
                <w:b/>
                <w:sz w:val="18"/>
              </w:rPr>
              <w:t>Landmark</w:t>
            </w:r>
          </w:p>
          <w:p w14:paraId="0F7269CB" w14:textId="130E74ED" w:rsidR="00E26621" w:rsidRPr="00EC06D4" w:rsidRDefault="00E26621" w:rsidP="00EB675A">
            <w:pPr>
              <w:pStyle w:val="Spacebefore"/>
              <w:jc w:val="center"/>
              <w:rPr>
                <w:b/>
                <w:sz w:val="18"/>
              </w:rPr>
            </w:pPr>
            <w:r w:rsidRPr="00EC06D4">
              <w:rPr>
                <w:b/>
                <w:sz w:val="18"/>
              </w:rPr>
              <w:t>Clusters</w:t>
            </w:r>
          </w:p>
        </w:tc>
        <w:tc>
          <w:tcPr>
            <w:tcW w:w="1526" w:type="dxa"/>
            <w:gridSpan w:val="2"/>
            <w:noWrap/>
            <w:vAlign w:val="center"/>
            <w:hideMark/>
          </w:tcPr>
          <w:p w14:paraId="50F501E5" w14:textId="59336D49" w:rsidR="00E26621" w:rsidRPr="00EC06D4" w:rsidRDefault="00E26621" w:rsidP="00EB675A">
            <w:pPr>
              <w:pStyle w:val="Spacebefore"/>
              <w:jc w:val="center"/>
              <w:rPr>
                <w:b/>
                <w:sz w:val="18"/>
              </w:rPr>
            </w:pPr>
            <w:r w:rsidRPr="00EC06D4">
              <w:rPr>
                <w:b/>
                <w:sz w:val="18"/>
              </w:rPr>
              <w:sym w:font="Symbol" w:char="F044"/>
            </w:r>
            <w:r w:rsidRPr="00EC06D4">
              <w:rPr>
                <w:b/>
                <w:sz w:val="18"/>
                <w:vertAlign w:val="subscript"/>
              </w:rPr>
              <w:t>2D</w:t>
            </w:r>
            <w:r w:rsidRPr="00EC06D4">
              <w:rPr>
                <w:b/>
                <w:sz w:val="18"/>
              </w:rPr>
              <w:t>(x) ≤ 1.2</w:t>
            </w:r>
          </w:p>
        </w:tc>
        <w:tc>
          <w:tcPr>
            <w:tcW w:w="994" w:type="dxa"/>
            <w:noWrap/>
            <w:vAlign w:val="center"/>
            <w:hideMark/>
          </w:tcPr>
          <w:p w14:paraId="62568661" w14:textId="77777777" w:rsidR="00E26621" w:rsidRPr="00EC06D4" w:rsidRDefault="00E26621" w:rsidP="00EB675A">
            <w:pPr>
              <w:pStyle w:val="Spacebefore"/>
              <w:jc w:val="center"/>
              <w:rPr>
                <w:b/>
                <w:sz w:val="18"/>
              </w:rPr>
            </w:pPr>
          </w:p>
        </w:tc>
        <w:tc>
          <w:tcPr>
            <w:tcW w:w="990" w:type="dxa"/>
            <w:noWrap/>
            <w:vAlign w:val="center"/>
            <w:hideMark/>
          </w:tcPr>
          <w:p w14:paraId="2C6E2F6D" w14:textId="77777777" w:rsidR="00E26621" w:rsidRPr="00EC06D4" w:rsidRDefault="00E26621" w:rsidP="00EB675A">
            <w:pPr>
              <w:pStyle w:val="Spacebefore"/>
              <w:jc w:val="center"/>
              <w:rPr>
                <w:b/>
                <w:sz w:val="18"/>
              </w:rPr>
            </w:pPr>
          </w:p>
        </w:tc>
      </w:tr>
      <w:tr w:rsidR="001B3A75" w:rsidRPr="00EC06D4" w14:paraId="0D166FDB" w14:textId="77777777" w:rsidTr="001015CC">
        <w:trPr>
          <w:trHeight w:val="720"/>
        </w:trPr>
        <w:tc>
          <w:tcPr>
            <w:tcW w:w="815" w:type="dxa"/>
            <w:noWrap/>
            <w:vAlign w:val="center"/>
            <w:hideMark/>
          </w:tcPr>
          <w:p w14:paraId="122D3F4C" w14:textId="77777777" w:rsidR="001B3A75" w:rsidRPr="00EC06D4" w:rsidRDefault="001B3A75" w:rsidP="00EB675A">
            <w:pPr>
              <w:pStyle w:val="Spacebefore"/>
              <w:jc w:val="center"/>
              <w:rPr>
                <w:b/>
              </w:rPr>
            </w:pPr>
            <w:r w:rsidRPr="00EC06D4">
              <w:rPr>
                <w:b/>
              </w:rPr>
              <w:t>Charge</w:t>
            </w:r>
          </w:p>
        </w:tc>
        <w:tc>
          <w:tcPr>
            <w:tcW w:w="900" w:type="dxa"/>
            <w:noWrap/>
            <w:vAlign w:val="center"/>
            <w:hideMark/>
          </w:tcPr>
          <w:p w14:paraId="439A6248" w14:textId="77777777" w:rsidR="001B3A75" w:rsidRPr="00EC06D4" w:rsidRDefault="001B3A75" w:rsidP="00EB675A">
            <w:pPr>
              <w:pStyle w:val="Spacebefore"/>
              <w:jc w:val="center"/>
              <w:rPr>
                <w:b/>
                <w:sz w:val="20"/>
              </w:rPr>
            </w:pPr>
            <w:r w:rsidRPr="00EC06D4">
              <w:rPr>
                <w:b/>
                <w:sz w:val="20"/>
              </w:rPr>
              <w:t>Number</w:t>
            </w:r>
          </w:p>
          <w:p w14:paraId="6CE2131C" w14:textId="14B94A5D" w:rsidR="001B3A75" w:rsidRPr="00EC06D4" w:rsidRDefault="001B3A75" w:rsidP="00EB675A">
            <w:pPr>
              <w:pStyle w:val="Spacebefore"/>
              <w:jc w:val="center"/>
              <w:rPr>
                <w:b/>
              </w:rPr>
            </w:pPr>
            <w:r w:rsidRPr="00EC06D4">
              <w:rPr>
                <w:b/>
                <w:sz w:val="20"/>
              </w:rPr>
              <w:t>Peaks</w:t>
            </w:r>
          </w:p>
        </w:tc>
        <w:tc>
          <w:tcPr>
            <w:tcW w:w="1080" w:type="dxa"/>
            <w:noWrap/>
            <w:vAlign w:val="center"/>
            <w:hideMark/>
          </w:tcPr>
          <w:p w14:paraId="38040478" w14:textId="25FA5701" w:rsidR="001B3A75" w:rsidRPr="00EC06D4" w:rsidRDefault="001B3A75" w:rsidP="001B3A75">
            <w:pPr>
              <w:pStyle w:val="Spacebefore"/>
              <w:jc w:val="center"/>
              <w:rPr>
                <w:b/>
              </w:rPr>
            </w:pPr>
            <w:r w:rsidRPr="00EC06D4">
              <w:rPr>
                <w:b/>
              </w:rPr>
              <w:t>Method</w:t>
            </w:r>
          </w:p>
        </w:tc>
        <w:tc>
          <w:tcPr>
            <w:tcW w:w="1139" w:type="dxa"/>
            <w:vMerge/>
            <w:noWrap/>
            <w:vAlign w:val="center"/>
            <w:hideMark/>
          </w:tcPr>
          <w:p w14:paraId="0D2C4DA2" w14:textId="7FB5F7E9" w:rsidR="001B3A75" w:rsidRPr="00EC06D4" w:rsidRDefault="001B3A75" w:rsidP="00EB675A">
            <w:pPr>
              <w:pStyle w:val="Spacebefore"/>
              <w:jc w:val="center"/>
              <w:rPr>
                <w:b/>
                <w:sz w:val="18"/>
              </w:rPr>
            </w:pPr>
          </w:p>
        </w:tc>
        <w:tc>
          <w:tcPr>
            <w:tcW w:w="841" w:type="dxa"/>
            <w:vMerge/>
            <w:noWrap/>
            <w:vAlign w:val="center"/>
            <w:hideMark/>
          </w:tcPr>
          <w:p w14:paraId="77AAF1C0" w14:textId="0307720A" w:rsidR="001B3A75" w:rsidRPr="00EC06D4" w:rsidRDefault="001B3A75" w:rsidP="00EB675A">
            <w:pPr>
              <w:pStyle w:val="Spacebefore"/>
              <w:jc w:val="center"/>
              <w:rPr>
                <w:b/>
                <w:sz w:val="18"/>
              </w:rPr>
            </w:pPr>
          </w:p>
        </w:tc>
        <w:tc>
          <w:tcPr>
            <w:tcW w:w="990" w:type="dxa"/>
            <w:vMerge/>
            <w:noWrap/>
            <w:vAlign w:val="center"/>
            <w:hideMark/>
          </w:tcPr>
          <w:p w14:paraId="740951E7" w14:textId="2D8DD123" w:rsidR="001B3A75" w:rsidRPr="00EC06D4" w:rsidRDefault="001B3A75" w:rsidP="00EB675A">
            <w:pPr>
              <w:pStyle w:val="Spacebefore"/>
              <w:jc w:val="center"/>
              <w:rPr>
                <w:b/>
                <w:sz w:val="18"/>
              </w:rPr>
            </w:pPr>
          </w:p>
        </w:tc>
        <w:tc>
          <w:tcPr>
            <w:tcW w:w="709" w:type="dxa"/>
            <w:noWrap/>
            <w:vAlign w:val="center"/>
            <w:hideMark/>
          </w:tcPr>
          <w:p w14:paraId="4EC13F51" w14:textId="77777777" w:rsidR="001B3A75" w:rsidRPr="00EC06D4" w:rsidRDefault="001B3A75" w:rsidP="00EB675A">
            <w:pPr>
              <w:pStyle w:val="Spacebefore"/>
              <w:jc w:val="center"/>
              <w:rPr>
                <w:b/>
                <w:sz w:val="18"/>
              </w:rPr>
            </w:pPr>
            <w:r w:rsidRPr="00EC06D4">
              <w:rPr>
                <w:b/>
                <w:sz w:val="18"/>
              </w:rPr>
              <w:t>Scaled</w:t>
            </w:r>
          </w:p>
          <w:p w14:paraId="2497EE33" w14:textId="66A6E788" w:rsidR="001B3A75" w:rsidRPr="00EC06D4" w:rsidRDefault="001B3A75" w:rsidP="00EB675A">
            <w:pPr>
              <w:pStyle w:val="Spacebefore"/>
              <w:jc w:val="center"/>
              <w:rPr>
                <w:b/>
                <w:sz w:val="18"/>
              </w:rPr>
            </w:pPr>
            <w:r w:rsidRPr="00EC06D4">
              <w:rPr>
                <w:b/>
                <w:sz w:val="18"/>
              </w:rPr>
              <w:t>Error m/z</w:t>
            </w:r>
          </w:p>
        </w:tc>
        <w:tc>
          <w:tcPr>
            <w:tcW w:w="817" w:type="dxa"/>
            <w:noWrap/>
            <w:vAlign w:val="center"/>
            <w:hideMark/>
          </w:tcPr>
          <w:p w14:paraId="390E4194" w14:textId="77777777" w:rsidR="001B3A75" w:rsidRPr="00EC06D4" w:rsidRDefault="001B3A75" w:rsidP="00EB675A">
            <w:pPr>
              <w:pStyle w:val="Spacebefore"/>
              <w:jc w:val="center"/>
              <w:rPr>
                <w:b/>
                <w:sz w:val="18"/>
              </w:rPr>
            </w:pPr>
            <w:r w:rsidRPr="00EC06D4">
              <w:rPr>
                <w:b/>
                <w:sz w:val="18"/>
              </w:rPr>
              <w:t>Scaled</w:t>
            </w:r>
          </w:p>
          <w:p w14:paraId="7399E7ED" w14:textId="72F6AFFE" w:rsidR="001B3A75" w:rsidRPr="00EC06D4" w:rsidRDefault="001B3A75" w:rsidP="00EB675A">
            <w:pPr>
              <w:pStyle w:val="Spacebefore"/>
              <w:jc w:val="center"/>
              <w:rPr>
                <w:b/>
                <w:sz w:val="18"/>
              </w:rPr>
            </w:pPr>
            <w:r w:rsidRPr="00EC06D4">
              <w:rPr>
                <w:b/>
                <w:sz w:val="18"/>
              </w:rPr>
              <w:t>Error RT</w:t>
            </w:r>
          </w:p>
        </w:tc>
        <w:tc>
          <w:tcPr>
            <w:tcW w:w="994" w:type="dxa"/>
            <w:noWrap/>
            <w:vAlign w:val="center"/>
            <w:hideMark/>
          </w:tcPr>
          <w:p w14:paraId="6A51FC59" w14:textId="2A9B72D6" w:rsidR="001B3A75" w:rsidRPr="00EC06D4" w:rsidRDefault="001D59E9" w:rsidP="00EB675A">
            <w:pPr>
              <w:pStyle w:val="Spacebefore"/>
              <w:jc w:val="center"/>
              <w:rPr>
                <w:b/>
                <w:sz w:val="18"/>
              </w:rPr>
            </w:pPr>
            <w:r w:rsidRPr="00EC06D4">
              <w:rPr>
                <w:b/>
                <w:sz w:val="18"/>
              </w:rPr>
              <w:t>Landmark</w:t>
            </w:r>
          </w:p>
          <w:p w14:paraId="72636149" w14:textId="664ADA11" w:rsidR="001B3A75" w:rsidRPr="00EC06D4" w:rsidRDefault="001B3A75" w:rsidP="00EB675A">
            <w:pPr>
              <w:pStyle w:val="Spacebefore"/>
              <w:jc w:val="center"/>
              <w:rPr>
                <w:b/>
                <w:sz w:val="18"/>
              </w:rPr>
            </w:pPr>
            <w:r w:rsidRPr="00EC06D4">
              <w:rPr>
                <w:b/>
                <w:sz w:val="18"/>
              </w:rPr>
              <w:t>Peaks</w:t>
            </w:r>
          </w:p>
        </w:tc>
        <w:tc>
          <w:tcPr>
            <w:tcW w:w="990" w:type="dxa"/>
            <w:noWrap/>
            <w:vAlign w:val="center"/>
            <w:hideMark/>
          </w:tcPr>
          <w:p w14:paraId="10873CCD" w14:textId="6A95A669" w:rsidR="001B3A75" w:rsidRPr="00EC06D4" w:rsidRDefault="001B3A75" w:rsidP="00EB675A">
            <w:pPr>
              <w:pStyle w:val="Spacebefore"/>
              <w:jc w:val="center"/>
              <w:rPr>
                <w:b/>
                <w:sz w:val="18"/>
              </w:rPr>
            </w:pPr>
            <w:r w:rsidRPr="00EC06D4">
              <w:rPr>
                <w:b/>
                <w:sz w:val="18"/>
              </w:rPr>
              <w:t xml:space="preserve">Non </w:t>
            </w:r>
            <w:r w:rsidR="001D59E9" w:rsidRPr="00EC06D4">
              <w:rPr>
                <w:b/>
                <w:sz w:val="18"/>
              </w:rPr>
              <w:t>Landmark</w:t>
            </w:r>
          </w:p>
          <w:p w14:paraId="699826D4" w14:textId="2F344AD5" w:rsidR="001B3A75" w:rsidRPr="00EC06D4" w:rsidRDefault="001B3A75" w:rsidP="00EB675A">
            <w:pPr>
              <w:pStyle w:val="Spacebefore"/>
              <w:jc w:val="center"/>
              <w:rPr>
                <w:b/>
                <w:sz w:val="18"/>
              </w:rPr>
            </w:pPr>
            <w:r w:rsidRPr="00EC06D4">
              <w:rPr>
                <w:b/>
                <w:sz w:val="18"/>
              </w:rPr>
              <w:t>Peaks</w:t>
            </w:r>
          </w:p>
        </w:tc>
      </w:tr>
      <w:tr w:rsidR="001B3A75" w:rsidRPr="00EC06D4" w14:paraId="3116D185" w14:textId="77777777" w:rsidTr="001015CC">
        <w:trPr>
          <w:trHeight w:val="300"/>
        </w:trPr>
        <w:tc>
          <w:tcPr>
            <w:tcW w:w="815" w:type="dxa"/>
            <w:noWrap/>
            <w:hideMark/>
          </w:tcPr>
          <w:p w14:paraId="11CEAA45" w14:textId="77777777" w:rsidR="002C7C3E" w:rsidRPr="00EC06D4" w:rsidRDefault="002C7C3E" w:rsidP="00413430">
            <w:pPr>
              <w:pStyle w:val="Spacebefore"/>
              <w:jc w:val="center"/>
            </w:pPr>
            <w:r w:rsidRPr="00EC06D4">
              <w:t>2</w:t>
            </w:r>
          </w:p>
        </w:tc>
        <w:tc>
          <w:tcPr>
            <w:tcW w:w="900" w:type="dxa"/>
            <w:noWrap/>
            <w:hideMark/>
          </w:tcPr>
          <w:p w14:paraId="4066C294" w14:textId="77777777" w:rsidR="002C7C3E" w:rsidRPr="00EC06D4" w:rsidRDefault="002C7C3E" w:rsidP="00413430">
            <w:pPr>
              <w:pStyle w:val="Spacebefore"/>
              <w:jc w:val="right"/>
            </w:pPr>
            <w:r w:rsidRPr="00EC06D4">
              <w:t>241605</w:t>
            </w:r>
          </w:p>
        </w:tc>
        <w:tc>
          <w:tcPr>
            <w:tcW w:w="1080" w:type="dxa"/>
            <w:noWrap/>
            <w:hideMark/>
          </w:tcPr>
          <w:p w14:paraId="4143735E" w14:textId="77777777" w:rsidR="002C7C3E" w:rsidRPr="00EC06D4" w:rsidRDefault="002C7C3E" w:rsidP="001B3A75">
            <w:pPr>
              <w:pStyle w:val="Spacebefore"/>
              <w:jc w:val="center"/>
              <w:rPr>
                <w:b/>
              </w:rPr>
            </w:pPr>
            <w:r w:rsidRPr="00EC06D4">
              <w:rPr>
                <w:b/>
              </w:rPr>
              <w:t>DAVS(1)</w:t>
            </w:r>
          </w:p>
        </w:tc>
        <w:tc>
          <w:tcPr>
            <w:tcW w:w="1139" w:type="dxa"/>
            <w:noWrap/>
            <w:hideMark/>
          </w:tcPr>
          <w:p w14:paraId="53ADC18D" w14:textId="77777777" w:rsidR="002C7C3E" w:rsidRPr="00EC06D4" w:rsidRDefault="002C7C3E" w:rsidP="00413430">
            <w:pPr>
              <w:pStyle w:val="Spacebefore"/>
              <w:jc w:val="right"/>
            </w:pPr>
            <w:r w:rsidRPr="00EC06D4">
              <w:t>30424</w:t>
            </w:r>
          </w:p>
        </w:tc>
        <w:tc>
          <w:tcPr>
            <w:tcW w:w="841" w:type="dxa"/>
            <w:noWrap/>
            <w:hideMark/>
          </w:tcPr>
          <w:p w14:paraId="4BE72759" w14:textId="77777777" w:rsidR="002C7C3E" w:rsidRPr="00EC06D4" w:rsidRDefault="002C7C3E" w:rsidP="00413430">
            <w:pPr>
              <w:pStyle w:val="Spacebefore"/>
              <w:jc w:val="right"/>
            </w:pPr>
            <w:r w:rsidRPr="00EC06D4">
              <w:t>42815</w:t>
            </w:r>
          </w:p>
        </w:tc>
        <w:tc>
          <w:tcPr>
            <w:tcW w:w="990" w:type="dxa"/>
            <w:noWrap/>
            <w:hideMark/>
          </w:tcPr>
          <w:p w14:paraId="7DDD5519" w14:textId="77777777" w:rsidR="002C7C3E" w:rsidRPr="00EC06D4" w:rsidRDefault="002C7C3E" w:rsidP="00413430">
            <w:pPr>
              <w:pStyle w:val="Spacebefore"/>
              <w:jc w:val="right"/>
            </w:pPr>
            <w:r w:rsidRPr="00EC06D4">
              <w:t>1025</w:t>
            </w:r>
          </w:p>
        </w:tc>
        <w:tc>
          <w:tcPr>
            <w:tcW w:w="709" w:type="dxa"/>
            <w:noWrap/>
            <w:hideMark/>
          </w:tcPr>
          <w:p w14:paraId="2F16A322" w14:textId="77777777" w:rsidR="002C7C3E" w:rsidRPr="00EC06D4" w:rsidRDefault="002C7C3E" w:rsidP="00413430">
            <w:pPr>
              <w:pStyle w:val="Spacebefore"/>
              <w:jc w:val="right"/>
            </w:pPr>
            <w:r w:rsidRPr="00EC06D4">
              <w:t>0.039</w:t>
            </w:r>
          </w:p>
        </w:tc>
        <w:tc>
          <w:tcPr>
            <w:tcW w:w="817" w:type="dxa"/>
            <w:noWrap/>
            <w:hideMark/>
          </w:tcPr>
          <w:p w14:paraId="127D1D5B" w14:textId="77777777" w:rsidR="002C7C3E" w:rsidRPr="00EC06D4" w:rsidRDefault="002C7C3E" w:rsidP="00413430">
            <w:pPr>
              <w:pStyle w:val="Spacebefore"/>
              <w:jc w:val="right"/>
            </w:pPr>
            <w:r w:rsidRPr="00EC06D4">
              <w:t>0.059</w:t>
            </w:r>
          </w:p>
        </w:tc>
        <w:tc>
          <w:tcPr>
            <w:tcW w:w="994" w:type="dxa"/>
            <w:noWrap/>
            <w:hideMark/>
          </w:tcPr>
          <w:p w14:paraId="64DBE2E7" w14:textId="77777777" w:rsidR="002C7C3E" w:rsidRPr="00EC06D4" w:rsidRDefault="002C7C3E" w:rsidP="00413430">
            <w:pPr>
              <w:pStyle w:val="Spacebefore"/>
              <w:jc w:val="right"/>
            </w:pPr>
            <w:r w:rsidRPr="00EC06D4">
              <w:t>24825</w:t>
            </w:r>
          </w:p>
        </w:tc>
        <w:tc>
          <w:tcPr>
            <w:tcW w:w="990" w:type="dxa"/>
            <w:noWrap/>
            <w:hideMark/>
          </w:tcPr>
          <w:p w14:paraId="629CB69F" w14:textId="77777777" w:rsidR="002C7C3E" w:rsidRPr="00EC06D4" w:rsidRDefault="002C7C3E" w:rsidP="00413430">
            <w:pPr>
              <w:pStyle w:val="Spacebefore"/>
              <w:jc w:val="right"/>
            </w:pPr>
            <w:r w:rsidRPr="00EC06D4">
              <w:t>6779</w:t>
            </w:r>
          </w:p>
        </w:tc>
      </w:tr>
      <w:tr w:rsidR="001B3A75" w:rsidRPr="00EC06D4" w14:paraId="74EEF6B0" w14:textId="77777777" w:rsidTr="001015CC">
        <w:trPr>
          <w:trHeight w:val="300"/>
        </w:trPr>
        <w:tc>
          <w:tcPr>
            <w:tcW w:w="815" w:type="dxa"/>
            <w:noWrap/>
            <w:hideMark/>
          </w:tcPr>
          <w:p w14:paraId="5370BA66" w14:textId="77777777" w:rsidR="002C7C3E" w:rsidRPr="00EC06D4" w:rsidRDefault="002C7C3E" w:rsidP="00413430">
            <w:pPr>
              <w:pStyle w:val="Spacebefore"/>
              <w:jc w:val="center"/>
            </w:pPr>
            <w:r w:rsidRPr="00EC06D4">
              <w:t>2</w:t>
            </w:r>
          </w:p>
        </w:tc>
        <w:tc>
          <w:tcPr>
            <w:tcW w:w="900" w:type="dxa"/>
            <w:noWrap/>
            <w:hideMark/>
          </w:tcPr>
          <w:p w14:paraId="26ABC827" w14:textId="77777777" w:rsidR="002C7C3E" w:rsidRPr="00EC06D4" w:rsidRDefault="002C7C3E" w:rsidP="00413430">
            <w:pPr>
              <w:pStyle w:val="Spacebefore"/>
              <w:jc w:val="right"/>
            </w:pPr>
            <w:r w:rsidRPr="00EC06D4">
              <w:t>241605</w:t>
            </w:r>
          </w:p>
        </w:tc>
        <w:tc>
          <w:tcPr>
            <w:tcW w:w="1080" w:type="dxa"/>
            <w:noWrap/>
            <w:hideMark/>
          </w:tcPr>
          <w:p w14:paraId="272A45A1" w14:textId="77777777" w:rsidR="002C7C3E" w:rsidRPr="00EC06D4" w:rsidRDefault="002C7C3E" w:rsidP="001B3A75">
            <w:pPr>
              <w:pStyle w:val="Spacebefore"/>
              <w:jc w:val="center"/>
              <w:rPr>
                <w:b/>
              </w:rPr>
            </w:pPr>
            <w:r w:rsidRPr="00EC06D4">
              <w:rPr>
                <w:b/>
              </w:rPr>
              <w:t>DAVS(2)</w:t>
            </w:r>
          </w:p>
        </w:tc>
        <w:tc>
          <w:tcPr>
            <w:tcW w:w="1139" w:type="dxa"/>
            <w:noWrap/>
            <w:hideMark/>
          </w:tcPr>
          <w:p w14:paraId="1BBDF394" w14:textId="77777777" w:rsidR="002C7C3E" w:rsidRPr="00EC06D4" w:rsidRDefault="002C7C3E" w:rsidP="00413430">
            <w:pPr>
              <w:pStyle w:val="Spacebefore"/>
              <w:jc w:val="right"/>
            </w:pPr>
            <w:r w:rsidRPr="00EC06D4">
              <w:t>34606</w:t>
            </w:r>
          </w:p>
        </w:tc>
        <w:tc>
          <w:tcPr>
            <w:tcW w:w="841" w:type="dxa"/>
            <w:noWrap/>
            <w:hideMark/>
          </w:tcPr>
          <w:p w14:paraId="6136302F" w14:textId="77777777" w:rsidR="002C7C3E" w:rsidRPr="00EC06D4" w:rsidRDefault="002C7C3E" w:rsidP="00413430">
            <w:pPr>
              <w:pStyle w:val="Spacebefore"/>
              <w:jc w:val="right"/>
            </w:pPr>
            <w:r w:rsidRPr="00EC06D4">
              <w:t>19449</w:t>
            </w:r>
          </w:p>
        </w:tc>
        <w:tc>
          <w:tcPr>
            <w:tcW w:w="990" w:type="dxa"/>
            <w:noWrap/>
            <w:hideMark/>
          </w:tcPr>
          <w:p w14:paraId="76E3567C" w14:textId="77777777" w:rsidR="002C7C3E" w:rsidRPr="00EC06D4" w:rsidRDefault="002C7C3E" w:rsidP="00413430">
            <w:pPr>
              <w:pStyle w:val="Spacebefore"/>
              <w:jc w:val="right"/>
            </w:pPr>
            <w:r w:rsidRPr="00EC06D4">
              <w:t>1033</w:t>
            </w:r>
          </w:p>
        </w:tc>
        <w:tc>
          <w:tcPr>
            <w:tcW w:w="709" w:type="dxa"/>
            <w:noWrap/>
            <w:hideMark/>
          </w:tcPr>
          <w:p w14:paraId="0A79C3F8" w14:textId="77777777" w:rsidR="002C7C3E" w:rsidRPr="00EC06D4" w:rsidRDefault="002C7C3E" w:rsidP="00413430">
            <w:pPr>
              <w:pStyle w:val="Spacebefore"/>
              <w:jc w:val="right"/>
            </w:pPr>
            <w:r w:rsidRPr="00EC06D4">
              <w:t>0.044</w:t>
            </w:r>
          </w:p>
        </w:tc>
        <w:tc>
          <w:tcPr>
            <w:tcW w:w="817" w:type="dxa"/>
            <w:noWrap/>
            <w:hideMark/>
          </w:tcPr>
          <w:p w14:paraId="7C5FAA60" w14:textId="77777777" w:rsidR="002C7C3E" w:rsidRPr="00EC06D4" w:rsidRDefault="002C7C3E" w:rsidP="00413430">
            <w:pPr>
              <w:pStyle w:val="Spacebefore"/>
              <w:jc w:val="right"/>
            </w:pPr>
            <w:r w:rsidRPr="00EC06D4">
              <w:t>0.066</w:t>
            </w:r>
          </w:p>
        </w:tc>
        <w:tc>
          <w:tcPr>
            <w:tcW w:w="994" w:type="dxa"/>
            <w:noWrap/>
            <w:hideMark/>
          </w:tcPr>
          <w:p w14:paraId="7D18284C" w14:textId="77777777" w:rsidR="002C7C3E" w:rsidRPr="00EC06D4" w:rsidRDefault="002C7C3E" w:rsidP="00413430">
            <w:pPr>
              <w:pStyle w:val="Spacebefore"/>
              <w:jc w:val="right"/>
            </w:pPr>
            <w:r w:rsidRPr="00EC06D4">
              <w:t>25012</w:t>
            </w:r>
          </w:p>
        </w:tc>
        <w:tc>
          <w:tcPr>
            <w:tcW w:w="990" w:type="dxa"/>
            <w:noWrap/>
            <w:hideMark/>
          </w:tcPr>
          <w:p w14:paraId="22CEDC87" w14:textId="77777777" w:rsidR="002C7C3E" w:rsidRPr="00EC06D4" w:rsidRDefault="002C7C3E" w:rsidP="00413430">
            <w:pPr>
              <w:pStyle w:val="Spacebefore"/>
              <w:jc w:val="right"/>
            </w:pPr>
            <w:r w:rsidRPr="00EC06D4">
              <w:t>7641</w:t>
            </w:r>
          </w:p>
        </w:tc>
      </w:tr>
      <w:tr w:rsidR="001B3A75" w:rsidRPr="00EC06D4" w14:paraId="0E26A181" w14:textId="77777777" w:rsidTr="001015CC">
        <w:trPr>
          <w:trHeight w:val="300"/>
        </w:trPr>
        <w:tc>
          <w:tcPr>
            <w:tcW w:w="815" w:type="dxa"/>
            <w:noWrap/>
          </w:tcPr>
          <w:p w14:paraId="492241A1" w14:textId="7B0E98D1" w:rsidR="001B3A75" w:rsidRPr="00EC06D4" w:rsidRDefault="001B3A75" w:rsidP="00413430">
            <w:pPr>
              <w:pStyle w:val="Spacebefore"/>
              <w:jc w:val="center"/>
            </w:pPr>
            <w:r w:rsidRPr="00EC06D4">
              <w:t>2</w:t>
            </w:r>
          </w:p>
        </w:tc>
        <w:tc>
          <w:tcPr>
            <w:tcW w:w="900" w:type="dxa"/>
            <w:noWrap/>
          </w:tcPr>
          <w:p w14:paraId="423C8E90" w14:textId="7A098AA6" w:rsidR="001B3A75" w:rsidRPr="00EC06D4" w:rsidRDefault="001B3A75" w:rsidP="00413430">
            <w:pPr>
              <w:pStyle w:val="Spacebefore"/>
              <w:jc w:val="right"/>
            </w:pPr>
            <w:r w:rsidRPr="00EC06D4">
              <w:t>241605</w:t>
            </w:r>
          </w:p>
        </w:tc>
        <w:tc>
          <w:tcPr>
            <w:tcW w:w="1080" w:type="dxa"/>
            <w:noWrap/>
          </w:tcPr>
          <w:p w14:paraId="2835F252" w14:textId="5B1904E7" w:rsidR="001B3A75" w:rsidRPr="00EC06D4" w:rsidRDefault="001B3A75" w:rsidP="001B3A75">
            <w:pPr>
              <w:pStyle w:val="Spacebefore"/>
              <w:jc w:val="center"/>
              <w:rPr>
                <w:b/>
              </w:rPr>
            </w:pPr>
            <w:r w:rsidRPr="00EC06D4">
              <w:rPr>
                <w:b/>
              </w:rPr>
              <w:t>DAVS(3)</w:t>
            </w:r>
          </w:p>
        </w:tc>
        <w:tc>
          <w:tcPr>
            <w:tcW w:w="1139" w:type="dxa"/>
            <w:noWrap/>
          </w:tcPr>
          <w:p w14:paraId="389DFC9F" w14:textId="569594B3" w:rsidR="001B3A75" w:rsidRPr="00EC06D4" w:rsidRDefault="00B43552" w:rsidP="00413430">
            <w:pPr>
              <w:pStyle w:val="Spacebefore"/>
              <w:jc w:val="right"/>
            </w:pPr>
            <w:r w:rsidRPr="00EC06D4">
              <w:t>28221</w:t>
            </w:r>
          </w:p>
        </w:tc>
        <w:tc>
          <w:tcPr>
            <w:tcW w:w="841" w:type="dxa"/>
            <w:noWrap/>
          </w:tcPr>
          <w:p w14:paraId="1FF12885" w14:textId="6AF513D8" w:rsidR="001B3A75" w:rsidRPr="00EC06D4" w:rsidRDefault="00B43552" w:rsidP="00413430">
            <w:pPr>
              <w:pStyle w:val="Spacebefore"/>
              <w:jc w:val="right"/>
            </w:pPr>
            <w:r w:rsidRPr="00EC06D4">
              <w:t>13708</w:t>
            </w:r>
          </w:p>
        </w:tc>
        <w:tc>
          <w:tcPr>
            <w:tcW w:w="990" w:type="dxa"/>
            <w:noWrap/>
          </w:tcPr>
          <w:p w14:paraId="01AC381C" w14:textId="3CD448A7" w:rsidR="001B3A75" w:rsidRPr="00EC06D4" w:rsidRDefault="00AC7A8E" w:rsidP="00413430">
            <w:pPr>
              <w:pStyle w:val="Spacebefore"/>
              <w:jc w:val="right"/>
            </w:pPr>
            <w:r w:rsidRPr="00EC06D4">
              <w:t>1038</w:t>
            </w:r>
          </w:p>
        </w:tc>
        <w:tc>
          <w:tcPr>
            <w:tcW w:w="709" w:type="dxa"/>
            <w:noWrap/>
          </w:tcPr>
          <w:p w14:paraId="46F129B7" w14:textId="490652B7" w:rsidR="001B3A75" w:rsidRPr="00EC06D4" w:rsidRDefault="00AC7A8E" w:rsidP="00AC7A8E">
            <w:pPr>
              <w:pStyle w:val="Spacebefore"/>
              <w:jc w:val="right"/>
            </w:pPr>
            <w:r w:rsidRPr="00EC06D4">
              <w:t xml:space="preserve">0.085 </w:t>
            </w:r>
          </w:p>
        </w:tc>
        <w:tc>
          <w:tcPr>
            <w:tcW w:w="817" w:type="dxa"/>
            <w:noWrap/>
          </w:tcPr>
          <w:p w14:paraId="2CDA3D62" w14:textId="12A003CF" w:rsidR="001B3A75" w:rsidRPr="00EC06D4" w:rsidRDefault="00AC7A8E" w:rsidP="00413430">
            <w:pPr>
              <w:pStyle w:val="Spacebefore"/>
              <w:jc w:val="right"/>
            </w:pPr>
            <w:r w:rsidRPr="00EC06D4">
              <w:t>0.112</w:t>
            </w:r>
          </w:p>
        </w:tc>
        <w:tc>
          <w:tcPr>
            <w:tcW w:w="994" w:type="dxa"/>
            <w:noWrap/>
          </w:tcPr>
          <w:p w14:paraId="4B71924C" w14:textId="29514DA9" w:rsidR="001B3A75" w:rsidRPr="00EC06D4" w:rsidRDefault="00AC7A8E" w:rsidP="00413430">
            <w:pPr>
              <w:pStyle w:val="Spacebefore"/>
              <w:jc w:val="right"/>
            </w:pPr>
            <w:r w:rsidRPr="00EC06D4">
              <w:t>24939</w:t>
            </w:r>
          </w:p>
        </w:tc>
        <w:tc>
          <w:tcPr>
            <w:tcW w:w="990" w:type="dxa"/>
            <w:noWrap/>
          </w:tcPr>
          <w:p w14:paraId="5F064234" w14:textId="1B3BCB02" w:rsidR="001B3A75" w:rsidRPr="00EC06D4" w:rsidRDefault="00AC7A8E" w:rsidP="00413430">
            <w:pPr>
              <w:pStyle w:val="Spacebefore"/>
              <w:jc w:val="right"/>
            </w:pPr>
            <w:r w:rsidRPr="00EC06D4">
              <w:t>9825</w:t>
            </w:r>
          </w:p>
        </w:tc>
      </w:tr>
      <w:tr w:rsidR="001B3A75" w:rsidRPr="00EC06D4" w14:paraId="54C7A039" w14:textId="77777777" w:rsidTr="001015CC">
        <w:trPr>
          <w:trHeight w:val="300"/>
        </w:trPr>
        <w:tc>
          <w:tcPr>
            <w:tcW w:w="815" w:type="dxa"/>
            <w:noWrap/>
            <w:hideMark/>
          </w:tcPr>
          <w:p w14:paraId="0E7AC15D" w14:textId="77777777" w:rsidR="002C7C3E" w:rsidRPr="00EC06D4" w:rsidRDefault="002C7C3E" w:rsidP="00413430">
            <w:pPr>
              <w:pStyle w:val="Spacebefore"/>
              <w:jc w:val="center"/>
            </w:pPr>
            <w:r w:rsidRPr="00EC06D4">
              <w:lastRenderedPageBreak/>
              <w:t>2</w:t>
            </w:r>
          </w:p>
        </w:tc>
        <w:tc>
          <w:tcPr>
            <w:tcW w:w="900" w:type="dxa"/>
            <w:noWrap/>
            <w:hideMark/>
          </w:tcPr>
          <w:p w14:paraId="1658D757" w14:textId="77777777" w:rsidR="002C7C3E" w:rsidRPr="00EC06D4" w:rsidRDefault="002C7C3E" w:rsidP="00413430">
            <w:pPr>
              <w:pStyle w:val="Spacebefore"/>
              <w:jc w:val="right"/>
            </w:pPr>
            <w:r w:rsidRPr="00EC06D4">
              <w:t>241605</w:t>
            </w:r>
          </w:p>
        </w:tc>
        <w:tc>
          <w:tcPr>
            <w:tcW w:w="1080" w:type="dxa"/>
            <w:noWrap/>
            <w:hideMark/>
          </w:tcPr>
          <w:p w14:paraId="6949F42D" w14:textId="69DE02D5" w:rsidR="002C7C3E" w:rsidRPr="00EC06D4" w:rsidRDefault="002C7C3E" w:rsidP="001B3A75">
            <w:pPr>
              <w:pStyle w:val="Spacebefore"/>
              <w:jc w:val="center"/>
              <w:rPr>
                <w:b/>
              </w:rPr>
            </w:pPr>
            <w:r w:rsidRPr="00EC06D4">
              <w:rPr>
                <w:b/>
              </w:rPr>
              <w:t>DA2D</w:t>
            </w:r>
          </w:p>
        </w:tc>
        <w:tc>
          <w:tcPr>
            <w:tcW w:w="1139" w:type="dxa"/>
            <w:noWrap/>
            <w:hideMark/>
          </w:tcPr>
          <w:p w14:paraId="55295ECD" w14:textId="77777777" w:rsidR="002C7C3E" w:rsidRPr="00EC06D4" w:rsidRDefault="002C7C3E" w:rsidP="00413430">
            <w:pPr>
              <w:pStyle w:val="Spacebefore"/>
              <w:jc w:val="right"/>
            </w:pPr>
            <w:r w:rsidRPr="00EC06D4">
              <w:t>35472</w:t>
            </w:r>
          </w:p>
        </w:tc>
        <w:tc>
          <w:tcPr>
            <w:tcW w:w="841" w:type="dxa"/>
            <w:noWrap/>
            <w:hideMark/>
          </w:tcPr>
          <w:p w14:paraId="2F26D35D" w14:textId="77777777" w:rsidR="002C7C3E" w:rsidRPr="00EC06D4" w:rsidRDefault="002C7C3E" w:rsidP="00413430">
            <w:pPr>
              <w:pStyle w:val="Spacebefore"/>
              <w:jc w:val="right"/>
            </w:pPr>
            <w:r w:rsidRPr="00EC06D4">
              <w:t>13134</w:t>
            </w:r>
          </w:p>
        </w:tc>
        <w:tc>
          <w:tcPr>
            <w:tcW w:w="990" w:type="dxa"/>
            <w:noWrap/>
            <w:hideMark/>
          </w:tcPr>
          <w:p w14:paraId="7F87580B" w14:textId="77777777" w:rsidR="002C7C3E" w:rsidRPr="00EC06D4" w:rsidRDefault="002C7C3E" w:rsidP="00413430">
            <w:pPr>
              <w:pStyle w:val="Spacebefore"/>
              <w:jc w:val="right"/>
            </w:pPr>
            <w:r w:rsidRPr="00EC06D4">
              <w:t>1033</w:t>
            </w:r>
          </w:p>
        </w:tc>
        <w:tc>
          <w:tcPr>
            <w:tcW w:w="709" w:type="dxa"/>
            <w:noWrap/>
            <w:hideMark/>
          </w:tcPr>
          <w:p w14:paraId="0649A638" w14:textId="77777777" w:rsidR="002C7C3E" w:rsidRPr="00EC06D4" w:rsidRDefault="002C7C3E" w:rsidP="00413430">
            <w:pPr>
              <w:pStyle w:val="Spacebefore"/>
              <w:jc w:val="right"/>
            </w:pPr>
            <w:r w:rsidRPr="00EC06D4">
              <w:t>0.044</w:t>
            </w:r>
          </w:p>
        </w:tc>
        <w:tc>
          <w:tcPr>
            <w:tcW w:w="817" w:type="dxa"/>
            <w:noWrap/>
            <w:hideMark/>
          </w:tcPr>
          <w:p w14:paraId="527A6E83" w14:textId="77777777" w:rsidR="002C7C3E" w:rsidRPr="00EC06D4" w:rsidRDefault="002C7C3E" w:rsidP="00413430">
            <w:pPr>
              <w:pStyle w:val="Spacebefore"/>
              <w:jc w:val="right"/>
            </w:pPr>
            <w:r w:rsidRPr="00EC06D4">
              <w:t>0.067</w:t>
            </w:r>
          </w:p>
        </w:tc>
        <w:tc>
          <w:tcPr>
            <w:tcW w:w="994" w:type="dxa"/>
            <w:noWrap/>
            <w:hideMark/>
          </w:tcPr>
          <w:p w14:paraId="3DEE6BF6" w14:textId="77777777" w:rsidR="002C7C3E" w:rsidRPr="00EC06D4" w:rsidRDefault="002C7C3E" w:rsidP="00413430">
            <w:pPr>
              <w:pStyle w:val="Spacebefore"/>
              <w:jc w:val="right"/>
            </w:pPr>
            <w:r w:rsidRPr="00EC06D4">
              <w:t>24996</w:t>
            </w:r>
          </w:p>
        </w:tc>
        <w:tc>
          <w:tcPr>
            <w:tcW w:w="990" w:type="dxa"/>
            <w:noWrap/>
            <w:hideMark/>
          </w:tcPr>
          <w:p w14:paraId="7EB08412" w14:textId="77777777" w:rsidR="002C7C3E" w:rsidRPr="00EC06D4" w:rsidRDefault="002C7C3E" w:rsidP="00413430">
            <w:pPr>
              <w:pStyle w:val="Spacebefore"/>
              <w:jc w:val="right"/>
            </w:pPr>
            <w:r w:rsidRPr="00EC06D4">
              <w:t>7606</w:t>
            </w:r>
          </w:p>
        </w:tc>
      </w:tr>
      <w:tr w:rsidR="001B3A75" w:rsidRPr="00EC06D4" w14:paraId="7DCD285E" w14:textId="77777777" w:rsidTr="001015CC">
        <w:trPr>
          <w:trHeight w:val="300"/>
        </w:trPr>
        <w:tc>
          <w:tcPr>
            <w:tcW w:w="815" w:type="dxa"/>
            <w:noWrap/>
            <w:hideMark/>
          </w:tcPr>
          <w:p w14:paraId="095A83F3" w14:textId="77777777" w:rsidR="002C7C3E" w:rsidRPr="00EC06D4" w:rsidRDefault="002C7C3E" w:rsidP="00413430">
            <w:pPr>
              <w:pStyle w:val="Spacebefore"/>
              <w:jc w:val="center"/>
            </w:pPr>
            <w:r w:rsidRPr="00EC06D4">
              <w:t>2</w:t>
            </w:r>
          </w:p>
        </w:tc>
        <w:tc>
          <w:tcPr>
            <w:tcW w:w="900" w:type="dxa"/>
            <w:noWrap/>
            <w:hideMark/>
          </w:tcPr>
          <w:p w14:paraId="7084C190" w14:textId="77777777" w:rsidR="002C7C3E" w:rsidRPr="00EC06D4" w:rsidRDefault="002C7C3E" w:rsidP="00413430">
            <w:pPr>
              <w:pStyle w:val="Spacebefore"/>
              <w:jc w:val="right"/>
            </w:pPr>
            <w:r w:rsidRPr="00EC06D4">
              <w:t>241605</w:t>
            </w:r>
          </w:p>
        </w:tc>
        <w:tc>
          <w:tcPr>
            <w:tcW w:w="1080" w:type="dxa"/>
            <w:noWrap/>
            <w:hideMark/>
          </w:tcPr>
          <w:p w14:paraId="3002ABAC" w14:textId="051F9B52" w:rsidR="002C7C3E" w:rsidRPr="00EC06D4" w:rsidRDefault="002C7C3E" w:rsidP="001B3A75">
            <w:pPr>
              <w:pStyle w:val="Spacebefore"/>
              <w:jc w:val="center"/>
              <w:rPr>
                <w:b/>
              </w:rPr>
            </w:pPr>
            <w:r w:rsidRPr="00EC06D4">
              <w:rPr>
                <w:b/>
              </w:rPr>
              <w:t>Medea</w:t>
            </w:r>
          </w:p>
        </w:tc>
        <w:tc>
          <w:tcPr>
            <w:tcW w:w="1139" w:type="dxa"/>
            <w:noWrap/>
            <w:hideMark/>
          </w:tcPr>
          <w:p w14:paraId="7180B0C9" w14:textId="77777777" w:rsidR="002C7C3E" w:rsidRPr="00EC06D4" w:rsidRDefault="002C7C3E" w:rsidP="00413430">
            <w:pPr>
              <w:pStyle w:val="Spacebefore"/>
              <w:jc w:val="right"/>
            </w:pPr>
            <w:r w:rsidRPr="00EC06D4">
              <w:t>30228</w:t>
            </w:r>
          </w:p>
        </w:tc>
        <w:tc>
          <w:tcPr>
            <w:tcW w:w="841" w:type="dxa"/>
            <w:noWrap/>
            <w:hideMark/>
          </w:tcPr>
          <w:p w14:paraId="710AFDE9" w14:textId="77777777" w:rsidR="002C7C3E" w:rsidRPr="00EC06D4" w:rsidRDefault="002C7C3E" w:rsidP="00413430">
            <w:pPr>
              <w:pStyle w:val="Spacebefore"/>
              <w:jc w:val="right"/>
            </w:pPr>
            <w:r w:rsidRPr="00EC06D4">
              <w:t>33018</w:t>
            </w:r>
          </w:p>
        </w:tc>
        <w:tc>
          <w:tcPr>
            <w:tcW w:w="990" w:type="dxa"/>
            <w:noWrap/>
            <w:hideMark/>
          </w:tcPr>
          <w:p w14:paraId="4DBBCD41" w14:textId="77777777" w:rsidR="002C7C3E" w:rsidRPr="00EC06D4" w:rsidRDefault="002C7C3E" w:rsidP="00413430">
            <w:pPr>
              <w:pStyle w:val="Spacebefore"/>
              <w:jc w:val="right"/>
            </w:pPr>
            <w:r w:rsidRPr="00EC06D4">
              <w:t>1033</w:t>
            </w:r>
          </w:p>
        </w:tc>
        <w:tc>
          <w:tcPr>
            <w:tcW w:w="709" w:type="dxa"/>
            <w:noWrap/>
            <w:hideMark/>
          </w:tcPr>
          <w:p w14:paraId="38BE08F6" w14:textId="77777777" w:rsidR="002C7C3E" w:rsidRPr="00EC06D4" w:rsidRDefault="002C7C3E" w:rsidP="00413430">
            <w:pPr>
              <w:pStyle w:val="Spacebefore"/>
              <w:jc w:val="right"/>
            </w:pPr>
            <w:r w:rsidRPr="00EC06D4">
              <w:t>0.053</w:t>
            </w:r>
          </w:p>
        </w:tc>
        <w:tc>
          <w:tcPr>
            <w:tcW w:w="817" w:type="dxa"/>
            <w:noWrap/>
            <w:hideMark/>
          </w:tcPr>
          <w:p w14:paraId="6D6A90BE" w14:textId="77777777" w:rsidR="002C7C3E" w:rsidRPr="00EC06D4" w:rsidRDefault="002C7C3E" w:rsidP="00413430">
            <w:pPr>
              <w:pStyle w:val="Spacebefore"/>
              <w:jc w:val="right"/>
            </w:pPr>
            <w:r w:rsidRPr="00EC06D4">
              <w:t>0.071</w:t>
            </w:r>
          </w:p>
        </w:tc>
        <w:tc>
          <w:tcPr>
            <w:tcW w:w="994" w:type="dxa"/>
            <w:noWrap/>
            <w:hideMark/>
          </w:tcPr>
          <w:p w14:paraId="2C3FBEE3" w14:textId="77777777" w:rsidR="002C7C3E" w:rsidRPr="00EC06D4" w:rsidRDefault="002C7C3E" w:rsidP="00413430">
            <w:pPr>
              <w:pStyle w:val="Spacebefore"/>
              <w:jc w:val="right"/>
            </w:pPr>
            <w:r w:rsidRPr="00EC06D4">
              <w:t>25035</w:t>
            </w:r>
          </w:p>
        </w:tc>
        <w:tc>
          <w:tcPr>
            <w:tcW w:w="990" w:type="dxa"/>
            <w:noWrap/>
            <w:hideMark/>
          </w:tcPr>
          <w:p w14:paraId="248AD9AB" w14:textId="77777777" w:rsidR="002C7C3E" w:rsidRPr="00EC06D4" w:rsidRDefault="002C7C3E" w:rsidP="00413430">
            <w:pPr>
              <w:pStyle w:val="Spacebefore"/>
              <w:jc w:val="right"/>
            </w:pPr>
            <w:r w:rsidRPr="00EC06D4">
              <w:t>7667</w:t>
            </w:r>
          </w:p>
        </w:tc>
      </w:tr>
      <w:tr w:rsidR="001B3A75" w:rsidRPr="00EC06D4" w14:paraId="534094FD" w14:textId="77777777" w:rsidTr="001015CC">
        <w:trPr>
          <w:trHeight w:val="300"/>
        </w:trPr>
        <w:tc>
          <w:tcPr>
            <w:tcW w:w="815" w:type="dxa"/>
            <w:noWrap/>
            <w:hideMark/>
          </w:tcPr>
          <w:p w14:paraId="4292A7A4" w14:textId="77777777" w:rsidR="002C7C3E" w:rsidRPr="00EC06D4" w:rsidRDefault="002C7C3E" w:rsidP="00413430">
            <w:pPr>
              <w:pStyle w:val="Spacebefore"/>
              <w:jc w:val="center"/>
            </w:pPr>
            <w:r w:rsidRPr="00EC06D4">
              <w:t>2</w:t>
            </w:r>
          </w:p>
        </w:tc>
        <w:tc>
          <w:tcPr>
            <w:tcW w:w="900" w:type="dxa"/>
            <w:noWrap/>
            <w:hideMark/>
          </w:tcPr>
          <w:p w14:paraId="0F362469" w14:textId="77777777" w:rsidR="002C7C3E" w:rsidRPr="00EC06D4" w:rsidRDefault="002C7C3E" w:rsidP="00413430">
            <w:pPr>
              <w:pStyle w:val="Spacebefore"/>
              <w:jc w:val="right"/>
            </w:pPr>
            <w:r w:rsidRPr="00EC06D4">
              <w:t>241605</w:t>
            </w:r>
          </w:p>
        </w:tc>
        <w:tc>
          <w:tcPr>
            <w:tcW w:w="1080" w:type="dxa"/>
            <w:noWrap/>
            <w:hideMark/>
          </w:tcPr>
          <w:p w14:paraId="2B1F7DDA" w14:textId="77777777" w:rsidR="002C7C3E" w:rsidRPr="00EC06D4" w:rsidRDefault="002C7C3E" w:rsidP="001B3A75">
            <w:pPr>
              <w:pStyle w:val="Spacebefore"/>
              <w:jc w:val="center"/>
              <w:rPr>
                <w:b/>
              </w:rPr>
            </w:pPr>
            <w:r w:rsidRPr="00EC06D4">
              <w:rPr>
                <w:b/>
              </w:rPr>
              <w:t>Mclust</w:t>
            </w:r>
          </w:p>
        </w:tc>
        <w:tc>
          <w:tcPr>
            <w:tcW w:w="1139" w:type="dxa"/>
            <w:noWrap/>
            <w:hideMark/>
          </w:tcPr>
          <w:p w14:paraId="722BE664" w14:textId="77777777" w:rsidR="002C7C3E" w:rsidRPr="00EC06D4" w:rsidRDefault="002C7C3E" w:rsidP="00413430">
            <w:pPr>
              <w:pStyle w:val="Spacebefore"/>
              <w:jc w:val="right"/>
            </w:pPr>
            <w:r w:rsidRPr="00EC06D4">
              <w:t>33530</w:t>
            </w:r>
          </w:p>
        </w:tc>
        <w:tc>
          <w:tcPr>
            <w:tcW w:w="841" w:type="dxa"/>
            <w:noWrap/>
            <w:hideMark/>
          </w:tcPr>
          <w:p w14:paraId="19326E23" w14:textId="77777777" w:rsidR="002C7C3E" w:rsidRPr="00EC06D4" w:rsidRDefault="002C7C3E" w:rsidP="00413430">
            <w:pPr>
              <w:pStyle w:val="Spacebefore"/>
              <w:jc w:val="right"/>
            </w:pPr>
            <w:r w:rsidRPr="00EC06D4">
              <w:t>50948</w:t>
            </w:r>
          </w:p>
        </w:tc>
        <w:tc>
          <w:tcPr>
            <w:tcW w:w="990" w:type="dxa"/>
            <w:noWrap/>
            <w:hideMark/>
          </w:tcPr>
          <w:p w14:paraId="3EB7E618" w14:textId="77777777" w:rsidR="002C7C3E" w:rsidRPr="00EC06D4" w:rsidRDefault="002C7C3E" w:rsidP="00413430">
            <w:pPr>
              <w:pStyle w:val="Spacebefore"/>
              <w:jc w:val="right"/>
            </w:pPr>
            <w:r w:rsidRPr="00EC06D4">
              <w:t>1007</w:t>
            </w:r>
          </w:p>
        </w:tc>
        <w:tc>
          <w:tcPr>
            <w:tcW w:w="709" w:type="dxa"/>
            <w:noWrap/>
            <w:hideMark/>
          </w:tcPr>
          <w:p w14:paraId="3002F518" w14:textId="77777777" w:rsidR="002C7C3E" w:rsidRPr="00EC06D4" w:rsidRDefault="002C7C3E" w:rsidP="00413430">
            <w:pPr>
              <w:pStyle w:val="Spacebefore"/>
              <w:jc w:val="right"/>
            </w:pPr>
            <w:r w:rsidRPr="00EC06D4">
              <w:t>0.035</w:t>
            </w:r>
          </w:p>
        </w:tc>
        <w:tc>
          <w:tcPr>
            <w:tcW w:w="817" w:type="dxa"/>
            <w:noWrap/>
            <w:hideMark/>
          </w:tcPr>
          <w:p w14:paraId="7C817368" w14:textId="77777777" w:rsidR="002C7C3E" w:rsidRPr="00EC06D4" w:rsidRDefault="002C7C3E" w:rsidP="00413430">
            <w:pPr>
              <w:pStyle w:val="Spacebefore"/>
              <w:jc w:val="right"/>
            </w:pPr>
            <w:r w:rsidRPr="00EC06D4">
              <w:t>0.051</w:t>
            </w:r>
          </w:p>
        </w:tc>
        <w:tc>
          <w:tcPr>
            <w:tcW w:w="994" w:type="dxa"/>
            <w:noWrap/>
            <w:hideMark/>
          </w:tcPr>
          <w:p w14:paraId="0D3546E2" w14:textId="77777777" w:rsidR="002C7C3E" w:rsidRPr="00EC06D4" w:rsidRDefault="002C7C3E" w:rsidP="00413430">
            <w:pPr>
              <w:pStyle w:val="Spacebefore"/>
              <w:jc w:val="right"/>
            </w:pPr>
            <w:r w:rsidRPr="00EC06D4">
              <w:t>23432</w:t>
            </w:r>
          </w:p>
        </w:tc>
        <w:tc>
          <w:tcPr>
            <w:tcW w:w="990" w:type="dxa"/>
            <w:noWrap/>
            <w:hideMark/>
          </w:tcPr>
          <w:p w14:paraId="4FED075F" w14:textId="77777777" w:rsidR="002C7C3E" w:rsidRPr="00EC06D4" w:rsidRDefault="002C7C3E" w:rsidP="00413430">
            <w:pPr>
              <w:pStyle w:val="Spacebefore"/>
              <w:jc w:val="right"/>
            </w:pPr>
            <w:r w:rsidRPr="00EC06D4">
              <w:t>4945</w:t>
            </w:r>
          </w:p>
        </w:tc>
      </w:tr>
      <w:tr w:rsidR="001B3A75" w:rsidRPr="00EC06D4" w14:paraId="468B36EF" w14:textId="77777777" w:rsidTr="001015CC">
        <w:trPr>
          <w:trHeight w:val="300"/>
        </w:trPr>
        <w:tc>
          <w:tcPr>
            <w:tcW w:w="815" w:type="dxa"/>
            <w:noWrap/>
            <w:hideMark/>
          </w:tcPr>
          <w:p w14:paraId="6FA080B4" w14:textId="77777777" w:rsidR="002C7C3E" w:rsidRPr="00EC06D4" w:rsidRDefault="002C7C3E" w:rsidP="00413430">
            <w:pPr>
              <w:pStyle w:val="Spacebefore"/>
              <w:jc w:val="center"/>
            </w:pPr>
            <w:r w:rsidRPr="00EC06D4">
              <w:t>2</w:t>
            </w:r>
          </w:p>
        </w:tc>
        <w:tc>
          <w:tcPr>
            <w:tcW w:w="900" w:type="dxa"/>
            <w:noWrap/>
            <w:hideMark/>
          </w:tcPr>
          <w:p w14:paraId="7B766E93" w14:textId="77777777" w:rsidR="002C7C3E" w:rsidRPr="00EC06D4" w:rsidRDefault="002C7C3E" w:rsidP="00413430">
            <w:pPr>
              <w:pStyle w:val="Spacebefore"/>
              <w:jc w:val="right"/>
            </w:pPr>
            <w:r w:rsidRPr="00EC06D4">
              <w:t>26916</w:t>
            </w:r>
          </w:p>
        </w:tc>
        <w:tc>
          <w:tcPr>
            <w:tcW w:w="1080" w:type="dxa"/>
            <w:noWrap/>
            <w:hideMark/>
          </w:tcPr>
          <w:p w14:paraId="097D00E8" w14:textId="3B94401F" w:rsidR="002C7C3E" w:rsidRPr="00EC06D4" w:rsidRDefault="001D59E9" w:rsidP="001B3A75">
            <w:pPr>
              <w:pStyle w:val="Spacebefore"/>
              <w:jc w:val="center"/>
              <w:rPr>
                <w:b/>
              </w:rPr>
            </w:pPr>
            <w:r w:rsidRPr="00EC06D4">
              <w:rPr>
                <w:b/>
                <w:sz w:val="20"/>
              </w:rPr>
              <w:t>Landmark</w:t>
            </w:r>
          </w:p>
        </w:tc>
        <w:tc>
          <w:tcPr>
            <w:tcW w:w="1139" w:type="dxa"/>
            <w:noWrap/>
            <w:hideMark/>
          </w:tcPr>
          <w:p w14:paraId="1B986F5E" w14:textId="77777777" w:rsidR="002C7C3E" w:rsidRPr="00EC06D4" w:rsidRDefault="002C7C3E" w:rsidP="00413430">
            <w:pPr>
              <w:pStyle w:val="Spacebefore"/>
              <w:jc w:val="right"/>
            </w:pPr>
            <w:r w:rsidRPr="00EC06D4">
              <w:t>1263</w:t>
            </w:r>
          </w:p>
        </w:tc>
        <w:tc>
          <w:tcPr>
            <w:tcW w:w="841" w:type="dxa"/>
            <w:noWrap/>
            <w:hideMark/>
          </w:tcPr>
          <w:p w14:paraId="41F52DA2" w14:textId="77777777" w:rsidR="002C7C3E" w:rsidRPr="00EC06D4" w:rsidRDefault="002C7C3E" w:rsidP="00413430">
            <w:pPr>
              <w:pStyle w:val="Spacebefore"/>
              <w:jc w:val="right"/>
            </w:pPr>
            <w:r w:rsidRPr="00EC06D4">
              <w:t>228</w:t>
            </w:r>
          </w:p>
        </w:tc>
        <w:tc>
          <w:tcPr>
            <w:tcW w:w="990" w:type="dxa"/>
            <w:noWrap/>
            <w:hideMark/>
          </w:tcPr>
          <w:p w14:paraId="75E47A70" w14:textId="77777777" w:rsidR="002C7C3E" w:rsidRPr="00EC06D4" w:rsidRDefault="002C7C3E" w:rsidP="00413430">
            <w:pPr>
              <w:pStyle w:val="Spacebefore"/>
              <w:jc w:val="right"/>
            </w:pPr>
            <w:r w:rsidRPr="00EC06D4">
              <w:t>1034</w:t>
            </w:r>
          </w:p>
        </w:tc>
        <w:tc>
          <w:tcPr>
            <w:tcW w:w="709" w:type="dxa"/>
            <w:noWrap/>
            <w:hideMark/>
          </w:tcPr>
          <w:p w14:paraId="593A0BAE" w14:textId="77777777" w:rsidR="002C7C3E" w:rsidRPr="00EC06D4" w:rsidRDefault="002C7C3E" w:rsidP="00413430">
            <w:pPr>
              <w:pStyle w:val="Spacebefore"/>
              <w:jc w:val="right"/>
            </w:pPr>
            <w:r w:rsidRPr="00EC06D4">
              <w:t>0.000</w:t>
            </w:r>
          </w:p>
        </w:tc>
        <w:tc>
          <w:tcPr>
            <w:tcW w:w="817" w:type="dxa"/>
            <w:noWrap/>
            <w:hideMark/>
          </w:tcPr>
          <w:p w14:paraId="22DEE8C1" w14:textId="77777777" w:rsidR="002C7C3E" w:rsidRPr="00EC06D4" w:rsidRDefault="002C7C3E" w:rsidP="00413430">
            <w:pPr>
              <w:pStyle w:val="Spacebefore"/>
              <w:jc w:val="right"/>
            </w:pPr>
            <w:r w:rsidRPr="00EC06D4">
              <w:t>0.000</w:t>
            </w:r>
          </w:p>
        </w:tc>
        <w:tc>
          <w:tcPr>
            <w:tcW w:w="994" w:type="dxa"/>
            <w:noWrap/>
            <w:hideMark/>
          </w:tcPr>
          <w:p w14:paraId="5C940615" w14:textId="77777777" w:rsidR="002C7C3E" w:rsidRPr="00EC06D4" w:rsidRDefault="002C7C3E" w:rsidP="00413430">
            <w:pPr>
              <w:pStyle w:val="Spacebefore"/>
              <w:jc w:val="right"/>
            </w:pPr>
            <w:r w:rsidRPr="00EC06D4">
              <w:t>25151</w:t>
            </w:r>
          </w:p>
        </w:tc>
        <w:tc>
          <w:tcPr>
            <w:tcW w:w="990" w:type="dxa"/>
            <w:noWrap/>
            <w:hideMark/>
          </w:tcPr>
          <w:p w14:paraId="35BA48E5" w14:textId="77777777" w:rsidR="002C7C3E" w:rsidRPr="00EC06D4" w:rsidRDefault="002C7C3E" w:rsidP="00413430">
            <w:pPr>
              <w:pStyle w:val="Spacebefore"/>
              <w:jc w:val="right"/>
            </w:pPr>
            <w:r w:rsidRPr="00EC06D4">
              <w:t>0</w:t>
            </w:r>
          </w:p>
        </w:tc>
      </w:tr>
    </w:tbl>
    <w:p w14:paraId="2401D23C" w14:textId="77777777" w:rsidR="002C7C3E" w:rsidRPr="00EC06D4" w:rsidRDefault="002C7C3E" w:rsidP="002C7C3E"/>
    <w:p w14:paraId="64D758BC" w14:textId="77777777" w:rsidR="00413430" w:rsidRPr="00EC06D4" w:rsidRDefault="00413430" w:rsidP="002C7C3E"/>
    <w:tbl>
      <w:tblPr>
        <w:tblStyle w:val="TableGrid"/>
        <w:tblW w:w="6827" w:type="dxa"/>
        <w:tblCellMar>
          <w:left w:w="0" w:type="dxa"/>
          <w:right w:w="86" w:type="dxa"/>
        </w:tblCellMar>
        <w:tblLook w:val="04A0" w:firstRow="1" w:lastRow="0" w:firstColumn="1" w:lastColumn="0" w:noHBand="0" w:noVBand="1"/>
      </w:tblPr>
      <w:tblGrid>
        <w:gridCol w:w="783"/>
        <w:gridCol w:w="1352"/>
        <w:gridCol w:w="1101"/>
        <w:gridCol w:w="932"/>
        <w:gridCol w:w="950"/>
        <w:gridCol w:w="1101"/>
        <w:gridCol w:w="1170"/>
      </w:tblGrid>
      <w:tr w:rsidR="00413430" w:rsidRPr="00EC06D4" w14:paraId="4D41BFD9" w14:textId="77777777" w:rsidTr="00E26621">
        <w:trPr>
          <w:trHeight w:val="215"/>
        </w:trPr>
        <w:tc>
          <w:tcPr>
            <w:tcW w:w="6827" w:type="dxa"/>
            <w:gridSpan w:val="7"/>
            <w:noWrap/>
            <w:hideMark/>
          </w:tcPr>
          <w:p w14:paraId="57A76E5D" w14:textId="003A64AB" w:rsidR="00413430" w:rsidRPr="00EC06D4" w:rsidRDefault="007D6895" w:rsidP="00855CAD">
            <w:pPr>
              <w:pStyle w:val="Spacebefore"/>
              <w:jc w:val="center"/>
              <w:rPr>
                <w:b/>
              </w:rPr>
            </w:pPr>
            <w:r w:rsidRPr="00EC06D4">
              <w:rPr>
                <w:b/>
              </w:rPr>
              <w:t xml:space="preserve">Table </w:t>
            </w:r>
            <w:r w:rsidR="00855CAD" w:rsidRPr="00EC06D4">
              <w:rPr>
                <w:b/>
              </w:rPr>
              <w:t>3</w:t>
            </w:r>
            <w:r w:rsidRPr="00EC06D4">
              <w:rPr>
                <w:b/>
              </w:rPr>
              <w:t xml:space="preserve">: </w:t>
            </w:r>
            <w:r w:rsidR="001D59E9" w:rsidRPr="00EC06D4">
              <w:rPr>
                <w:b/>
              </w:rPr>
              <w:t>Landmark</w:t>
            </w:r>
            <w:r w:rsidR="00413430" w:rsidRPr="00EC06D4">
              <w:rPr>
                <w:b/>
              </w:rPr>
              <w:t xml:space="preserve"> Peaks  &gt;40 Peaks in Cluster</w:t>
            </w:r>
            <w:r w:rsidR="00F37DA5" w:rsidRPr="00EC06D4">
              <w:rPr>
                <w:b/>
              </w:rPr>
              <w:t xml:space="preserve"> (at least 36 match)</w:t>
            </w:r>
          </w:p>
        </w:tc>
      </w:tr>
      <w:tr w:rsidR="00E26621" w:rsidRPr="00EC06D4" w14:paraId="2D47B273" w14:textId="77777777" w:rsidTr="00E26621">
        <w:trPr>
          <w:trHeight w:val="300"/>
        </w:trPr>
        <w:tc>
          <w:tcPr>
            <w:tcW w:w="783" w:type="dxa"/>
            <w:noWrap/>
            <w:hideMark/>
          </w:tcPr>
          <w:p w14:paraId="6E69CE68" w14:textId="77777777" w:rsidR="00E26621" w:rsidRPr="00EC06D4" w:rsidRDefault="00E26621" w:rsidP="00855CAD">
            <w:pPr>
              <w:pStyle w:val="Spacebefore"/>
              <w:jc w:val="center"/>
              <w:rPr>
                <w:b/>
              </w:rPr>
            </w:pPr>
          </w:p>
        </w:tc>
        <w:tc>
          <w:tcPr>
            <w:tcW w:w="1352" w:type="dxa"/>
            <w:noWrap/>
            <w:hideMark/>
          </w:tcPr>
          <w:p w14:paraId="30EFEA56" w14:textId="77777777" w:rsidR="00E26621" w:rsidRPr="00EC06D4" w:rsidRDefault="00E26621" w:rsidP="00855CAD">
            <w:pPr>
              <w:pStyle w:val="Spacebefore"/>
              <w:jc w:val="center"/>
              <w:rPr>
                <w:b/>
              </w:rPr>
            </w:pPr>
          </w:p>
        </w:tc>
        <w:tc>
          <w:tcPr>
            <w:tcW w:w="869" w:type="dxa"/>
            <w:vMerge w:val="restart"/>
            <w:noWrap/>
            <w:vAlign w:val="center"/>
            <w:hideMark/>
          </w:tcPr>
          <w:p w14:paraId="1A703D60" w14:textId="5128B8F6" w:rsidR="00E26621" w:rsidRPr="00EC06D4" w:rsidRDefault="00E26621" w:rsidP="00EB675A">
            <w:pPr>
              <w:pStyle w:val="Spacebefore"/>
              <w:jc w:val="center"/>
              <w:rPr>
                <w:b/>
              </w:rPr>
            </w:pPr>
            <w:r w:rsidRPr="00EC06D4">
              <w:rPr>
                <w:b/>
              </w:rPr>
              <w:t>Number</w:t>
            </w:r>
          </w:p>
          <w:p w14:paraId="5EEF4C29" w14:textId="0FF43467" w:rsidR="00E26621" w:rsidRPr="00EC06D4" w:rsidRDefault="001D59E9" w:rsidP="00EB675A">
            <w:pPr>
              <w:pStyle w:val="Spacebefore"/>
              <w:jc w:val="center"/>
              <w:rPr>
                <w:b/>
              </w:rPr>
            </w:pPr>
            <w:r w:rsidRPr="00EC06D4">
              <w:rPr>
                <w:b/>
              </w:rPr>
              <w:t>Landmark</w:t>
            </w:r>
          </w:p>
          <w:p w14:paraId="1D49BB41" w14:textId="77777777" w:rsidR="00E26621" w:rsidRPr="00EC06D4" w:rsidRDefault="00E26621" w:rsidP="00EB675A">
            <w:pPr>
              <w:pStyle w:val="Spacebefore"/>
              <w:jc w:val="center"/>
              <w:rPr>
                <w:b/>
              </w:rPr>
            </w:pPr>
            <w:r w:rsidRPr="00EC06D4">
              <w:rPr>
                <w:b/>
              </w:rPr>
              <w:t>Clusters</w:t>
            </w:r>
          </w:p>
        </w:tc>
        <w:tc>
          <w:tcPr>
            <w:tcW w:w="1882" w:type="dxa"/>
            <w:gridSpan w:val="2"/>
            <w:noWrap/>
            <w:vAlign w:val="center"/>
            <w:hideMark/>
          </w:tcPr>
          <w:p w14:paraId="3D7F5B08" w14:textId="134DBF4E" w:rsidR="00E26621" w:rsidRPr="00EC06D4" w:rsidRDefault="00E26621" w:rsidP="00EB675A">
            <w:pPr>
              <w:pStyle w:val="Spacebefore"/>
              <w:jc w:val="center"/>
              <w:rPr>
                <w:b/>
              </w:rPr>
            </w:pPr>
            <w:r w:rsidRPr="00EC06D4">
              <w:rPr>
                <w:b/>
              </w:rPr>
              <w:sym w:font="Symbol" w:char="F044"/>
            </w:r>
            <w:r w:rsidRPr="00EC06D4">
              <w:rPr>
                <w:b/>
                <w:vertAlign w:val="subscript"/>
              </w:rPr>
              <w:t>2D</w:t>
            </w:r>
            <w:r w:rsidRPr="00EC06D4">
              <w:rPr>
                <w:b/>
              </w:rPr>
              <w:t>(x) ≤ 1.2</w:t>
            </w:r>
          </w:p>
        </w:tc>
        <w:tc>
          <w:tcPr>
            <w:tcW w:w="771" w:type="dxa"/>
            <w:noWrap/>
            <w:vAlign w:val="center"/>
            <w:hideMark/>
          </w:tcPr>
          <w:p w14:paraId="59D41945" w14:textId="77777777" w:rsidR="00E26621" w:rsidRPr="00EC06D4" w:rsidRDefault="00E26621" w:rsidP="00EB675A">
            <w:pPr>
              <w:pStyle w:val="Spacebefore"/>
              <w:jc w:val="center"/>
              <w:rPr>
                <w:b/>
              </w:rPr>
            </w:pPr>
          </w:p>
        </w:tc>
        <w:tc>
          <w:tcPr>
            <w:tcW w:w="1170" w:type="dxa"/>
            <w:noWrap/>
            <w:vAlign w:val="center"/>
            <w:hideMark/>
          </w:tcPr>
          <w:p w14:paraId="38DA6454" w14:textId="77777777" w:rsidR="00E26621" w:rsidRPr="00EC06D4" w:rsidRDefault="00E26621" w:rsidP="00EB675A">
            <w:pPr>
              <w:pStyle w:val="Spacebefore"/>
              <w:jc w:val="center"/>
              <w:rPr>
                <w:b/>
              </w:rPr>
            </w:pPr>
          </w:p>
        </w:tc>
      </w:tr>
      <w:tr w:rsidR="001B3A75" w:rsidRPr="00EC06D4" w14:paraId="20B53D14" w14:textId="77777777" w:rsidTr="00E26621">
        <w:trPr>
          <w:trHeight w:val="720"/>
        </w:trPr>
        <w:tc>
          <w:tcPr>
            <w:tcW w:w="783" w:type="dxa"/>
            <w:noWrap/>
            <w:vAlign w:val="center"/>
            <w:hideMark/>
          </w:tcPr>
          <w:p w14:paraId="3295A7A4" w14:textId="77777777" w:rsidR="001B3A75" w:rsidRPr="00EC06D4" w:rsidRDefault="001B3A75" w:rsidP="001B3A75">
            <w:pPr>
              <w:pStyle w:val="Spacebefore"/>
              <w:jc w:val="center"/>
              <w:rPr>
                <w:b/>
              </w:rPr>
            </w:pPr>
            <w:r w:rsidRPr="00EC06D4">
              <w:rPr>
                <w:b/>
              </w:rPr>
              <w:t>Charge</w:t>
            </w:r>
          </w:p>
        </w:tc>
        <w:tc>
          <w:tcPr>
            <w:tcW w:w="1352" w:type="dxa"/>
            <w:noWrap/>
            <w:vAlign w:val="center"/>
            <w:hideMark/>
          </w:tcPr>
          <w:p w14:paraId="08A328CE" w14:textId="7CB9B74C" w:rsidR="001B3A75" w:rsidRPr="00EC06D4" w:rsidRDefault="001B3A75" w:rsidP="001B3A75">
            <w:pPr>
              <w:pStyle w:val="Spacebefore"/>
              <w:jc w:val="center"/>
              <w:rPr>
                <w:b/>
              </w:rPr>
            </w:pPr>
            <w:r w:rsidRPr="00EC06D4">
              <w:rPr>
                <w:b/>
              </w:rPr>
              <w:t>Method</w:t>
            </w:r>
          </w:p>
        </w:tc>
        <w:tc>
          <w:tcPr>
            <w:tcW w:w="869" w:type="dxa"/>
            <w:vMerge/>
            <w:noWrap/>
            <w:vAlign w:val="center"/>
            <w:hideMark/>
          </w:tcPr>
          <w:p w14:paraId="6348ED66" w14:textId="77777777" w:rsidR="001B3A75" w:rsidRPr="00EC06D4" w:rsidRDefault="001B3A75" w:rsidP="00EB675A">
            <w:pPr>
              <w:pStyle w:val="Spacebefore"/>
              <w:jc w:val="center"/>
              <w:rPr>
                <w:b/>
              </w:rPr>
            </w:pPr>
          </w:p>
        </w:tc>
        <w:tc>
          <w:tcPr>
            <w:tcW w:w="932" w:type="dxa"/>
            <w:noWrap/>
            <w:vAlign w:val="center"/>
            <w:hideMark/>
          </w:tcPr>
          <w:p w14:paraId="7FC83FB6" w14:textId="77777777" w:rsidR="001B3A75" w:rsidRPr="00EC06D4" w:rsidRDefault="001B3A75" w:rsidP="00EB675A">
            <w:pPr>
              <w:pStyle w:val="Spacebefore"/>
              <w:jc w:val="center"/>
              <w:rPr>
                <w:b/>
              </w:rPr>
            </w:pPr>
            <w:r w:rsidRPr="00EC06D4">
              <w:rPr>
                <w:b/>
              </w:rPr>
              <w:t>Scaled</w:t>
            </w:r>
          </w:p>
          <w:p w14:paraId="40412B45" w14:textId="77777777" w:rsidR="001B3A75" w:rsidRPr="00EC06D4" w:rsidRDefault="001B3A75" w:rsidP="00EB675A">
            <w:pPr>
              <w:pStyle w:val="Spacebefore"/>
              <w:jc w:val="center"/>
              <w:rPr>
                <w:b/>
              </w:rPr>
            </w:pPr>
            <w:r w:rsidRPr="00EC06D4">
              <w:rPr>
                <w:b/>
              </w:rPr>
              <w:t>Error m/z</w:t>
            </w:r>
          </w:p>
        </w:tc>
        <w:tc>
          <w:tcPr>
            <w:tcW w:w="950" w:type="dxa"/>
            <w:noWrap/>
            <w:vAlign w:val="center"/>
            <w:hideMark/>
          </w:tcPr>
          <w:p w14:paraId="1F25BD2D" w14:textId="77777777" w:rsidR="001B3A75" w:rsidRPr="00EC06D4" w:rsidRDefault="001B3A75" w:rsidP="00EB675A">
            <w:pPr>
              <w:pStyle w:val="Spacebefore"/>
              <w:jc w:val="center"/>
              <w:rPr>
                <w:b/>
              </w:rPr>
            </w:pPr>
            <w:r w:rsidRPr="00EC06D4">
              <w:rPr>
                <w:b/>
              </w:rPr>
              <w:t>Scaled</w:t>
            </w:r>
          </w:p>
          <w:p w14:paraId="05D7294A" w14:textId="77777777" w:rsidR="001B3A75" w:rsidRPr="00EC06D4" w:rsidRDefault="001B3A75" w:rsidP="00EB675A">
            <w:pPr>
              <w:pStyle w:val="Spacebefore"/>
              <w:jc w:val="center"/>
              <w:rPr>
                <w:b/>
              </w:rPr>
            </w:pPr>
            <w:r w:rsidRPr="00EC06D4">
              <w:rPr>
                <w:b/>
              </w:rPr>
              <w:t>Error RT</w:t>
            </w:r>
          </w:p>
        </w:tc>
        <w:tc>
          <w:tcPr>
            <w:tcW w:w="771" w:type="dxa"/>
            <w:noWrap/>
            <w:vAlign w:val="center"/>
            <w:hideMark/>
          </w:tcPr>
          <w:p w14:paraId="2A57A95E" w14:textId="3FC7E307" w:rsidR="001B3A75" w:rsidRPr="00EC06D4" w:rsidRDefault="001D59E9" w:rsidP="00EB675A">
            <w:pPr>
              <w:pStyle w:val="Spacebefore"/>
              <w:jc w:val="center"/>
              <w:rPr>
                <w:b/>
              </w:rPr>
            </w:pPr>
            <w:r w:rsidRPr="00EC06D4">
              <w:rPr>
                <w:b/>
              </w:rPr>
              <w:t>Landmark</w:t>
            </w:r>
          </w:p>
          <w:p w14:paraId="00093872" w14:textId="77777777" w:rsidR="001B3A75" w:rsidRPr="00EC06D4" w:rsidRDefault="001B3A75" w:rsidP="00EB675A">
            <w:pPr>
              <w:pStyle w:val="Spacebefore"/>
              <w:jc w:val="center"/>
              <w:rPr>
                <w:b/>
              </w:rPr>
            </w:pPr>
            <w:r w:rsidRPr="00EC06D4">
              <w:rPr>
                <w:b/>
              </w:rPr>
              <w:t>Peaks</w:t>
            </w:r>
          </w:p>
        </w:tc>
        <w:tc>
          <w:tcPr>
            <w:tcW w:w="1170" w:type="dxa"/>
            <w:noWrap/>
            <w:vAlign w:val="center"/>
            <w:hideMark/>
          </w:tcPr>
          <w:p w14:paraId="7CC710DA" w14:textId="7FEBCBC4" w:rsidR="001B3A75" w:rsidRPr="00EC06D4" w:rsidRDefault="001B3A75" w:rsidP="00EB675A">
            <w:pPr>
              <w:pStyle w:val="Spacebefore"/>
              <w:jc w:val="center"/>
              <w:rPr>
                <w:b/>
              </w:rPr>
            </w:pPr>
            <w:r w:rsidRPr="00EC06D4">
              <w:rPr>
                <w:b/>
              </w:rPr>
              <w:t xml:space="preserve">Non </w:t>
            </w:r>
            <w:r w:rsidR="001D59E9" w:rsidRPr="00EC06D4">
              <w:rPr>
                <w:b/>
              </w:rPr>
              <w:t>Landmark</w:t>
            </w:r>
          </w:p>
          <w:p w14:paraId="7BDE782C" w14:textId="77777777" w:rsidR="001B3A75" w:rsidRPr="00EC06D4" w:rsidRDefault="001B3A75" w:rsidP="00EB675A">
            <w:pPr>
              <w:pStyle w:val="Spacebefore"/>
              <w:jc w:val="center"/>
              <w:rPr>
                <w:b/>
              </w:rPr>
            </w:pPr>
            <w:r w:rsidRPr="00EC06D4">
              <w:rPr>
                <w:b/>
              </w:rPr>
              <w:t>Peaks</w:t>
            </w:r>
          </w:p>
        </w:tc>
      </w:tr>
      <w:tr w:rsidR="00413430" w:rsidRPr="00EC06D4" w14:paraId="7F0A264B" w14:textId="77777777" w:rsidTr="00E26621">
        <w:trPr>
          <w:trHeight w:val="300"/>
        </w:trPr>
        <w:tc>
          <w:tcPr>
            <w:tcW w:w="783" w:type="dxa"/>
            <w:noWrap/>
            <w:hideMark/>
          </w:tcPr>
          <w:p w14:paraId="1C66E4E4" w14:textId="77777777" w:rsidR="00413430" w:rsidRPr="00EC06D4" w:rsidRDefault="00413430" w:rsidP="00413430">
            <w:pPr>
              <w:pStyle w:val="Spacebefore"/>
              <w:jc w:val="center"/>
            </w:pPr>
            <w:r w:rsidRPr="00EC06D4">
              <w:t>2</w:t>
            </w:r>
          </w:p>
        </w:tc>
        <w:tc>
          <w:tcPr>
            <w:tcW w:w="1352" w:type="dxa"/>
            <w:noWrap/>
            <w:hideMark/>
          </w:tcPr>
          <w:p w14:paraId="50F097D5" w14:textId="77777777" w:rsidR="00413430" w:rsidRPr="00EC06D4" w:rsidRDefault="00413430" w:rsidP="001B3A75">
            <w:pPr>
              <w:pStyle w:val="Spacebefore"/>
              <w:jc w:val="center"/>
              <w:rPr>
                <w:b/>
              </w:rPr>
            </w:pPr>
            <w:r w:rsidRPr="00EC06D4">
              <w:rPr>
                <w:b/>
              </w:rPr>
              <w:t>DAVS(1)</w:t>
            </w:r>
          </w:p>
        </w:tc>
        <w:tc>
          <w:tcPr>
            <w:tcW w:w="869" w:type="dxa"/>
            <w:noWrap/>
            <w:hideMark/>
          </w:tcPr>
          <w:p w14:paraId="4A7D7FF1" w14:textId="2DFDFEE9" w:rsidR="00413430" w:rsidRPr="00EC06D4" w:rsidRDefault="00413430" w:rsidP="00413430">
            <w:pPr>
              <w:pStyle w:val="Spacebefore"/>
              <w:jc w:val="right"/>
            </w:pPr>
            <w:r w:rsidRPr="00EC06D4">
              <w:t>125</w:t>
            </w:r>
          </w:p>
        </w:tc>
        <w:tc>
          <w:tcPr>
            <w:tcW w:w="932" w:type="dxa"/>
            <w:noWrap/>
            <w:hideMark/>
          </w:tcPr>
          <w:p w14:paraId="4BA214B2" w14:textId="36028308" w:rsidR="00413430" w:rsidRPr="00EC06D4" w:rsidRDefault="00413430" w:rsidP="00413430">
            <w:pPr>
              <w:pStyle w:val="Spacebefore"/>
              <w:jc w:val="right"/>
            </w:pPr>
            <w:r w:rsidRPr="00EC06D4">
              <w:t>0.021</w:t>
            </w:r>
          </w:p>
        </w:tc>
        <w:tc>
          <w:tcPr>
            <w:tcW w:w="950" w:type="dxa"/>
            <w:noWrap/>
            <w:hideMark/>
          </w:tcPr>
          <w:p w14:paraId="2400C9D5" w14:textId="007D18F3" w:rsidR="00413430" w:rsidRPr="00EC06D4" w:rsidRDefault="00413430" w:rsidP="00413430">
            <w:pPr>
              <w:pStyle w:val="Spacebefore"/>
              <w:jc w:val="right"/>
            </w:pPr>
            <w:r w:rsidRPr="00EC06D4">
              <w:t>0.028</w:t>
            </w:r>
          </w:p>
        </w:tc>
        <w:tc>
          <w:tcPr>
            <w:tcW w:w="771" w:type="dxa"/>
            <w:noWrap/>
            <w:hideMark/>
          </w:tcPr>
          <w:p w14:paraId="4D4BA9B3" w14:textId="68E939AF" w:rsidR="00413430" w:rsidRPr="00EC06D4" w:rsidRDefault="00413430" w:rsidP="00413430">
            <w:pPr>
              <w:pStyle w:val="Spacebefore"/>
              <w:jc w:val="right"/>
            </w:pPr>
            <w:r w:rsidRPr="00EC06D4">
              <w:t>6468</w:t>
            </w:r>
          </w:p>
        </w:tc>
        <w:tc>
          <w:tcPr>
            <w:tcW w:w="1170" w:type="dxa"/>
            <w:noWrap/>
            <w:hideMark/>
          </w:tcPr>
          <w:p w14:paraId="6ABA1024" w14:textId="5DF3D268" w:rsidR="00413430" w:rsidRPr="00EC06D4" w:rsidRDefault="00413430" w:rsidP="00413430">
            <w:pPr>
              <w:pStyle w:val="Spacebefore"/>
              <w:jc w:val="right"/>
            </w:pPr>
            <w:r w:rsidRPr="00EC06D4">
              <w:t>831</w:t>
            </w:r>
          </w:p>
        </w:tc>
      </w:tr>
      <w:tr w:rsidR="00413430" w:rsidRPr="00EC06D4" w14:paraId="51265B45" w14:textId="77777777" w:rsidTr="00E26621">
        <w:trPr>
          <w:trHeight w:val="300"/>
        </w:trPr>
        <w:tc>
          <w:tcPr>
            <w:tcW w:w="783" w:type="dxa"/>
            <w:noWrap/>
            <w:hideMark/>
          </w:tcPr>
          <w:p w14:paraId="436BF6B2" w14:textId="77777777" w:rsidR="00413430" w:rsidRPr="00EC06D4" w:rsidRDefault="00413430" w:rsidP="00413430">
            <w:pPr>
              <w:pStyle w:val="Spacebefore"/>
              <w:jc w:val="center"/>
            </w:pPr>
            <w:r w:rsidRPr="00EC06D4">
              <w:t>2</w:t>
            </w:r>
          </w:p>
        </w:tc>
        <w:tc>
          <w:tcPr>
            <w:tcW w:w="1352" w:type="dxa"/>
            <w:noWrap/>
            <w:hideMark/>
          </w:tcPr>
          <w:p w14:paraId="01BF9D33" w14:textId="77777777" w:rsidR="00413430" w:rsidRPr="00EC06D4" w:rsidRDefault="00413430" w:rsidP="001B3A75">
            <w:pPr>
              <w:pStyle w:val="Spacebefore"/>
              <w:jc w:val="center"/>
              <w:rPr>
                <w:b/>
              </w:rPr>
            </w:pPr>
            <w:r w:rsidRPr="00EC06D4">
              <w:rPr>
                <w:b/>
              </w:rPr>
              <w:t>DAVS(2)</w:t>
            </w:r>
          </w:p>
        </w:tc>
        <w:tc>
          <w:tcPr>
            <w:tcW w:w="869" w:type="dxa"/>
            <w:noWrap/>
            <w:hideMark/>
          </w:tcPr>
          <w:p w14:paraId="52906320" w14:textId="2319272B" w:rsidR="00413430" w:rsidRPr="00EC06D4" w:rsidRDefault="00413430" w:rsidP="00413430">
            <w:pPr>
              <w:pStyle w:val="Spacebefore"/>
              <w:jc w:val="right"/>
            </w:pPr>
            <w:r w:rsidRPr="00EC06D4">
              <w:t>126</w:t>
            </w:r>
          </w:p>
        </w:tc>
        <w:tc>
          <w:tcPr>
            <w:tcW w:w="932" w:type="dxa"/>
            <w:noWrap/>
            <w:hideMark/>
          </w:tcPr>
          <w:p w14:paraId="0837A9F4" w14:textId="01F6A1CB" w:rsidR="00413430" w:rsidRPr="00EC06D4" w:rsidRDefault="00413430" w:rsidP="00413430">
            <w:pPr>
              <w:pStyle w:val="Spacebefore"/>
              <w:jc w:val="right"/>
            </w:pPr>
            <w:r w:rsidRPr="00EC06D4">
              <w:t>0.025</w:t>
            </w:r>
          </w:p>
        </w:tc>
        <w:tc>
          <w:tcPr>
            <w:tcW w:w="950" w:type="dxa"/>
            <w:noWrap/>
            <w:hideMark/>
          </w:tcPr>
          <w:p w14:paraId="5A7FBB9F" w14:textId="1DFAD279" w:rsidR="00413430" w:rsidRPr="00EC06D4" w:rsidRDefault="00413430" w:rsidP="00413430">
            <w:pPr>
              <w:pStyle w:val="Spacebefore"/>
              <w:jc w:val="right"/>
            </w:pPr>
            <w:r w:rsidRPr="00EC06D4">
              <w:t>0.032</w:t>
            </w:r>
          </w:p>
        </w:tc>
        <w:tc>
          <w:tcPr>
            <w:tcW w:w="771" w:type="dxa"/>
            <w:noWrap/>
            <w:hideMark/>
          </w:tcPr>
          <w:p w14:paraId="714DB5A0" w14:textId="6DB9B910" w:rsidR="00413430" w:rsidRPr="00EC06D4" w:rsidRDefault="00413430" w:rsidP="00413430">
            <w:pPr>
              <w:pStyle w:val="Spacebefore"/>
              <w:jc w:val="right"/>
            </w:pPr>
            <w:r w:rsidRPr="00EC06D4">
              <w:t>6563</w:t>
            </w:r>
          </w:p>
        </w:tc>
        <w:tc>
          <w:tcPr>
            <w:tcW w:w="1170" w:type="dxa"/>
            <w:noWrap/>
            <w:hideMark/>
          </w:tcPr>
          <w:p w14:paraId="4D3DA66C" w14:textId="02818D9A" w:rsidR="00413430" w:rsidRPr="00EC06D4" w:rsidRDefault="00413430" w:rsidP="00413430">
            <w:pPr>
              <w:pStyle w:val="Spacebefore"/>
              <w:jc w:val="right"/>
            </w:pPr>
            <w:r w:rsidRPr="00EC06D4">
              <w:t>956</w:t>
            </w:r>
          </w:p>
        </w:tc>
      </w:tr>
      <w:tr w:rsidR="001B3A75" w:rsidRPr="00EC06D4" w14:paraId="04A2D01C" w14:textId="77777777" w:rsidTr="00E26621">
        <w:trPr>
          <w:trHeight w:val="300"/>
        </w:trPr>
        <w:tc>
          <w:tcPr>
            <w:tcW w:w="783" w:type="dxa"/>
            <w:noWrap/>
          </w:tcPr>
          <w:p w14:paraId="1B94137F" w14:textId="75167E43" w:rsidR="001B3A75" w:rsidRPr="00EC06D4" w:rsidRDefault="001B3A75" w:rsidP="00413430">
            <w:pPr>
              <w:pStyle w:val="Spacebefore"/>
              <w:jc w:val="center"/>
            </w:pPr>
            <w:r w:rsidRPr="00EC06D4">
              <w:t>2</w:t>
            </w:r>
          </w:p>
        </w:tc>
        <w:tc>
          <w:tcPr>
            <w:tcW w:w="1352" w:type="dxa"/>
            <w:noWrap/>
          </w:tcPr>
          <w:p w14:paraId="1ABCB845" w14:textId="7AF6C41A" w:rsidR="001B3A75" w:rsidRPr="00EC06D4" w:rsidRDefault="001B3A75" w:rsidP="001B3A75">
            <w:pPr>
              <w:pStyle w:val="Spacebefore"/>
              <w:jc w:val="center"/>
              <w:rPr>
                <w:b/>
              </w:rPr>
            </w:pPr>
            <w:r w:rsidRPr="00EC06D4">
              <w:rPr>
                <w:b/>
              </w:rPr>
              <w:t>DAVS(3)</w:t>
            </w:r>
          </w:p>
        </w:tc>
        <w:tc>
          <w:tcPr>
            <w:tcW w:w="869" w:type="dxa"/>
            <w:noWrap/>
          </w:tcPr>
          <w:p w14:paraId="54F5ED55" w14:textId="67CE0BB5" w:rsidR="001B3A75" w:rsidRPr="00EC06D4" w:rsidRDefault="001B3A75" w:rsidP="00413430">
            <w:pPr>
              <w:pStyle w:val="Spacebefore"/>
              <w:jc w:val="right"/>
            </w:pPr>
            <w:r w:rsidRPr="00EC06D4">
              <w:t>129</w:t>
            </w:r>
          </w:p>
        </w:tc>
        <w:tc>
          <w:tcPr>
            <w:tcW w:w="932" w:type="dxa"/>
            <w:noWrap/>
          </w:tcPr>
          <w:p w14:paraId="799EAD8B" w14:textId="5955C1D4" w:rsidR="001B3A75" w:rsidRPr="00EC06D4" w:rsidRDefault="001B3A75" w:rsidP="00AC7A8E">
            <w:pPr>
              <w:pStyle w:val="Spacebefore"/>
              <w:jc w:val="right"/>
            </w:pPr>
            <w:r w:rsidRPr="00EC06D4">
              <w:t>0.02</w:t>
            </w:r>
            <w:r w:rsidR="00AC7A8E" w:rsidRPr="00EC06D4">
              <w:t>8</w:t>
            </w:r>
          </w:p>
        </w:tc>
        <w:tc>
          <w:tcPr>
            <w:tcW w:w="950" w:type="dxa"/>
            <w:noWrap/>
          </w:tcPr>
          <w:p w14:paraId="57749B44" w14:textId="28C6BEC9" w:rsidR="001B3A75" w:rsidRPr="00EC06D4" w:rsidRDefault="001B3A75" w:rsidP="00AC7A8E">
            <w:pPr>
              <w:pStyle w:val="Spacebefore"/>
              <w:jc w:val="right"/>
            </w:pPr>
            <w:r w:rsidRPr="00EC06D4">
              <w:t>0.0</w:t>
            </w:r>
            <w:r w:rsidR="00AC7A8E" w:rsidRPr="00EC06D4">
              <w:t>41</w:t>
            </w:r>
          </w:p>
        </w:tc>
        <w:tc>
          <w:tcPr>
            <w:tcW w:w="771" w:type="dxa"/>
            <w:noWrap/>
          </w:tcPr>
          <w:p w14:paraId="2F755D97" w14:textId="64DB4B56" w:rsidR="001B3A75" w:rsidRPr="00EC06D4" w:rsidRDefault="001B3A75" w:rsidP="00AC7A8E">
            <w:pPr>
              <w:pStyle w:val="Spacebefore"/>
              <w:jc w:val="right"/>
            </w:pPr>
            <w:r w:rsidRPr="00EC06D4">
              <w:t>66</w:t>
            </w:r>
            <w:r w:rsidR="00AC7A8E" w:rsidRPr="00EC06D4">
              <w:t>95</w:t>
            </w:r>
          </w:p>
        </w:tc>
        <w:tc>
          <w:tcPr>
            <w:tcW w:w="1170" w:type="dxa"/>
            <w:noWrap/>
          </w:tcPr>
          <w:p w14:paraId="4494342F" w14:textId="1D2D542E" w:rsidR="001B3A75" w:rsidRPr="00EC06D4" w:rsidRDefault="001B3A75" w:rsidP="00AC7A8E">
            <w:pPr>
              <w:pStyle w:val="Spacebefore"/>
              <w:jc w:val="right"/>
            </w:pPr>
            <w:r w:rsidRPr="00EC06D4">
              <w:t>10</w:t>
            </w:r>
            <w:r w:rsidR="00AC7A8E" w:rsidRPr="00EC06D4">
              <w:t>93</w:t>
            </w:r>
          </w:p>
        </w:tc>
      </w:tr>
      <w:tr w:rsidR="00413430" w:rsidRPr="00EC06D4" w14:paraId="3225C90C" w14:textId="77777777" w:rsidTr="00E26621">
        <w:trPr>
          <w:trHeight w:val="300"/>
        </w:trPr>
        <w:tc>
          <w:tcPr>
            <w:tcW w:w="783" w:type="dxa"/>
            <w:noWrap/>
            <w:hideMark/>
          </w:tcPr>
          <w:p w14:paraId="47883E55" w14:textId="77777777" w:rsidR="00413430" w:rsidRPr="00EC06D4" w:rsidRDefault="00413430" w:rsidP="00413430">
            <w:pPr>
              <w:pStyle w:val="Spacebefore"/>
              <w:jc w:val="center"/>
            </w:pPr>
            <w:r w:rsidRPr="00EC06D4">
              <w:t>2</w:t>
            </w:r>
          </w:p>
        </w:tc>
        <w:tc>
          <w:tcPr>
            <w:tcW w:w="1352" w:type="dxa"/>
            <w:noWrap/>
            <w:hideMark/>
          </w:tcPr>
          <w:p w14:paraId="414E5254" w14:textId="28964885" w:rsidR="00413430" w:rsidRPr="00EC06D4" w:rsidRDefault="00413430" w:rsidP="001B3A75">
            <w:pPr>
              <w:pStyle w:val="Spacebefore"/>
              <w:jc w:val="center"/>
              <w:rPr>
                <w:b/>
              </w:rPr>
            </w:pPr>
            <w:r w:rsidRPr="00EC06D4">
              <w:rPr>
                <w:b/>
              </w:rPr>
              <w:t>DA2D</w:t>
            </w:r>
          </w:p>
        </w:tc>
        <w:tc>
          <w:tcPr>
            <w:tcW w:w="869" w:type="dxa"/>
            <w:noWrap/>
            <w:hideMark/>
          </w:tcPr>
          <w:p w14:paraId="0CBA01E7" w14:textId="1817CE29" w:rsidR="00413430" w:rsidRPr="00EC06D4" w:rsidRDefault="00413430" w:rsidP="00413430">
            <w:pPr>
              <w:pStyle w:val="Spacebefore"/>
              <w:jc w:val="right"/>
            </w:pPr>
            <w:r w:rsidRPr="00EC06D4">
              <w:t>126</w:t>
            </w:r>
          </w:p>
        </w:tc>
        <w:tc>
          <w:tcPr>
            <w:tcW w:w="932" w:type="dxa"/>
            <w:noWrap/>
            <w:hideMark/>
          </w:tcPr>
          <w:p w14:paraId="56E7C279" w14:textId="6CDB8368" w:rsidR="00413430" w:rsidRPr="00EC06D4" w:rsidRDefault="00413430" w:rsidP="00413430">
            <w:pPr>
              <w:pStyle w:val="Spacebefore"/>
              <w:jc w:val="right"/>
            </w:pPr>
            <w:r w:rsidRPr="00EC06D4">
              <w:t>0.025</w:t>
            </w:r>
          </w:p>
        </w:tc>
        <w:tc>
          <w:tcPr>
            <w:tcW w:w="950" w:type="dxa"/>
            <w:noWrap/>
            <w:hideMark/>
          </w:tcPr>
          <w:p w14:paraId="141C87B5" w14:textId="73FDBCBF" w:rsidR="00413430" w:rsidRPr="00EC06D4" w:rsidRDefault="00413430" w:rsidP="00413430">
            <w:pPr>
              <w:pStyle w:val="Spacebefore"/>
              <w:jc w:val="right"/>
            </w:pPr>
            <w:r w:rsidRPr="00EC06D4">
              <w:t>0.032</w:t>
            </w:r>
          </w:p>
        </w:tc>
        <w:tc>
          <w:tcPr>
            <w:tcW w:w="771" w:type="dxa"/>
            <w:noWrap/>
            <w:hideMark/>
          </w:tcPr>
          <w:p w14:paraId="258EE5E0" w14:textId="4CA5226F" w:rsidR="00413430" w:rsidRPr="00EC06D4" w:rsidRDefault="00413430" w:rsidP="00413430">
            <w:pPr>
              <w:pStyle w:val="Spacebefore"/>
              <w:jc w:val="right"/>
            </w:pPr>
            <w:r w:rsidRPr="00EC06D4">
              <w:t>6579</w:t>
            </w:r>
          </w:p>
        </w:tc>
        <w:tc>
          <w:tcPr>
            <w:tcW w:w="1170" w:type="dxa"/>
            <w:noWrap/>
            <w:hideMark/>
          </w:tcPr>
          <w:p w14:paraId="761581E9" w14:textId="4A1584E3" w:rsidR="00413430" w:rsidRPr="00EC06D4" w:rsidRDefault="00413430" w:rsidP="00413430">
            <w:pPr>
              <w:pStyle w:val="Spacebefore"/>
              <w:jc w:val="right"/>
            </w:pPr>
            <w:r w:rsidRPr="00EC06D4">
              <w:t>964</w:t>
            </w:r>
          </w:p>
        </w:tc>
      </w:tr>
      <w:tr w:rsidR="00413430" w:rsidRPr="00EC06D4" w14:paraId="0956BD4D" w14:textId="77777777" w:rsidTr="00E26621">
        <w:trPr>
          <w:trHeight w:val="300"/>
        </w:trPr>
        <w:tc>
          <w:tcPr>
            <w:tcW w:w="783" w:type="dxa"/>
            <w:noWrap/>
            <w:hideMark/>
          </w:tcPr>
          <w:p w14:paraId="6E9E9F82" w14:textId="77777777" w:rsidR="00413430" w:rsidRPr="00EC06D4" w:rsidRDefault="00413430" w:rsidP="00413430">
            <w:pPr>
              <w:pStyle w:val="Spacebefore"/>
              <w:jc w:val="center"/>
            </w:pPr>
            <w:r w:rsidRPr="00EC06D4">
              <w:t>2</w:t>
            </w:r>
          </w:p>
        </w:tc>
        <w:tc>
          <w:tcPr>
            <w:tcW w:w="1352" w:type="dxa"/>
            <w:noWrap/>
            <w:hideMark/>
          </w:tcPr>
          <w:p w14:paraId="5BF2181F" w14:textId="2868E4D8" w:rsidR="00413430" w:rsidRPr="00EC06D4" w:rsidRDefault="00413430" w:rsidP="001B3A75">
            <w:pPr>
              <w:pStyle w:val="Spacebefore"/>
              <w:jc w:val="center"/>
              <w:rPr>
                <w:b/>
              </w:rPr>
            </w:pPr>
            <w:r w:rsidRPr="00EC06D4">
              <w:rPr>
                <w:b/>
              </w:rPr>
              <w:t>Medea</w:t>
            </w:r>
          </w:p>
        </w:tc>
        <w:tc>
          <w:tcPr>
            <w:tcW w:w="869" w:type="dxa"/>
            <w:noWrap/>
            <w:hideMark/>
          </w:tcPr>
          <w:p w14:paraId="03EBC24D" w14:textId="7AECFAAD" w:rsidR="00413430" w:rsidRPr="00EC06D4" w:rsidRDefault="00413430" w:rsidP="00413430">
            <w:pPr>
              <w:pStyle w:val="Spacebefore"/>
              <w:jc w:val="right"/>
            </w:pPr>
            <w:r w:rsidRPr="00EC06D4">
              <w:t>128</w:t>
            </w:r>
          </w:p>
        </w:tc>
        <w:tc>
          <w:tcPr>
            <w:tcW w:w="932" w:type="dxa"/>
            <w:noWrap/>
            <w:hideMark/>
          </w:tcPr>
          <w:p w14:paraId="0689A6BE" w14:textId="3BAD425F" w:rsidR="00413430" w:rsidRPr="00EC06D4" w:rsidRDefault="00413430" w:rsidP="00413430">
            <w:pPr>
              <w:pStyle w:val="Spacebefore"/>
              <w:jc w:val="right"/>
            </w:pPr>
            <w:r w:rsidRPr="00EC06D4">
              <w:t>0.027</w:t>
            </w:r>
          </w:p>
        </w:tc>
        <w:tc>
          <w:tcPr>
            <w:tcW w:w="950" w:type="dxa"/>
            <w:noWrap/>
            <w:hideMark/>
          </w:tcPr>
          <w:p w14:paraId="69CE8549" w14:textId="792F3E70" w:rsidR="00413430" w:rsidRPr="00EC06D4" w:rsidRDefault="00413430" w:rsidP="00413430">
            <w:pPr>
              <w:pStyle w:val="Spacebefore"/>
              <w:jc w:val="right"/>
            </w:pPr>
            <w:r w:rsidRPr="00EC06D4">
              <w:t>0.037</w:t>
            </w:r>
          </w:p>
        </w:tc>
        <w:tc>
          <w:tcPr>
            <w:tcW w:w="771" w:type="dxa"/>
            <w:noWrap/>
            <w:hideMark/>
          </w:tcPr>
          <w:p w14:paraId="32DC3F8D" w14:textId="276C36B0" w:rsidR="00413430" w:rsidRPr="00EC06D4" w:rsidRDefault="00413430" w:rsidP="00413430">
            <w:pPr>
              <w:pStyle w:val="Spacebefore"/>
              <w:jc w:val="right"/>
            </w:pPr>
            <w:r w:rsidRPr="00EC06D4">
              <w:t>6623</w:t>
            </w:r>
          </w:p>
        </w:tc>
        <w:tc>
          <w:tcPr>
            <w:tcW w:w="1170" w:type="dxa"/>
            <w:noWrap/>
            <w:hideMark/>
          </w:tcPr>
          <w:p w14:paraId="467ECBA1" w14:textId="6A227C94" w:rsidR="00413430" w:rsidRPr="00EC06D4" w:rsidRDefault="00413430" w:rsidP="00413430">
            <w:pPr>
              <w:pStyle w:val="Spacebefore"/>
              <w:jc w:val="right"/>
            </w:pPr>
            <w:r w:rsidRPr="00EC06D4">
              <w:t>1001</w:t>
            </w:r>
          </w:p>
        </w:tc>
      </w:tr>
      <w:tr w:rsidR="00413430" w:rsidRPr="00EC06D4" w14:paraId="3D273299" w14:textId="77777777" w:rsidTr="00E26621">
        <w:trPr>
          <w:trHeight w:val="300"/>
        </w:trPr>
        <w:tc>
          <w:tcPr>
            <w:tcW w:w="783" w:type="dxa"/>
            <w:noWrap/>
            <w:hideMark/>
          </w:tcPr>
          <w:p w14:paraId="5FA8F655" w14:textId="77777777" w:rsidR="00413430" w:rsidRPr="00EC06D4" w:rsidRDefault="00413430" w:rsidP="00413430">
            <w:pPr>
              <w:pStyle w:val="Spacebefore"/>
              <w:jc w:val="center"/>
            </w:pPr>
            <w:r w:rsidRPr="00EC06D4">
              <w:t>2</w:t>
            </w:r>
          </w:p>
        </w:tc>
        <w:tc>
          <w:tcPr>
            <w:tcW w:w="1352" w:type="dxa"/>
            <w:noWrap/>
            <w:hideMark/>
          </w:tcPr>
          <w:p w14:paraId="24B114FD" w14:textId="77777777" w:rsidR="00413430" w:rsidRPr="00EC06D4" w:rsidRDefault="00413430" w:rsidP="001B3A75">
            <w:pPr>
              <w:pStyle w:val="Spacebefore"/>
              <w:jc w:val="center"/>
              <w:rPr>
                <w:b/>
              </w:rPr>
            </w:pPr>
            <w:r w:rsidRPr="00EC06D4">
              <w:rPr>
                <w:b/>
              </w:rPr>
              <w:t>Mclust</w:t>
            </w:r>
          </w:p>
        </w:tc>
        <w:tc>
          <w:tcPr>
            <w:tcW w:w="869" w:type="dxa"/>
            <w:noWrap/>
            <w:hideMark/>
          </w:tcPr>
          <w:p w14:paraId="2E159387" w14:textId="7BEB0BEC" w:rsidR="00413430" w:rsidRPr="00EC06D4" w:rsidRDefault="00413430" w:rsidP="00413430">
            <w:pPr>
              <w:pStyle w:val="Spacebefore"/>
              <w:jc w:val="right"/>
            </w:pPr>
            <w:r w:rsidRPr="00EC06D4">
              <w:t>111</w:t>
            </w:r>
          </w:p>
        </w:tc>
        <w:tc>
          <w:tcPr>
            <w:tcW w:w="932" w:type="dxa"/>
            <w:noWrap/>
            <w:hideMark/>
          </w:tcPr>
          <w:p w14:paraId="0CC96A81" w14:textId="2EA052F0" w:rsidR="00413430" w:rsidRPr="00EC06D4" w:rsidRDefault="00413430" w:rsidP="00413430">
            <w:pPr>
              <w:pStyle w:val="Spacebefore"/>
              <w:jc w:val="right"/>
            </w:pPr>
            <w:r w:rsidRPr="00EC06D4">
              <w:t>0.021</w:t>
            </w:r>
          </w:p>
        </w:tc>
        <w:tc>
          <w:tcPr>
            <w:tcW w:w="950" w:type="dxa"/>
            <w:noWrap/>
            <w:hideMark/>
          </w:tcPr>
          <w:p w14:paraId="26077CC7" w14:textId="61C15E23" w:rsidR="00413430" w:rsidRPr="00EC06D4" w:rsidRDefault="00413430" w:rsidP="00413430">
            <w:pPr>
              <w:pStyle w:val="Spacebefore"/>
              <w:jc w:val="right"/>
            </w:pPr>
            <w:r w:rsidRPr="00EC06D4">
              <w:t>0.031</w:t>
            </w:r>
          </w:p>
        </w:tc>
        <w:tc>
          <w:tcPr>
            <w:tcW w:w="771" w:type="dxa"/>
            <w:noWrap/>
            <w:hideMark/>
          </w:tcPr>
          <w:p w14:paraId="084AB4B0" w14:textId="498870B3" w:rsidR="00413430" w:rsidRPr="00EC06D4" w:rsidRDefault="00413430" w:rsidP="00413430">
            <w:pPr>
              <w:pStyle w:val="Spacebefore"/>
              <w:jc w:val="right"/>
            </w:pPr>
            <w:r w:rsidRPr="00EC06D4">
              <w:t>5597</w:t>
            </w:r>
          </w:p>
        </w:tc>
        <w:tc>
          <w:tcPr>
            <w:tcW w:w="1170" w:type="dxa"/>
            <w:noWrap/>
            <w:hideMark/>
          </w:tcPr>
          <w:p w14:paraId="350287F9" w14:textId="64C12D5E" w:rsidR="00413430" w:rsidRPr="00EC06D4" w:rsidRDefault="00413430" w:rsidP="00413430">
            <w:pPr>
              <w:pStyle w:val="Spacebefore"/>
              <w:jc w:val="right"/>
            </w:pPr>
            <w:r w:rsidRPr="00EC06D4">
              <w:t>584</w:t>
            </w:r>
          </w:p>
        </w:tc>
      </w:tr>
      <w:tr w:rsidR="00413430" w:rsidRPr="00EC06D4" w14:paraId="1374FBFE" w14:textId="77777777" w:rsidTr="00E26621">
        <w:trPr>
          <w:trHeight w:val="300"/>
        </w:trPr>
        <w:tc>
          <w:tcPr>
            <w:tcW w:w="783" w:type="dxa"/>
            <w:noWrap/>
            <w:hideMark/>
          </w:tcPr>
          <w:p w14:paraId="23CCFAF0" w14:textId="77777777" w:rsidR="00413430" w:rsidRPr="00EC06D4" w:rsidRDefault="00413430" w:rsidP="00413430">
            <w:pPr>
              <w:pStyle w:val="Spacebefore"/>
              <w:jc w:val="center"/>
            </w:pPr>
            <w:r w:rsidRPr="00EC06D4">
              <w:t>2</w:t>
            </w:r>
          </w:p>
        </w:tc>
        <w:tc>
          <w:tcPr>
            <w:tcW w:w="1352" w:type="dxa"/>
            <w:noWrap/>
            <w:hideMark/>
          </w:tcPr>
          <w:p w14:paraId="307D5EC9" w14:textId="3C8859F2" w:rsidR="00413430" w:rsidRPr="00EC06D4" w:rsidRDefault="001D59E9" w:rsidP="001B3A75">
            <w:pPr>
              <w:pStyle w:val="Spacebefore"/>
              <w:jc w:val="center"/>
              <w:rPr>
                <w:b/>
              </w:rPr>
            </w:pPr>
            <w:r w:rsidRPr="00EC06D4">
              <w:rPr>
                <w:b/>
              </w:rPr>
              <w:t>Landmark</w:t>
            </w:r>
          </w:p>
        </w:tc>
        <w:tc>
          <w:tcPr>
            <w:tcW w:w="869" w:type="dxa"/>
            <w:noWrap/>
            <w:hideMark/>
          </w:tcPr>
          <w:p w14:paraId="7185F71B" w14:textId="43B93CC9" w:rsidR="00413430" w:rsidRPr="00EC06D4" w:rsidRDefault="00413430" w:rsidP="00413430">
            <w:pPr>
              <w:pStyle w:val="Spacebefore"/>
              <w:jc w:val="right"/>
            </w:pPr>
            <w:r w:rsidRPr="00EC06D4">
              <w:t>129</w:t>
            </w:r>
          </w:p>
        </w:tc>
        <w:tc>
          <w:tcPr>
            <w:tcW w:w="932" w:type="dxa"/>
            <w:noWrap/>
            <w:hideMark/>
          </w:tcPr>
          <w:p w14:paraId="3B65AF69" w14:textId="0AF74D60" w:rsidR="00413430" w:rsidRPr="00EC06D4" w:rsidRDefault="00413430" w:rsidP="00413430">
            <w:pPr>
              <w:pStyle w:val="Spacebefore"/>
              <w:jc w:val="right"/>
            </w:pPr>
            <w:r w:rsidRPr="00EC06D4">
              <w:t>0.000</w:t>
            </w:r>
          </w:p>
        </w:tc>
        <w:tc>
          <w:tcPr>
            <w:tcW w:w="950" w:type="dxa"/>
            <w:noWrap/>
            <w:hideMark/>
          </w:tcPr>
          <w:p w14:paraId="47071880" w14:textId="1CC3BB29" w:rsidR="00413430" w:rsidRPr="00EC06D4" w:rsidRDefault="00413430" w:rsidP="00413430">
            <w:pPr>
              <w:pStyle w:val="Spacebefore"/>
              <w:jc w:val="right"/>
            </w:pPr>
            <w:r w:rsidRPr="00EC06D4">
              <w:t>0.000</w:t>
            </w:r>
          </w:p>
        </w:tc>
        <w:tc>
          <w:tcPr>
            <w:tcW w:w="771" w:type="dxa"/>
            <w:noWrap/>
            <w:hideMark/>
          </w:tcPr>
          <w:p w14:paraId="7643B9AB" w14:textId="5D88E217" w:rsidR="00413430" w:rsidRPr="00EC06D4" w:rsidRDefault="00413430" w:rsidP="00413430">
            <w:pPr>
              <w:pStyle w:val="Spacebefore"/>
              <w:jc w:val="right"/>
            </w:pPr>
            <w:r w:rsidRPr="00EC06D4">
              <w:t>6675</w:t>
            </w:r>
          </w:p>
        </w:tc>
        <w:tc>
          <w:tcPr>
            <w:tcW w:w="1170" w:type="dxa"/>
            <w:noWrap/>
            <w:hideMark/>
          </w:tcPr>
          <w:p w14:paraId="1F36C6CA" w14:textId="79E8CED5" w:rsidR="00413430" w:rsidRPr="00EC06D4" w:rsidRDefault="00413430" w:rsidP="00413430">
            <w:pPr>
              <w:pStyle w:val="Spacebefore"/>
              <w:jc w:val="right"/>
            </w:pPr>
            <w:r w:rsidRPr="00EC06D4">
              <w:t>0</w:t>
            </w:r>
          </w:p>
        </w:tc>
      </w:tr>
    </w:tbl>
    <w:p w14:paraId="347401CF" w14:textId="77777777" w:rsidR="00413430" w:rsidRPr="00EC06D4" w:rsidRDefault="00413430" w:rsidP="002C7C3E"/>
    <w:tbl>
      <w:tblPr>
        <w:tblStyle w:val="TableGrid"/>
        <w:tblW w:w="7348" w:type="dxa"/>
        <w:tblCellMar>
          <w:left w:w="0" w:type="dxa"/>
          <w:right w:w="86" w:type="dxa"/>
        </w:tblCellMar>
        <w:tblLook w:val="04A0" w:firstRow="1" w:lastRow="0" w:firstColumn="1" w:lastColumn="0" w:noHBand="0" w:noVBand="1"/>
      </w:tblPr>
      <w:tblGrid>
        <w:gridCol w:w="783"/>
        <w:gridCol w:w="869"/>
        <w:gridCol w:w="1352"/>
        <w:gridCol w:w="1101"/>
        <w:gridCol w:w="932"/>
        <w:gridCol w:w="950"/>
        <w:gridCol w:w="1101"/>
        <w:gridCol w:w="1101"/>
      </w:tblGrid>
      <w:tr w:rsidR="00E11F47" w:rsidRPr="00EC06D4" w14:paraId="2403409A" w14:textId="77777777" w:rsidTr="00E11F47">
        <w:trPr>
          <w:trHeight w:val="215"/>
        </w:trPr>
        <w:tc>
          <w:tcPr>
            <w:tcW w:w="7348" w:type="dxa"/>
            <w:gridSpan w:val="8"/>
            <w:noWrap/>
            <w:hideMark/>
          </w:tcPr>
          <w:p w14:paraId="2842C16D" w14:textId="5B186A0E" w:rsidR="00E11F47" w:rsidRPr="00EC06D4" w:rsidRDefault="00E11F47" w:rsidP="00E11F47">
            <w:pPr>
              <w:pStyle w:val="Spacebefore"/>
              <w:jc w:val="center"/>
              <w:rPr>
                <w:b/>
              </w:rPr>
            </w:pPr>
            <w:r w:rsidRPr="00EC06D4">
              <w:rPr>
                <w:b/>
              </w:rPr>
              <w:t xml:space="preserve">Table 4: </w:t>
            </w:r>
            <w:r w:rsidR="001D59E9" w:rsidRPr="00EC06D4">
              <w:rPr>
                <w:b/>
              </w:rPr>
              <w:t>Landmark</w:t>
            </w:r>
            <w:r w:rsidRPr="00EC06D4">
              <w:rPr>
                <w:b/>
              </w:rPr>
              <w:t xml:space="preserve"> Peaks  &gt;3 Peaks in Cluster (at least 3 match)</w:t>
            </w:r>
          </w:p>
        </w:tc>
      </w:tr>
      <w:tr w:rsidR="00E11F47" w:rsidRPr="00EC06D4" w14:paraId="4E44A7FB" w14:textId="77777777" w:rsidTr="00E11F47">
        <w:trPr>
          <w:trHeight w:val="300"/>
        </w:trPr>
        <w:tc>
          <w:tcPr>
            <w:tcW w:w="783" w:type="dxa"/>
            <w:noWrap/>
            <w:hideMark/>
          </w:tcPr>
          <w:p w14:paraId="2BD20ACB" w14:textId="77777777" w:rsidR="00E11F47" w:rsidRPr="00EC06D4" w:rsidRDefault="00E11F47" w:rsidP="006C5CE5">
            <w:pPr>
              <w:pStyle w:val="Spacebefore"/>
              <w:jc w:val="center"/>
              <w:rPr>
                <w:b/>
              </w:rPr>
            </w:pPr>
          </w:p>
        </w:tc>
        <w:tc>
          <w:tcPr>
            <w:tcW w:w="869" w:type="dxa"/>
            <w:noWrap/>
            <w:hideMark/>
          </w:tcPr>
          <w:p w14:paraId="33F4E616" w14:textId="77777777" w:rsidR="00E11F47" w:rsidRPr="00EC06D4" w:rsidRDefault="00E11F47" w:rsidP="006C5CE5">
            <w:pPr>
              <w:pStyle w:val="Spacebefore"/>
              <w:jc w:val="center"/>
              <w:rPr>
                <w:b/>
              </w:rPr>
            </w:pPr>
          </w:p>
        </w:tc>
        <w:tc>
          <w:tcPr>
            <w:tcW w:w="1352" w:type="dxa"/>
            <w:noWrap/>
            <w:hideMark/>
          </w:tcPr>
          <w:p w14:paraId="552BB9C0" w14:textId="77777777" w:rsidR="00E11F47" w:rsidRPr="00EC06D4" w:rsidRDefault="00E11F47" w:rsidP="006C5CE5">
            <w:pPr>
              <w:pStyle w:val="Spacebefore"/>
              <w:jc w:val="center"/>
              <w:rPr>
                <w:b/>
              </w:rPr>
            </w:pPr>
          </w:p>
        </w:tc>
        <w:tc>
          <w:tcPr>
            <w:tcW w:w="869" w:type="dxa"/>
            <w:vMerge w:val="restart"/>
            <w:noWrap/>
            <w:vAlign w:val="center"/>
            <w:hideMark/>
          </w:tcPr>
          <w:p w14:paraId="045B05CF" w14:textId="77777777" w:rsidR="00E11F47" w:rsidRPr="00EC06D4" w:rsidRDefault="00E11F47" w:rsidP="006C5CE5">
            <w:pPr>
              <w:pStyle w:val="Spacebefore"/>
              <w:jc w:val="center"/>
              <w:rPr>
                <w:b/>
              </w:rPr>
            </w:pPr>
            <w:r w:rsidRPr="00EC06D4">
              <w:rPr>
                <w:b/>
              </w:rPr>
              <w:t>Number</w:t>
            </w:r>
          </w:p>
          <w:p w14:paraId="32FA7F69" w14:textId="4C953BA3" w:rsidR="00E11F47" w:rsidRPr="00EC06D4" w:rsidRDefault="001D59E9" w:rsidP="006C5CE5">
            <w:pPr>
              <w:pStyle w:val="Spacebefore"/>
              <w:jc w:val="center"/>
              <w:rPr>
                <w:b/>
              </w:rPr>
            </w:pPr>
            <w:r w:rsidRPr="00EC06D4">
              <w:rPr>
                <w:b/>
              </w:rPr>
              <w:t>Landmark</w:t>
            </w:r>
          </w:p>
          <w:p w14:paraId="4EF6B53D" w14:textId="77777777" w:rsidR="00E11F47" w:rsidRPr="00EC06D4" w:rsidRDefault="00E11F47" w:rsidP="006C5CE5">
            <w:pPr>
              <w:pStyle w:val="Spacebefore"/>
              <w:jc w:val="center"/>
              <w:rPr>
                <w:b/>
              </w:rPr>
            </w:pPr>
            <w:r w:rsidRPr="00EC06D4">
              <w:rPr>
                <w:b/>
              </w:rPr>
              <w:t>Clusters</w:t>
            </w:r>
          </w:p>
        </w:tc>
        <w:tc>
          <w:tcPr>
            <w:tcW w:w="1882" w:type="dxa"/>
            <w:gridSpan w:val="2"/>
            <w:noWrap/>
            <w:vAlign w:val="center"/>
            <w:hideMark/>
          </w:tcPr>
          <w:p w14:paraId="6993B3AF" w14:textId="3A93B4BA" w:rsidR="00E11F47" w:rsidRPr="00EC06D4" w:rsidRDefault="00E11F47" w:rsidP="00E11F47">
            <w:pPr>
              <w:pStyle w:val="Spacebefore"/>
              <w:jc w:val="center"/>
              <w:rPr>
                <w:b/>
              </w:rPr>
            </w:pPr>
            <w:r w:rsidRPr="00EC06D4">
              <w:rPr>
                <w:b/>
              </w:rPr>
              <w:sym w:font="Symbol" w:char="F044"/>
            </w:r>
            <w:r w:rsidRPr="00EC06D4">
              <w:rPr>
                <w:b/>
                <w:vertAlign w:val="subscript"/>
              </w:rPr>
              <w:t>2D</w:t>
            </w:r>
            <w:r w:rsidRPr="00EC06D4">
              <w:rPr>
                <w:b/>
              </w:rPr>
              <w:t>(x) ≤ 0.7</w:t>
            </w:r>
          </w:p>
        </w:tc>
        <w:tc>
          <w:tcPr>
            <w:tcW w:w="771" w:type="dxa"/>
            <w:noWrap/>
            <w:vAlign w:val="center"/>
            <w:hideMark/>
          </w:tcPr>
          <w:p w14:paraId="62612833" w14:textId="77777777" w:rsidR="00E11F47" w:rsidRPr="00EC06D4" w:rsidRDefault="00E11F47" w:rsidP="006C5CE5">
            <w:pPr>
              <w:pStyle w:val="Spacebefore"/>
              <w:jc w:val="center"/>
              <w:rPr>
                <w:b/>
              </w:rPr>
            </w:pPr>
          </w:p>
        </w:tc>
        <w:tc>
          <w:tcPr>
            <w:tcW w:w="822" w:type="dxa"/>
            <w:noWrap/>
            <w:vAlign w:val="center"/>
            <w:hideMark/>
          </w:tcPr>
          <w:p w14:paraId="44500E62" w14:textId="77777777" w:rsidR="00E11F47" w:rsidRPr="00EC06D4" w:rsidRDefault="00E11F47" w:rsidP="006C5CE5">
            <w:pPr>
              <w:pStyle w:val="Spacebefore"/>
              <w:jc w:val="center"/>
              <w:rPr>
                <w:b/>
              </w:rPr>
            </w:pPr>
          </w:p>
        </w:tc>
      </w:tr>
      <w:tr w:rsidR="00E11F47" w:rsidRPr="00EC06D4" w14:paraId="2ADDB999" w14:textId="77777777" w:rsidTr="00A64EA7">
        <w:trPr>
          <w:trHeight w:val="720"/>
        </w:trPr>
        <w:tc>
          <w:tcPr>
            <w:tcW w:w="783" w:type="dxa"/>
            <w:noWrap/>
            <w:vAlign w:val="center"/>
            <w:hideMark/>
          </w:tcPr>
          <w:p w14:paraId="3AED34FB" w14:textId="77777777" w:rsidR="00E11F47" w:rsidRPr="00EC06D4" w:rsidRDefault="00E11F47" w:rsidP="006C5CE5">
            <w:pPr>
              <w:pStyle w:val="Spacebefore"/>
              <w:jc w:val="center"/>
              <w:rPr>
                <w:b/>
              </w:rPr>
            </w:pPr>
            <w:r w:rsidRPr="00EC06D4">
              <w:rPr>
                <w:b/>
              </w:rPr>
              <w:t>Charge</w:t>
            </w:r>
          </w:p>
        </w:tc>
        <w:tc>
          <w:tcPr>
            <w:tcW w:w="869" w:type="dxa"/>
            <w:noWrap/>
            <w:vAlign w:val="center"/>
            <w:hideMark/>
          </w:tcPr>
          <w:p w14:paraId="39165122" w14:textId="77777777" w:rsidR="00E11F47" w:rsidRPr="00EC06D4" w:rsidRDefault="00E11F47" w:rsidP="006C5CE5">
            <w:pPr>
              <w:pStyle w:val="Spacebefore"/>
              <w:jc w:val="center"/>
              <w:rPr>
                <w:b/>
              </w:rPr>
            </w:pPr>
            <w:r w:rsidRPr="00EC06D4">
              <w:rPr>
                <w:b/>
              </w:rPr>
              <w:t>Number</w:t>
            </w:r>
          </w:p>
          <w:p w14:paraId="283357ED" w14:textId="77777777" w:rsidR="00E11F47" w:rsidRPr="00EC06D4" w:rsidRDefault="00E11F47" w:rsidP="006C5CE5">
            <w:pPr>
              <w:pStyle w:val="Spacebefore"/>
              <w:jc w:val="center"/>
              <w:rPr>
                <w:b/>
              </w:rPr>
            </w:pPr>
            <w:r w:rsidRPr="00EC06D4">
              <w:rPr>
                <w:b/>
              </w:rPr>
              <w:t>Peaks</w:t>
            </w:r>
          </w:p>
        </w:tc>
        <w:tc>
          <w:tcPr>
            <w:tcW w:w="1352" w:type="dxa"/>
            <w:noWrap/>
            <w:vAlign w:val="center"/>
            <w:hideMark/>
          </w:tcPr>
          <w:p w14:paraId="54C0D904" w14:textId="77777777" w:rsidR="00E11F47" w:rsidRPr="00EC06D4" w:rsidRDefault="00E11F47" w:rsidP="006C5CE5">
            <w:pPr>
              <w:pStyle w:val="Spacebefore"/>
              <w:jc w:val="center"/>
              <w:rPr>
                <w:b/>
              </w:rPr>
            </w:pPr>
            <w:r w:rsidRPr="00EC06D4">
              <w:rPr>
                <w:b/>
              </w:rPr>
              <w:t>Method</w:t>
            </w:r>
          </w:p>
        </w:tc>
        <w:tc>
          <w:tcPr>
            <w:tcW w:w="869" w:type="dxa"/>
            <w:vMerge/>
            <w:tcBorders>
              <w:bottom w:val="single" w:sz="4" w:space="0" w:color="auto"/>
            </w:tcBorders>
            <w:noWrap/>
            <w:vAlign w:val="center"/>
            <w:hideMark/>
          </w:tcPr>
          <w:p w14:paraId="314021E9" w14:textId="77777777" w:rsidR="00E11F47" w:rsidRPr="00EC06D4" w:rsidRDefault="00E11F47" w:rsidP="006C5CE5">
            <w:pPr>
              <w:pStyle w:val="Spacebefore"/>
              <w:jc w:val="center"/>
              <w:rPr>
                <w:b/>
              </w:rPr>
            </w:pPr>
          </w:p>
        </w:tc>
        <w:tc>
          <w:tcPr>
            <w:tcW w:w="932" w:type="dxa"/>
            <w:tcBorders>
              <w:bottom w:val="single" w:sz="4" w:space="0" w:color="auto"/>
            </w:tcBorders>
            <w:noWrap/>
            <w:vAlign w:val="center"/>
            <w:hideMark/>
          </w:tcPr>
          <w:p w14:paraId="0461B772" w14:textId="77777777" w:rsidR="00E11F47" w:rsidRPr="00EC06D4" w:rsidRDefault="00E11F47" w:rsidP="006C5CE5">
            <w:pPr>
              <w:pStyle w:val="Spacebefore"/>
              <w:jc w:val="center"/>
              <w:rPr>
                <w:b/>
              </w:rPr>
            </w:pPr>
            <w:r w:rsidRPr="00EC06D4">
              <w:rPr>
                <w:b/>
              </w:rPr>
              <w:t>Scaled</w:t>
            </w:r>
          </w:p>
          <w:p w14:paraId="33C7550D" w14:textId="77777777" w:rsidR="00E11F47" w:rsidRPr="00EC06D4" w:rsidRDefault="00E11F47" w:rsidP="006C5CE5">
            <w:pPr>
              <w:pStyle w:val="Spacebefore"/>
              <w:jc w:val="center"/>
              <w:rPr>
                <w:b/>
              </w:rPr>
            </w:pPr>
            <w:r w:rsidRPr="00EC06D4">
              <w:rPr>
                <w:b/>
              </w:rPr>
              <w:t>Error m/z</w:t>
            </w:r>
          </w:p>
        </w:tc>
        <w:tc>
          <w:tcPr>
            <w:tcW w:w="950" w:type="dxa"/>
            <w:tcBorders>
              <w:bottom w:val="single" w:sz="4" w:space="0" w:color="auto"/>
            </w:tcBorders>
            <w:noWrap/>
            <w:vAlign w:val="center"/>
            <w:hideMark/>
          </w:tcPr>
          <w:p w14:paraId="011695E3" w14:textId="77777777" w:rsidR="00E11F47" w:rsidRPr="00EC06D4" w:rsidRDefault="00E11F47" w:rsidP="006C5CE5">
            <w:pPr>
              <w:pStyle w:val="Spacebefore"/>
              <w:jc w:val="center"/>
              <w:rPr>
                <w:b/>
              </w:rPr>
            </w:pPr>
            <w:r w:rsidRPr="00EC06D4">
              <w:rPr>
                <w:b/>
              </w:rPr>
              <w:t>Scaled</w:t>
            </w:r>
          </w:p>
          <w:p w14:paraId="5A80E7DA" w14:textId="77777777" w:rsidR="00E11F47" w:rsidRPr="00EC06D4" w:rsidRDefault="00E11F47" w:rsidP="006C5CE5">
            <w:pPr>
              <w:pStyle w:val="Spacebefore"/>
              <w:jc w:val="center"/>
              <w:rPr>
                <w:b/>
              </w:rPr>
            </w:pPr>
            <w:r w:rsidRPr="00EC06D4">
              <w:rPr>
                <w:b/>
              </w:rPr>
              <w:t>Error RT</w:t>
            </w:r>
          </w:p>
        </w:tc>
        <w:tc>
          <w:tcPr>
            <w:tcW w:w="771" w:type="dxa"/>
            <w:tcBorders>
              <w:bottom w:val="single" w:sz="4" w:space="0" w:color="auto"/>
            </w:tcBorders>
            <w:noWrap/>
            <w:vAlign w:val="center"/>
            <w:hideMark/>
          </w:tcPr>
          <w:p w14:paraId="1E4B6D7E" w14:textId="52A1AB79" w:rsidR="00E11F47" w:rsidRPr="00EC06D4" w:rsidRDefault="001D59E9" w:rsidP="006C5CE5">
            <w:pPr>
              <w:pStyle w:val="Spacebefore"/>
              <w:jc w:val="center"/>
              <w:rPr>
                <w:b/>
              </w:rPr>
            </w:pPr>
            <w:r w:rsidRPr="00EC06D4">
              <w:rPr>
                <w:b/>
              </w:rPr>
              <w:t>Landmark</w:t>
            </w:r>
          </w:p>
          <w:p w14:paraId="4EB42ACD" w14:textId="77777777" w:rsidR="00E11F47" w:rsidRPr="00EC06D4" w:rsidRDefault="00E11F47" w:rsidP="006C5CE5">
            <w:pPr>
              <w:pStyle w:val="Spacebefore"/>
              <w:jc w:val="center"/>
              <w:rPr>
                <w:b/>
              </w:rPr>
            </w:pPr>
            <w:r w:rsidRPr="00EC06D4">
              <w:rPr>
                <w:b/>
              </w:rPr>
              <w:t>Peaks</w:t>
            </w:r>
          </w:p>
        </w:tc>
        <w:tc>
          <w:tcPr>
            <w:tcW w:w="822" w:type="dxa"/>
            <w:tcBorders>
              <w:bottom w:val="single" w:sz="4" w:space="0" w:color="auto"/>
            </w:tcBorders>
            <w:noWrap/>
            <w:vAlign w:val="center"/>
            <w:hideMark/>
          </w:tcPr>
          <w:p w14:paraId="70DAE4DE" w14:textId="6144259D" w:rsidR="00E11F47" w:rsidRPr="00EC06D4" w:rsidRDefault="00E11F47" w:rsidP="006C5CE5">
            <w:pPr>
              <w:pStyle w:val="Spacebefore"/>
              <w:jc w:val="center"/>
              <w:rPr>
                <w:b/>
              </w:rPr>
            </w:pPr>
            <w:r w:rsidRPr="00EC06D4">
              <w:rPr>
                <w:b/>
              </w:rPr>
              <w:t xml:space="preserve">Non </w:t>
            </w:r>
            <w:r w:rsidR="001D59E9" w:rsidRPr="00EC06D4">
              <w:rPr>
                <w:b/>
              </w:rPr>
              <w:t>Landmark</w:t>
            </w:r>
          </w:p>
          <w:p w14:paraId="188B1628" w14:textId="77777777" w:rsidR="00E11F47" w:rsidRPr="00EC06D4" w:rsidRDefault="00E11F47" w:rsidP="006C5CE5">
            <w:pPr>
              <w:pStyle w:val="Spacebefore"/>
              <w:jc w:val="center"/>
              <w:rPr>
                <w:b/>
              </w:rPr>
            </w:pPr>
            <w:r w:rsidRPr="00EC06D4">
              <w:rPr>
                <w:b/>
              </w:rPr>
              <w:t>Peaks</w:t>
            </w:r>
          </w:p>
        </w:tc>
      </w:tr>
      <w:tr w:rsidR="00A64EA7" w:rsidRPr="00EC06D4" w14:paraId="66C1F240" w14:textId="77777777" w:rsidTr="00A64EA7">
        <w:trPr>
          <w:trHeight w:val="300"/>
        </w:trPr>
        <w:tc>
          <w:tcPr>
            <w:tcW w:w="783" w:type="dxa"/>
            <w:noWrap/>
            <w:hideMark/>
          </w:tcPr>
          <w:p w14:paraId="1725FDD9" w14:textId="77777777" w:rsidR="00A64EA7" w:rsidRPr="00EC06D4" w:rsidRDefault="00A64EA7" w:rsidP="00A64EA7">
            <w:pPr>
              <w:pStyle w:val="Spacebefore"/>
              <w:jc w:val="center"/>
            </w:pPr>
            <w:r w:rsidRPr="00EC06D4">
              <w:t>2</w:t>
            </w:r>
          </w:p>
        </w:tc>
        <w:tc>
          <w:tcPr>
            <w:tcW w:w="869" w:type="dxa"/>
            <w:noWrap/>
            <w:hideMark/>
          </w:tcPr>
          <w:p w14:paraId="27882A73" w14:textId="77777777" w:rsidR="00A64EA7" w:rsidRPr="00EC06D4" w:rsidRDefault="00A64EA7" w:rsidP="00A64EA7">
            <w:pPr>
              <w:pStyle w:val="Spacebefore"/>
              <w:jc w:val="right"/>
            </w:pPr>
            <w:r w:rsidRPr="00EC06D4">
              <w:t>241605</w:t>
            </w:r>
          </w:p>
        </w:tc>
        <w:tc>
          <w:tcPr>
            <w:tcW w:w="1352" w:type="dxa"/>
            <w:noWrap/>
            <w:hideMark/>
          </w:tcPr>
          <w:p w14:paraId="2DD15598" w14:textId="77777777" w:rsidR="00A64EA7" w:rsidRPr="00EC06D4" w:rsidRDefault="00A64EA7" w:rsidP="00A64EA7">
            <w:pPr>
              <w:pStyle w:val="Spacebefore"/>
              <w:jc w:val="center"/>
              <w:rPr>
                <w:b/>
              </w:rPr>
            </w:pPr>
            <w:r w:rsidRPr="00EC06D4">
              <w:rPr>
                <w:b/>
              </w:rPr>
              <w:t>DAVS(1)</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0DE4EC37" w14:textId="51AA3113" w:rsidR="00A64EA7" w:rsidRPr="00EC06D4" w:rsidRDefault="00A64EA7" w:rsidP="00A64EA7">
            <w:pPr>
              <w:pStyle w:val="Spacebefore"/>
              <w:jc w:val="right"/>
            </w:pPr>
            <w:r w:rsidRPr="00EC06D4">
              <w:rPr>
                <w:color w:val="000000"/>
              </w:rPr>
              <w:t>1017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6B1BB" w14:textId="09298FEE" w:rsidR="00A64EA7" w:rsidRPr="00EC06D4" w:rsidRDefault="00A64EA7" w:rsidP="00A64EA7">
            <w:pPr>
              <w:pStyle w:val="Spacebefore"/>
              <w:jc w:val="right"/>
            </w:pPr>
            <w:r w:rsidRPr="00EC06D4">
              <w:rPr>
                <w:color w:val="000000"/>
              </w:rPr>
              <w:t>0.033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D0BCF" w14:textId="1A8351C3" w:rsidR="00A64EA7" w:rsidRPr="00EC06D4" w:rsidRDefault="00A64EA7" w:rsidP="00A64EA7">
            <w:pPr>
              <w:pStyle w:val="Spacebefore"/>
              <w:jc w:val="right"/>
            </w:pPr>
            <w:r w:rsidRPr="00EC06D4">
              <w:rPr>
                <w:color w:val="000000"/>
              </w:rPr>
              <w:t>0.050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AB282" w14:textId="3AE47770" w:rsidR="00A64EA7" w:rsidRPr="00EC06D4" w:rsidRDefault="00A64EA7" w:rsidP="00A64EA7">
            <w:pPr>
              <w:pStyle w:val="Spacebefore"/>
              <w:jc w:val="right"/>
            </w:pPr>
            <w:r w:rsidRPr="00EC06D4">
              <w:rPr>
                <w:color w:val="000000"/>
              </w:rPr>
              <w:t>24650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EE271" w14:textId="69C6D61B" w:rsidR="00A64EA7" w:rsidRPr="00EC06D4" w:rsidRDefault="00A64EA7" w:rsidP="00A64EA7">
            <w:pPr>
              <w:pStyle w:val="Spacebefore"/>
              <w:jc w:val="right"/>
            </w:pPr>
            <w:r w:rsidRPr="00EC06D4">
              <w:rPr>
                <w:color w:val="000000"/>
              </w:rPr>
              <w:t>6330</w:t>
            </w:r>
          </w:p>
        </w:tc>
      </w:tr>
      <w:tr w:rsidR="00A64EA7" w:rsidRPr="00EC06D4" w14:paraId="24605715" w14:textId="77777777" w:rsidTr="00A64EA7">
        <w:trPr>
          <w:trHeight w:val="300"/>
        </w:trPr>
        <w:tc>
          <w:tcPr>
            <w:tcW w:w="783" w:type="dxa"/>
            <w:noWrap/>
            <w:hideMark/>
          </w:tcPr>
          <w:p w14:paraId="39775BFD" w14:textId="77777777" w:rsidR="00A64EA7" w:rsidRPr="00EC06D4" w:rsidRDefault="00A64EA7" w:rsidP="00A64EA7">
            <w:pPr>
              <w:pStyle w:val="Spacebefore"/>
              <w:jc w:val="center"/>
            </w:pPr>
            <w:r w:rsidRPr="00EC06D4">
              <w:t>2</w:t>
            </w:r>
          </w:p>
        </w:tc>
        <w:tc>
          <w:tcPr>
            <w:tcW w:w="869" w:type="dxa"/>
            <w:noWrap/>
            <w:hideMark/>
          </w:tcPr>
          <w:p w14:paraId="3310D17A" w14:textId="77777777" w:rsidR="00A64EA7" w:rsidRPr="00EC06D4" w:rsidRDefault="00A64EA7" w:rsidP="00A64EA7">
            <w:pPr>
              <w:pStyle w:val="Spacebefore"/>
              <w:jc w:val="right"/>
            </w:pPr>
            <w:r w:rsidRPr="00EC06D4">
              <w:t>241605</w:t>
            </w:r>
          </w:p>
        </w:tc>
        <w:tc>
          <w:tcPr>
            <w:tcW w:w="1352" w:type="dxa"/>
            <w:noWrap/>
            <w:hideMark/>
          </w:tcPr>
          <w:p w14:paraId="2741039F" w14:textId="77777777" w:rsidR="00A64EA7" w:rsidRPr="00EC06D4" w:rsidRDefault="00A64EA7" w:rsidP="00A64EA7">
            <w:pPr>
              <w:pStyle w:val="Spacebefore"/>
              <w:jc w:val="center"/>
              <w:rPr>
                <w:b/>
              </w:rPr>
            </w:pPr>
            <w:r w:rsidRPr="00EC06D4">
              <w:rPr>
                <w:b/>
              </w:rPr>
              <w:t>DAVS(2)</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5D2D502C" w14:textId="0C10C286" w:rsidR="00A64EA7" w:rsidRPr="00EC06D4" w:rsidRDefault="00A64EA7" w:rsidP="00A64EA7">
            <w:pPr>
              <w:pStyle w:val="Spacebefore"/>
              <w:jc w:val="right"/>
            </w:pPr>
            <w:r w:rsidRPr="00EC06D4">
              <w:rPr>
                <w:color w:val="000000"/>
              </w:rPr>
              <w:t>1020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99F7F" w14:textId="7A0333B1" w:rsidR="00A64EA7" w:rsidRPr="00EC06D4" w:rsidRDefault="00A64EA7" w:rsidP="00A64EA7">
            <w:pPr>
              <w:pStyle w:val="Spacebefore"/>
              <w:jc w:val="right"/>
            </w:pPr>
            <w:r w:rsidRPr="00EC06D4">
              <w:rPr>
                <w:color w:val="000000"/>
              </w:rPr>
              <w:t>0.034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89A1D" w14:textId="67E30329" w:rsidR="00A64EA7" w:rsidRPr="00EC06D4" w:rsidRDefault="00A64EA7" w:rsidP="00A64EA7">
            <w:pPr>
              <w:pStyle w:val="Spacebefore"/>
              <w:jc w:val="right"/>
            </w:pPr>
            <w:r w:rsidRPr="00EC06D4">
              <w:rPr>
                <w:color w:val="000000"/>
              </w:rPr>
              <w:t>0.052</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D0F3F" w14:textId="0AFD3176" w:rsidR="00A64EA7" w:rsidRPr="00EC06D4" w:rsidRDefault="00A64EA7" w:rsidP="00A64EA7">
            <w:pPr>
              <w:pStyle w:val="Spacebefore"/>
              <w:jc w:val="right"/>
            </w:pPr>
            <w:r w:rsidRPr="00EC06D4">
              <w:rPr>
                <w:color w:val="000000"/>
              </w:rPr>
              <w:t>24717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EAD05" w14:textId="2E5F2F1F" w:rsidR="00A64EA7" w:rsidRPr="00EC06D4" w:rsidRDefault="00A64EA7" w:rsidP="00A64EA7">
            <w:pPr>
              <w:pStyle w:val="Spacebefore"/>
              <w:jc w:val="right"/>
            </w:pPr>
            <w:r w:rsidRPr="00EC06D4">
              <w:rPr>
                <w:color w:val="000000"/>
              </w:rPr>
              <w:t>6716</w:t>
            </w:r>
          </w:p>
        </w:tc>
      </w:tr>
      <w:tr w:rsidR="00A64EA7" w:rsidRPr="00EC06D4" w14:paraId="5C8192F0" w14:textId="77777777" w:rsidTr="00A64EA7">
        <w:trPr>
          <w:trHeight w:val="300"/>
        </w:trPr>
        <w:tc>
          <w:tcPr>
            <w:tcW w:w="783" w:type="dxa"/>
            <w:noWrap/>
          </w:tcPr>
          <w:p w14:paraId="1EF9984C" w14:textId="77777777" w:rsidR="00A64EA7" w:rsidRPr="00EC06D4" w:rsidRDefault="00A64EA7" w:rsidP="00A64EA7">
            <w:pPr>
              <w:pStyle w:val="Spacebefore"/>
              <w:jc w:val="center"/>
            </w:pPr>
            <w:r w:rsidRPr="00EC06D4">
              <w:t>2</w:t>
            </w:r>
          </w:p>
        </w:tc>
        <w:tc>
          <w:tcPr>
            <w:tcW w:w="869" w:type="dxa"/>
            <w:noWrap/>
          </w:tcPr>
          <w:p w14:paraId="68546304" w14:textId="77777777" w:rsidR="00A64EA7" w:rsidRPr="00EC06D4" w:rsidRDefault="00A64EA7" w:rsidP="00A64EA7">
            <w:pPr>
              <w:pStyle w:val="Spacebefore"/>
              <w:jc w:val="right"/>
            </w:pPr>
            <w:r w:rsidRPr="00EC06D4">
              <w:t>241605</w:t>
            </w:r>
          </w:p>
        </w:tc>
        <w:tc>
          <w:tcPr>
            <w:tcW w:w="1352" w:type="dxa"/>
            <w:noWrap/>
          </w:tcPr>
          <w:p w14:paraId="08676E44" w14:textId="77777777" w:rsidR="00A64EA7" w:rsidRPr="00EC06D4" w:rsidRDefault="00A64EA7" w:rsidP="00A64EA7">
            <w:pPr>
              <w:pStyle w:val="Spacebefore"/>
              <w:jc w:val="center"/>
              <w:rPr>
                <w:b/>
              </w:rPr>
            </w:pPr>
            <w:r w:rsidRPr="00EC06D4">
              <w:rPr>
                <w:b/>
              </w:rPr>
              <w:t>DAVS(3)</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19DA81D1" w14:textId="149F7508" w:rsidR="00A64EA7" w:rsidRPr="00EC06D4" w:rsidRDefault="00A64EA7" w:rsidP="00A64EA7">
            <w:pPr>
              <w:pStyle w:val="Spacebefore"/>
              <w:jc w:val="right"/>
            </w:pPr>
            <w:r w:rsidRPr="00EC06D4">
              <w:rPr>
                <w:color w:val="000000"/>
              </w:rPr>
              <w:t>1020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2F07C" w14:textId="4459734C" w:rsidR="00A64EA7" w:rsidRPr="00EC06D4" w:rsidRDefault="00A64EA7" w:rsidP="00A64EA7">
            <w:pPr>
              <w:pStyle w:val="Spacebefore"/>
              <w:jc w:val="right"/>
            </w:pPr>
            <w:r w:rsidRPr="00EC06D4">
              <w:rPr>
                <w:color w:val="000000"/>
              </w:rPr>
              <w:t>0.075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0C2C6" w14:textId="36A8F7B6" w:rsidR="00A64EA7" w:rsidRPr="00EC06D4" w:rsidRDefault="00A64EA7" w:rsidP="00A64EA7">
            <w:pPr>
              <w:pStyle w:val="Spacebefore"/>
              <w:jc w:val="right"/>
            </w:pPr>
            <w:r w:rsidRPr="00EC06D4">
              <w:rPr>
                <w:color w:val="000000"/>
              </w:rPr>
              <w:t>0.103</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D1E57" w14:textId="0B33D770" w:rsidR="00A64EA7" w:rsidRPr="00EC06D4" w:rsidRDefault="00A64EA7" w:rsidP="00A64EA7">
            <w:pPr>
              <w:pStyle w:val="Spacebefore"/>
              <w:jc w:val="right"/>
            </w:pPr>
            <w:r w:rsidRPr="00EC06D4">
              <w:rPr>
                <w:color w:val="000000"/>
              </w:rPr>
              <w:t>24239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1C57A" w14:textId="5EDCA0C1" w:rsidR="00A64EA7" w:rsidRPr="00EC06D4" w:rsidRDefault="00A64EA7" w:rsidP="00A64EA7">
            <w:pPr>
              <w:pStyle w:val="Spacebefore"/>
              <w:jc w:val="right"/>
            </w:pPr>
            <w:r w:rsidRPr="00EC06D4">
              <w:rPr>
                <w:color w:val="000000"/>
              </w:rPr>
              <w:t>8242</w:t>
            </w:r>
          </w:p>
        </w:tc>
      </w:tr>
      <w:tr w:rsidR="00A64EA7" w:rsidRPr="00EC06D4" w14:paraId="3317AF93" w14:textId="77777777" w:rsidTr="00A64EA7">
        <w:trPr>
          <w:trHeight w:val="300"/>
        </w:trPr>
        <w:tc>
          <w:tcPr>
            <w:tcW w:w="783" w:type="dxa"/>
            <w:noWrap/>
            <w:hideMark/>
          </w:tcPr>
          <w:p w14:paraId="71EEF52C" w14:textId="77777777" w:rsidR="00A64EA7" w:rsidRPr="00EC06D4" w:rsidRDefault="00A64EA7" w:rsidP="00A64EA7">
            <w:pPr>
              <w:pStyle w:val="Spacebefore"/>
              <w:jc w:val="center"/>
            </w:pPr>
            <w:r w:rsidRPr="00EC06D4">
              <w:t>2</w:t>
            </w:r>
          </w:p>
        </w:tc>
        <w:tc>
          <w:tcPr>
            <w:tcW w:w="869" w:type="dxa"/>
            <w:noWrap/>
            <w:hideMark/>
          </w:tcPr>
          <w:p w14:paraId="7740A014" w14:textId="77777777" w:rsidR="00A64EA7" w:rsidRPr="00EC06D4" w:rsidRDefault="00A64EA7" w:rsidP="00A64EA7">
            <w:pPr>
              <w:pStyle w:val="Spacebefore"/>
              <w:jc w:val="right"/>
            </w:pPr>
            <w:r w:rsidRPr="00EC06D4">
              <w:t>241605</w:t>
            </w:r>
          </w:p>
        </w:tc>
        <w:tc>
          <w:tcPr>
            <w:tcW w:w="1352" w:type="dxa"/>
            <w:noWrap/>
            <w:hideMark/>
          </w:tcPr>
          <w:p w14:paraId="054A0C4A" w14:textId="77777777" w:rsidR="00A64EA7" w:rsidRPr="00EC06D4" w:rsidRDefault="00A64EA7" w:rsidP="00A64EA7">
            <w:pPr>
              <w:pStyle w:val="Spacebefore"/>
              <w:jc w:val="center"/>
              <w:rPr>
                <w:b/>
              </w:rPr>
            </w:pPr>
            <w:r w:rsidRPr="00EC06D4">
              <w:rPr>
                <w:b/>
              </w:rPr>
              <w:t>DA2D</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0B13CEEE" w14:textId="510FE760" w:rsidR="00A64EA7" w:rsidRPr="00EC06D4" w:rsidRDefault="00A64EA7" w:rsidP="00A64EA7">
            <w:pPr>
              <w:pStyle w:val="Spacebefore"/>
              <w:jc w:val="right"/>
            </w:pPr>
            <w:r w:rsidRPr="00EC06D4">
              <w:rPr>
                <w:color w:val="000000"/>
              </w:rPr>
              <w:t>1020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63969" w14:textId="6A2C30DA" w:rsidR="00A64EA7" w:rsidRPr="00EC06D4" w:rsidRDefault="00A64EA7" w:rsidP="00A64EA7">
            <w:pPr>
              <w:pStyle w:val="Spacebefore"/>
              <w:jc w:val="right"/>
            </w:pPr>
            <w:r w:rsidRPr="00EC06D4">
              <w:rPr>
                <w:color w:val="000000"/>
              </w:rPr>
              <w:t>0.035</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5266C" w14:textId="3C5B1960" w:rsidR="00A64EA7" w:rsidRPr="00EC06D4" w:rsidRDefault="00A64EA7" w:rsidP="00A64EA7">
            <w:pPr>
              <w:pStyle w:val="Spacebefore"/>
              <w:jc w:val="right"/>
            </w:pPr>
            <w:r w:rsidRPr="00EC06D4">
              <w:rPr>
                <w:color w:val="000000"/>
              </w:rPr>
              <w:t>0.054</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FB655" w14:textId="0DE94D39" w:rsidR="00A64EA7" w:rsidRPr="00EC06D4" w:rsidRDefault="00A64EA7" w:rsidP="00A64EA7">
            <w:pPr>
              <w:pStyle w:val="Spacebefore"/>
              <w:jc w:val="right"/>
            </w:pPr>
            <w:r w:rsidRPr="00EC06D4">
              <w:rPr>
                <w:color w:val="000000"/>
              </w:rPr>
              <w:t>23691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29E18" w14:textId="4A4432E9" w:rsidR="00A64EA7" w:rsidRPr="00EC06D4" w:rsidRDefault="00A64EA7" w:rsidP="00A64EA7">
            <w:pPr>
              <w:pStyle w:val="Spacebefore"/>
              <w:jc w:val="right"/>
            </w:pPr>
            <w:r w:rsidRPr="00EC06D4">
              <w:rPr>
                <w:color w:val="000000"/>
              </w:rPr>
              <w:t>6709</w:t>
            </w:r>
          </w:p>
        </w:tc>
      </w:tr>
      <w:tr w:rsidR="00A64EA7" w:rsidRPr="00EC06D4" w14:paraId="1529F7A6" w14:textId="77777777" w:rsidTr="00A64EA7">
        <w:trPr>
          <w:trHeight w:val="300"/>
        </w:trPr>
        <w:tc>
          <w:tcPr>
            <w:tcW w:w="783" w:type="dxa"/>
            <w:noWrap/>
            <w:hideMark/>
          </w:tcPr>
          <w:p w14:paraId="2EB75E5D" w14:textId="77777777" w:rsidR="00A64EA7" w:rsidRPr="00EC06D4" w:rsidRDefault="00A64EA7" w:rsidP="00A64EA7">
            <w:pPr>
              <w:pStyle w:val="Spacebefore"/>
              <w:jc w:val="center"/>
            </w:pPr>
            <w:r w:rsidRPr="00EC06D4">
              <w:t>2</w:t>
            </w:r>
          </w:p>
        </w:tc>
        <w:tc>
          <w:tcPr>
            <w:tcW w:w="869" w:type="dxa"/>
            <w:noWrap/>
            <w:hideMark/>
          </w:tcPr>
          <w:p w14:paraId="4BABE5F5" w14:textId="77777777" w:rsidR="00A64EA7" w:rsidRPr="00EC06D4" w:rsidRDefault="00A64EA7" w:rsidP="00A64EA7">
            <w:pPr>
              <w:pStyle w:val="Spacebefore"/>
              <w:jc w:val="right"/>
            </w:pPr>
            <w:r w:rsidRPr="00EC06D4">
              <w:t>241605</w:t>
            </w:r>
          </w:p>
        </w:tc>
        <w:tc>
          <w:tcPr>
            <w:tcW w:w="1352" w:type="dxa"/>
            <w:noWrap/>
            <w:hideMark/>
          </w:tcPr>
          <w:p w14:paraId="1CA1CF7B" w14:textId="77777777" w:rsidR="00A64EA7" w:rsidRPr="00EC06D4" w:rsidRDefault="00A64EA7" w:rsidP="00A64EA7">
            <w:pPr>
              <w:pStyle w:val="Spacebefore"/>
              <w:jc w:val="center"/>
              <w:rPr>
                <w:b/>
              </w:rPr>
            </w:pPr>
            <w:r w:rsidRPr="00EC06D4">
              <w:rPr>
                <w:b/>
              </w:rPr>
              <w:t>Medea</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020FC9BA" w14:textId="3561FF1E" w:rsidR="00A64EA7" w:rsidRPr="00EC06D4" w:rsidRDefault="00A64EA7" w:rsidP="00A64EA7">
            <w:pPr>
              <w:pStyle w:val="Spacebefore"/>
              <w:jc w:val="right"/>
            </w:pPr>
            <w:r w:rsidRPr="00EC06D4">
              <w:rPr>
                <w:color w:val="000000"/>
              </w:rPr>
              <w:t>1017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A955A" w14:textId="24787B77" w:rsidR="00A64EA7" w:rsidRPr="00EC06D4" w:rsidRDefault="00A64EA7" w:rsidP="005B0908">
            <w:pPr>
              <w:pStyle w:val="Spacebefore"/>
              <w:jc w:val="right"/>
            </w:pPr>
            <w:r w:rsidRPr="00EC06D4">
              <w:rPr>
                <w:color w:val="000000"/>
              </w:rPr>
              <w:t>0</w:t>
            </w:r>
            <w:r w:rsidR="005B0908" w:rsidRPr="00EC06D4">
              <w:rPr>
                <w:color w:val="000000"/>
              </w:rPr>
              <w:t>.</w:t>
            </w:r>
            <w:r w:rsidRPr="00EC06D4">
              <w:rPr>
                <w:color w:val="000000"/>
              </w:rPr>
              <w:t>043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05AB1" w14:textId="085E2BF7" w:rsidR="00A64EA7" w:rsidRPr="00EC06D4" w:rsidRDefault="00A64EA7" w:rsidP="00A64EA7">
            <w:pPr>
              <w:pStyle w:val="Spacebefore"/>
              <w:jc w:val="right"/>
            </w:pPr>
            <w:r w:rsidRPr="00EC06D4">
              <w:rPr>
                <w:color w:val="000000"/>
              </w:rPr>
              <w:t>0.057</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3FD3D" w14:textId="1FC9510A" w:rsidR="00A64EA7" w:rsidRPr="00EC06D4" w:rsidRDefault="00A64EA7" w:rsidP="00A64EA7">
            <w:pPr>
              <w:pStyle w:val="Spacebefore"/>
              <w:jc w:val="right"/>
            </w:pPr>
            <w:r w:rsidRPr="00EC06D4">
              <w:rPr>
                <w:color w:val="000000"/>
              </w:rPr>
              <w:t>24653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6C4D6" w14:textId="0936A9DA" w:rsidR="00A64EA7" w:rsidRPr="00EC06D4" w:rsidRDefault="00A64EA7" w:rsidP="00A64EA7">
            <w:pPr>
              <w:pStyle w:val="Spacebefore"/>
              <w:jc w:val="right"/>
            </w:pPr>
            <w:r w:rsidRPr="00EC06D4">
              <w:rPr>
                <w:color w:val="000000"/>
              </w:rPr>
              <w:t>6710</w:t>
            </w:r>
          </w:p>
        </w:tc>
      </w:tr>
      <w:tr w:rsidR="00A64EA7" w:rsidRPr="00EC06D4" w14:paraId="58EB1913" w14:textId="77777777" w:rsidTr="00A64EA7">
        <w:trPr>
          <w:trHeight w:val="300"/>
        </w:trPr>
        <w:tc>
          <w:tcPr>
            <w:tcW w:w="783" w:type="dxa"/>
            <w:noWrap/>
            <w:hideMark/>
          </w:tcPr>
          <w:p w14:paraId="060E4DBC" w14:textId="77777777" w:rsidR="00A64EA7" w:rsidRPr="00EC06D4" w:rsidRDefault="00A64EA7" w:rsidP="00A64EA7">
            <w:pPr>
              <w:pStyle w:val="Spacebefore"/>
              <w:jc w:val="center"/>
            </w:pPr>
            <w:r w:rsidRPr="00EC06D4">
              <w:t>2</w:t>
            </w:r>
          </w:p>
        </w:tc>
        <w:tc>
          <w:tcPr>
            <w:tcW w:w="869" w:type="dxa"/>
            <w:noWrap/>
            <w:hideMark/>
          </w:tcPr>
          <w:p w14:paraId="6DC8E223" w14:textId="77777777" w:rsidR="00A64EA7" w:rsidRPr="00EC06D4" w:rsidRDefault="00A64EA7" w:rsidP="00A64EA7">
            <w:pPr>
              <w:pStyle w:val="Spacebefore"/>
              <w:jc w:val="right"/>
            </w:pPr>
            <w:r w:rsidRPr="00EC06D4">
              <w:t>241605</w:t>
            </w:r>
          </w:p>
        </w:tc>
        <w:tc>
          <w:tcPr>
            <w:tcW w:w="1352" w:type="dxa"/>
            <w:noWrap/>
            <w:hideMark/>
          </w:tcPr>
          <w:p w14:paraId="4E98456F" w14:textId="77777777" w:rsidR="00A64EA7" w:rsidRPr="00EC06D4" w:rsidRDefault="00A64EA7" w:rsidP="00A64EA7">
            <w:pPr>
              <w:pStyle w:val="Spacebefore"/>
              <w:jc w:val="center"/>
              <w:rPr>
                <w:b/>
              </w:rPr>
            </w:pPr>
            <w:r w:rsidRPr="00EC06D4">
              <w:rPr>
                <w:b/>
              </w:rPr>
              <w:t>Mclust</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4714855C" w14:textId="111ED309" w:rsidR="00A64EA7" w:rsidRPr="00EC06D4" w:rsidRDefault="00A64EA7" w:rsidP="00A64EA7">
            <w:pPr>
              <w:pStyle w:val="Spacebefore"/>
              <w:jc w:val="right"/>
            </w:pPr>
            <w:r w:rsidRPr="00EC06D4">
              <w:rPr>
                <w:color w:val="000000"/>
              </w:rPr>
              <w:t>1005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D07E4" w14:textId="6692B4A4" w:rsidR="00A64EA7" w:rsidRPr="00EC06D4" w:rsidRDefault="00A64EA7" w:rsidP="00A64EA7">
            <w:pPr>
              <w:pStyle w:val="Spacebefore"/>
              <w:jc w:val="right"/>
            </w:pPr>
            <w:r w:rsidRPr="00EC06D4">
              <w:rPr>
                <w:color w:val="000000"/>
              </w:rPr>
              <w:t>0.033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49E22" w14:textId="2528F682" w:rsidR="00A64EA7" w:rsidRPr="00EC06D4" w:rsidRDefault="00A64EA7" w:rsidP="00A64EA7">
            <w:pPr>
              <w:pStyle w:val="Spacebefore"/>
              <w:jc w:val="right"/>
            </w:pPr>
            <w:r w:rsidRPr="00EC06D4">
              <w:rPr>
                <w:color w:val="000000"/>
              </w:rPr>
              <w:t>0.047</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32BD5" w14:textId="2F85A787" w:rsidR="00A64EA7" w:rsidRPr="00EC06D4" w:rsidRDefault="00A64EA7" w:rsidP="00A64EA7">
            <w:pPr>
              <w:pStyle w:val="Spacebefore"/>
              <w:jc w:val="right"/>
            </w:pPr>
            <w:r w:rsidRPr="00EC06D4">
              <w:rPr>
                <w:color w:val="000000"/>
              </w:rPr>
              <w:t>23394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56E09" w14:textId="3578B8C4" w:rsidR="00A64EA7" w:rsidRPr="00EC06D4" w:rsidRDefault="00A64EA7" w:rsidP="00A64EA7">
            <w:pPr>
              <w:pStyle w:val="Spacebefore"/>
              <w:jc w:val="right"/>
            </w:pPr>
            <w:r w:rsidRPr="00EC06D4">
              <w:rPr>
                <w:color w:val="000000"/>
              </w:rPr>
              <w:t>4856</w:t>
            </w:r>
          </w:p>
        </w:tc>
      </w:tr>
      <w:tr w:rsidR="00A64EA7" w:rsidRPr="00EC06D4" w14:paraId="3AA616CD" w14:textId="77777777" w:rsidTr="00A64EA7">
        <w:trPr>
          <w:trHeight w:val="300"/>
        </w:trPr>
        <w:tc>
          <w:tcPr>
            <w:tcW w:w="783" w:type="dxa"/>
            <w:noWrap/>
            <w:hideMark/>
          </w:tcPr>
          <w:p w14:paraId="4E2DC485" w14:textId="77777777" w:rsidR="00A64EA7" w:rsidRPr="00EC06D4" w:rsidRDefault="00A64EA7" w:rsidP="00A64EA7">
            <w:pPr>
              <w:pStyle w:val="Spacebefore"/>
              <w:jc w:val="center"/>
            </w:pPr>
            <w:r w:rsidRPr="00EC06D4">
              <w:t>2</w:t>
            </w:r>
          </w:p>
        </w:tc>
        <w:tc>
          <w:tcPr>
            <w:tcW w:w="869" w:type="dxa"/>
            <w:noWrap/>
            <w:hideMark/>
          </w:tcPr>
          <w:p w14:paraId="4CD8FB41" w14:textId="77777777" w:rsidR="00A64EA7" w:rsidRPr="00EC06D4" w:rsidRDefault="00A64EA7" w:rsidP="00A64EA7">
            <w:pPr>
              <w:pStyle w:val="Spacebefore"/>
              <w:jc w:val="right"/>
            </w:pPr>
            <w:r w:rsidRPr="00EC06D4">
              <w:t>26916</w:t>
            </w:r>
          </w:p>
        </w:tc>
        <w:tc>
          <w:tcPr>
            <w:tcW w:w="1352" w:type="dxa"/>
            <w:noWrap/>
            <w:hideMark/>
          </w:tcPr>
          <w:p w14:paraId="3B2BDDC1" w14:textId="29B04AEF" w:rsidR="00A64EA7" w:rsidRPr="00EC06D4" w:rsidRDefault="001D59E9" w:rsidP="00A64EA7">
            <w:pPr>
              <w:pStyle w:val="Spacebefore"/>
              <w:jc w:val="center"/>
              <w:rPr>
                <w:b/>
              </w:rPr>
            </w:pPr>
            <w:r w:rsidRPr="00EC06D4">
              <w:rPr>
                <w:b/>
              </w:rPr>
              <w:t>Landmark</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4642AED" w14:textId="7354FF0E" w:rsidR="00A64EA7" w:rsidRPr="00EC06D4" w:rsidRDefault="00A64EA7" w:rsidP="00A64EA7">
            <w:pPr>
              <w:pStyle w:val="Spacebefore"/>
              <w:jc w:val="right"/>
            </w:pPr>
            <w:r w:rsidRPr="00EC06D4">
              <w:rPr>
                <w:color w:val="000000"/>
              </w:rPr>
              <w:t>1023</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FA32A" w14:textId="1EC9C3B5" w:rsidR="00A64EA7" w:rsidRPr="00EC06D4" w:rsidRDefault="00A64EA7" w:rsidP="00A64EA7">
            <w:pPr>
              <w:pStyle w:val="Spacebefore"/>
              <w:jc w:val="right"/>
            </w:pPr>
            <w:r w:rsidRPr="00EC06D4">
              <w:rPr>
                <w:color w:val="000000"/>
              </w:rPr>
              <w:t>0.000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3264D" w14:textId="3D65C7E7" w:rsidR="00A64EA7" w:rsidRPr="00EC06D4" w:rsidRDefault="00A64EA7" w:rsidP="00A64EA7">
            <w:pPr>
              <w:pStyle w:val="Spacebefore"/>
              <w:jc w:val="right"/>
            </w:pPr>
            <w:r w:rsidRPr="00EC06D4">
              <w:rPr>
                <w:color w:val="000000"/>
              </w:rPr>
              <w:t>0.000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199D" w14:textId="04B2B7E5" w:rsidR="00A64EA7" w:rsidRPr="00EC06D4" w:rsidRDefault="00A64EA7" w:rsidP="00A64EA7">
            <w:pPr>
              <w:pStyle w:val="Spacebefore"/>
              <w:jc w:val="right"/>
            </w:pPr>
            <w:r w:rsidRPr="00EC06D4">
              <w:rPr>
                <w:color w:val="000000"/>
              </w:rPr>
              <w:t>24855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06B03" w14:textId="574590E6" w:rsidR="00A64EA7" w:rsidRPr="00EC06D4" w:rsidRDefault="00A64EA7" w:rsidP="00A64EA7">
            <w:pPr>
              <w:pStyle w:val="Spacebefore"/>
              <w:jc w:val="right"/>
            </w:pPr>
            <w:r w:rsidRPr="00EC06D4">
              <w:rPr>
                <w:color w:val="000000"/>
              </w:rPr>
              <w:t>0</w:t>
            </w:r>
          </w:p>
        </w:tc>
      </w:tr>
    </w:tbl>
    <w:p w14:paraId="0D286371" w14:textId="77777777" w:rsidR="00E11F47" w:rsidRPr="00EC06D4" w:rsidRDefault="00E11F47" w:rsidP="002C7C3E"/>
    <w:tbl>
      <w:tblPr>
        <w:tblStyle w:val="TableGrid"/>
        <w:tblW w:w="6827" w:type="dxa"/>
        <w:tblCellMar>
          <w:left w:w="0" w:type="dxa"/>
          <w:right w:w="86" w:type="dxa"/>
        </w:tblCellMar>
        <w:tblLook w:val="04A0" w:firstRow="1" w:lastRow="0" w:firstColumn="1" w:lastColumn="0" w:noHBand="0" w:noVBand="1"/>
      </w:tblPr>
      <w:tblGrid>
        <w:gridCol w:w="783"/>
        <w:gridCol w:w="1352"/>
        <w:gridCol w:w="1101"/>
        <w:gridCol w:w="932"/>
        <w:gridCol w:w="950"/>
        <w:gridCol w:w="1101"/>
        <w:gridCol w:w="1170"/>
      </w:tblGrid>
      <w:tr w:rsidR="00E11F47" w:rsidRPr="00EC06D4" w14:paraId="6DFE3D03" w14:textId="77777777" w:rsidTr="006C5CE5">
        <w:trPr>
          <w:trHeight w:val="215"/>
        </w:trPr>
        <w:tc>
          <w:tcPr>
            <w:tcW w:w="6827" w:type="dxa"/>
            <w:gridSpan w:val="7"/>
            <w:noWrap/>
            <w:hideMark/>
          </w:tcPr>
          <w:p w14:paraId="162D96C8" w14:textId="48453F2B" w:rsidR="00E11F47" w:rsidRPr="00EC06D4" w:rsidRDefault="00E11F47" w:rsidP="00E11F47">
            <w:pPr>
              <w:pStyle w:val="Spacebefore"/>
              <w:jc w:val="center"/>
              <w:rPr>
                <w:b/>
              </w:rPr>
            </w:pPr>
            <w:r w:rsidRPr="00EC06D4">
              <w:rPr>
                <w:b/>
              </w:rPr>
              <w:t xml:space="preserve">Table 5: </w:t>
            </w:r>
            <w:r w:rsidR="001D59E9" w:rsidRPr="00EC06D4">
              <w:rPr>
                <w:b/>
              </w:rPr>
              <w:t>Landmark</w:t>
            </w:r>
            <w:r w:rsidRPr="00EC06D4">
              <w:rPr>
                <w:b/>
              </w:rPr>
              <w:t xml:space="preserve"> Peaks  &gt;40 Peaks in Cluster (at least 36 match)</w:t>
            </w:r>
          </w:p>
        </w:tc>
      </w:tr>
      <w:tr w:rsidR="00E11F47" w:rsidRPr="00EC06D4" w14:paraId="3A7C3EBE" w14:textId="77777777" w:rsidTr="006C5CE5">
        <w:trPr>
          <w:trHeight w:val="300"/>
        </w:trPr>
        <w:tc>
          <w:tcPr>
            <w:tcW w:w="783" w:type="dxa"/>
            <w:noWrap/>
            <w:hideMark/>
          </w:tcPr>
          <w:p w14:paraId="4D778B6F" w14:textId="77777777" w:rsidR="00E11F47" w:rsidRPr="00EC06D4" w:rsidRDefault="00E11F47" w:rsidP="006C5CE5">
            <w:pPr>
              <w:pStyle w:val="Spacebefore"/>
              <w:jc w:val="center"/>
              <w:rPr>
                <w:b/>
              </w:rPr>
            </w:pPr>
          </w:p>
        </w:tc>
        <w:tc>
          <w:tcPr>
            <w:tcW w:w="1352" w:type="dxa"/>
            <w:noWrap/>
            <w:hideMark/>
          </w:tcPr>
          <w:p w14:paraId="7E2CF82A" w14:textId="77777777" w:rsidR="00E11F47" w:rsidRPr="00EC06D4" w:rsidRDefault="00E11F47" w:rsidP="006C5CE5">
            <w:pPr>
              <w:pStyle w:val="Spacebefore"/>
              <w:jc w:val="center"/>
              <w:rPr>
                <w:b/>
              </w:rPr>
            </w:pPr>
          </w:p>
        </w:tc>
        <w:tc>
          <w:tcPr>
            <w:tcW w:w="869" w:type="dxa"/>
            <w:vMerge w:val="restart"/>
            <w:noWrap/>
            <w:vAlign w:val="center"/>
            <w:hideMark/>
          </w:tcPr>
          <w:p w14:paraId="1E39511B" w14:textId="77777777" w:rsidR="00E11F47" w:rsidRPr="00EC06D4" w:rsidRDefault="00E11F47" w:rsidP="006C5CE5">
            <w:pPr>
              <w:pStyle w:val="Spacebefore"/>
              <w:jc w:val="center"/>
              <w:rPr>
                <w:b/>
              </w:rPr>
            </w:pPr>
            <w:r w:rsidRPr="00EC06D4">
              <w:rPr>
                <w:b/>
              </w:rPr>
              <w:t>Number</w:t>
            </w:r>
          </w:p>
          <w:p w14:paraId="17E93760" w14:textId="2ECDA366" w:rsidR="00E11F47" w:rsidRPr="00EC06D4" w:rsidRDefault="001D59E9" w:rsidP="006C5CE5">
            <w:pPr>
              <w:pStyle w:val="Spacebefore"/>
              <w:jc w:val="center"/>
              <w:rPr>
                <w:b/>
              </w:rPr>
            </w:pPr>
            <w:r w:rsidRPr="00EC06D4">
              <w:rPr>
                <w:b/>
              </w:rPr>
              <w:t>Landmark</w:t>
            </w:r>
          </w:p>
          <w:p w14:paraId="68FE2B0D" w14:textId="77777777" w:rsidR="00E11F47" w:rsidRPr="00EC06D4" w:rsidRDefault="00E11F47" w:rsidP="006C5CE5">
            <w:pPr>
              <w:pStyle w:val="Spacebefore"/>
              <w:jc w:val="center"/>
              <w:rPr>
                <w:b/>
              </w:rPr>
            </w:pPr>
            <w:r w:rsidRPr="00EC06D4">
              <w:rPr>
                <w:b/>
              </w:rPr>
              <w:t>Clusters</w:t>
            </w:r>
          </w:p>
        </w:tc>
        <w:tc>
          <w:tcPr>
            <w:tcW w:w="1882" w:type="dxa"/>
            <w:gridSpan w:val="2"/>
            <w:noWrap/>
            <w:vAlign w:val="center"/>
            <w:hideMark/>
          </w:tcPr>
          <w:p w14:paraId="79C66F01" w14:textId="3E3BA100" w:rsidR="00E11F47" w:rsidRPr="00EC06D4" w:rsidRDefault="00E11F47" w:rsidP="00E11F47">
            <w:pPr>
              <w:pStyle w:val="Spacebefore"/>
              <w:jc w:val="center"/>
              <w:rPr>
                <w:b/>
              </w:rPr>
            </w:pPr>
            <w:r w:rsidRPr="00EC06D4">
              <w:rPr>
                <w:b/>
              </w:rPr>
              <w:sym w:font="Symbol" w:char="F044"/>
            </w:r>
            <w:r w:rsidRPr="00EC06D4">
              <w:rPr>
                <w:b/>
                <w:vertAlign w:val="subscript"/>
              </w:rPr>
              <w:t>2D</w:t>
            </w:r>
            <w:r w:rsidRPr="00EC06D4">
              <w:rPr>
                <w:b/>
              </w:rPr>
              <w:t>(x) ≤ 0.7</w:t>
            </w:r>
          </w:p>
        </w:tc>
        <w:tc>
          <w:tcPr>
            <w:tcW w:w="771" w:type="dxa"/>
            <w:noWrap/>
            <w:vAlign w:val="center"/>
            <w:hideMark/>
          </w:tcPr>
          <w:p w14:paraId="4C9D7F09" w14:textId="77777777" w:rsidR="00E11F47" w:rsidRPr="00EC06D4" w:rsidRDefault="00E11F47" w:rsidP="006C5CE5">
            <w:pPr>
              <w:pStyle w:val="Spacebefore"/>
              <w:jc w:val="center"/>
              <w:rPr>
                <w:b/>
              </w:rPr>
            </w:pPr>
          </w:p>
        </w:tc>
        <w:tc>
          <w:tcPr>
            <w:tcW w:w="1170" w:type="dxa"/>
            <w:noWrap/>
            <w:vAlign w:val="center"/>
            <w:hideMark/>
          </w:tcPr>
          <w:p w14:paraId="511F57E8" w14:textId="77777777" w:rsidR="00E11F47" w:rsidRPr="00EC06D4" w:rsidRDefault="00E11F47" w:rsidP="006C5CE5">
            <w:pPr>
              <w:pStyle w:val="Spacebefore"/>
              <w:jc w:val="center"/>
              <w:rPr>
                <w:b/>
              </w:rPr>
            </w:pPr>
          </w:p>
        </w:tc>
      </w:tr>
      <w:tr w:rsidR="00E11F47" w:rsidRPr="00EC06D4" w14:paraId="099636B6" w14:textId="77777777" w:rsidTr="00A64EA7">
        <w:trPr>
          <w:trHeight w:val="51"/>
        </w:trPr>
        <w:tc>
          <w:tcPr>
            <w:tcW w:w="783" w:type="dxa"/>
            <w:noWrap/>
            <w:vAlign w:val="center"/>
            <w:hideMark/>
          </w:tcPr>
          <w:p w14:paraId="4B7FC23C" w14:textId="77777777" w:rsidR="00E11F47" w:rsidRPr="00EC06D4" w:rsidRDefault="00E11F47" w:rsidP="006C5CE5">
            <w:pPr>
              <w:pStyle w:val="Spacebefore"/>
              <w:jc w:val="center"/>
              <w:rPr>
                <w:b/>
              </w:rPr>
            </w:pPr>
            <w:r w:rsidRPr="00EC06D4">
              <w:rPr>
                <w:b/>
              </w:rPr>
              <w:t>Charge</w:t>
            </w:r>
          </w:p>
        </w:tc>
        <w:tc>
          <w:tcPr>
            <w:tcW w:w="1352" w:type="dxa"/>
            <w:noWrap/>
            <w:vAlign w:val="center"/>
            <w:hideMark/>
          </w:tcPr>
          <w:p w14:paraId="7F4B4F03" w14:textId="77777777" w:rsidR="00E11F47" w:rsidRPr="00EC06D4" w:rsidRDefault="00E11F47" w:rsidP="006C5CE5">
            <w:pPr>
              <w:pStyle w:val="Spacebefore"/>
              <w:jc w:val="center"/>
              <w:rPr>
                <w:b/>
              </w:rPr>
            </w:pPr>
            <w:r w:rsidRPr="00EC06D4">
              <w:rPr>
                <w:b/>
              </w:rPr>
              <w:t>Method</w:t>
            </w:r>
          </w:p>
        </w:tc>
        <w:tc>
          <w:tcPr>
            <w:tcW w:w="869" w:type="dxa"/>
            <w:vMerge/>
            <w:tcBorders>
              <w:bottom w:val="single" w:sz="4" w:space="0" w:color="auto"/>
            </w:tcBorders>
            <w:noWrap/>
            <w:vAlign w:val="center"/>
            <w:hideMark/>
          </w:tcPr>
          <w:p w14:paraId="0723106B" w14:textId="77777777" w:rsidR="00E11F47" w:rsidRPr="00EC06D4" w:rsidRDefault="00E11F47" w:rsidP="006C5CE5">
            <w:pPr>
              <w:pStyle w:val="Spacebefore"/>
              <w:jc w:val="center"/>
              <w:rPr>
                <w:b/>
              </w:rPr>
            </w:pPr>
          </w:p>
        </w:tc>
        <w:tc>
          <w:tcPr>
            <w:tcW w:w="932" w:type="dxa"/>
            <w:tcBorders>
              <w:bottom w:val="single" w:sz="4" w:space="0" w:color="auto"/>
            </w:tcBorders>
            <w:noWrap/>
            <w:vAlign w:val="center"/>
            <w:hideMark/>
          </w:tcPr>
          <w:p w14:paraId="673982C1" w14:textId="77777777" w:rsidR="00E11F47" w:rsidRPr="00EC06D4" w:rsidRDefault="00E11F47" w:rsidP="006C5CE5">
            <w:pPr>
              <w:pStyle w:val="Spacebefore"/>
              <w:jc w:val="center"/>
              <w:rPr>
                <w:b/>
              </w:rPr>
            </w:pPr>
            <w:r w:rsidRPr="00EC06D4">
              <w:rPr>
                <w:b/>
              </w:rPr>
              <w:t>Scaled</w:t>
            </w:r>
          </w:p>
          <w:p w14:paraId="245A148F" w14:textId="77777777" w:rsidR="00E11F47" w:rsidRPr="00EC06D4" w:rsidRDefault="00E11F47" w:rsidP="006C5CE5">
            <w:pPr>
              <w:pStyle w:val="Spacebefore"/>
              <w:jc w:val="center"/>
              <w:rPr>
                <w:b/>
              </w:rPr>
            </w:pPr>
            <w:r w:rsidRPr="00EC06D4">
              <w:rPr>
                <w:b/>
              </w:rPr>
              <w:t>Error m/z</w:t>
            </w:r>
          </w:p>
        </w:tc>
        <w:tc>
          <w:tcPr>
            <w:tcW w:w="950" w:type="dxa"/>
            <w:tcBorders>
              <w:bottom w:val="single" w:sz="4" w:space="0" w:color="auto"/>
            </w:tcBorders>
            <w:noWrap/>
            <w:vAlign w:val="center"/>
            <w:hideMark/>
          </w:tcPr>
          <w:p w14:paraId="2ED381C0" w14:textId="77777777" w:rsidR="00E11F47" w:rsidRPr="00EC06D4" w:rsidRDefault="00E11F47" w:rsidP="006C5CE5">
            <w:pPr>
              <w:pStyle w:val="Spacebefore"/>
              <w:jc w:val="center"/>
              <w:rPr>
                <w:b/>
              </w:rPr>
            </w:pPr>
            <w:r w:rsidRPr="00EC06D4">
              <w:rPr>
                <w:b/>
              </w:rPr>
              <w:t>Scaled</w:t>
            </w:r>
          </w:p>
          <w:p w14:paraId="03256763" w14:textId="77777777" w:rsidR="00E11F47" w:rsidRPr="00EC06D4" w:rsidRDefault="00E11F47" w:rsidP="006C5CE5">
            <w:pPr>
              <w:pStyle w:val="Spacebefore"/>
              <w:jc w:val="center"/>
              <w:rPr>
                <w:b/>
              </w:rPr>
            </w:pPr>
            <w:r w:rsidRPr="00EC06D4">
              <w:rPr>
                <w:b/>
              </w:rPr>
              <w:t>Error RT</w:t>
            </w:r>
          </w:p>
        </w:tc>
        <w:tc>
          <w:tcPr>
            <w:tcW w:w="771" w:type="dxa"/>
            <w:tcBorders>
              <w:bottom w:val="single" w:sz="4" w:space="0" w:color="auto"/>
            </w:tcBorders>
            <w:noWrap/>
            <w:vAlign w:val="center"/>
            <w:hideMark/>
          </w:tcPr>
          <w:p w14:paraId="4CFC0320" w14:textId="4FC3B1EA" w:rsidR="00E11F47" w:rsidRPr="00EC06D4" w:rsidRDefault="001D59E9" w:rsidP="006C5CE5">
            <w:pPr>
              <w:pStyle w:val="Spacebefore"/>
              <w:jc w:val="center"/>
              <w:rPr>
                <w:b/>
              </w:rPr>
            </w:pPr>
            <w:r w:rsidRPr="00EC06D4">
              <w:rPr>
                <w:b/>
              </w:rPr>
              <w:t>Landmark</w:t>
            </w:r>
          </w:p>
          <w:p w14:paraId="7B10CB60" w14:textId="77777777" w:rsidR="00E11F47" w:rsidRPr="00EC06D4" w:rsidRDefault="00E11F47" w:rsidP="006C5CE5">
            <w:pPr>
              <w:pStyle w:val="Spacebefore"/>
              <w:jc w:val="center"/>
              <w:rPr>
                <w:b/>
              </w:rPr>
            </w:pPr>
            <w:r w:rsidRPr="00EC06D4">
              <w:rPr>
                <w:b/>
              </w:rPr>
              <w:t>Peaks</w:t>
            </w:r>
          </w:p>
        </w:tc>
        <w:tc>
          <w:tcPr>
            <w:tcW w:w="1170" w:type="dxa"/>
            <w:tcBorders>
              <w:bottom w:val="single" w:sz="4" w:space="0" w:color="auto"/>
            </w:tcBorders>
            <w:noWrap/>
            <w:vAlign w:val="center"/>
            <w:hideMark/>
          </w:tcPr>
          <w:p w14:paraId="4E57102B" w14:textId="41E94E66" w:rsidR="00E11F47" w:rsidRPr="00EC06D4" w:rsidRDefault="00E11F47" w:rsidP="006C5CE5">
            <w:pPr>
              <w:pStyle w:val="Spacebefore"/>
              <w:jc w:val="center"/>
              <w:rPr>
                <w:b/>
              </w:rPr>
            </w:pPr>
            <w:r w:rsidRPr="00EC06D4">
              <w:rPr>
                <w:b/>
              </w:rPr>
              <w:t xml:space="preserve">Non </w:t>
            </w:r>
            <w:r w:rsidR="001D59E9" w:rsidRPr="00EC06D4">
              <w:rPr>
                <w:b/>
              </w:rPr>
              <w:t>Landmark</w:t>
            </w:r>
          </w:p>
          <w:p w14:paraId="7D1429D8" w14:textId="77777777" w:rsidR="00E11F47" w:rsidRPr="00EC06D4" w:rsidRDefault="00E11F47" w:rsidP="006C5CE5">
            <w:pPr>
              <w:pStyle w:val="Spacebefore"/>
              <w:jc w:val="center"/>
              <w:rPr>
                <w:b/>
              </w:rPr>
            </w:pPr>
            <w:r w:rsidRPr="00EC06D4">
              <w:rPr>
                <w:b/>
              </w:rPr>
              <w:t>Peaks</w:t>
            </w:r>
          </w:p>
        </w:tc>
      </w:tr>
      <w:tr w:rsidR="00A64EA7" w:rsidRPr="00EC06D4" w14:paraId="38C8826B" w14:textId="77777777" w:rsidTr="00A64EA7">
        <w:trPr>
          <w:trHeight w:val="300"/>
        </w:trPr>
        <w:tc>
          <w:tcPr>
            <w:tcW w:w="783" w:type="dxa"/>
            <w:noWrap/>
            <w:hideMark/>
          </w:tcPr>
          <w:p w14:paraId="62BDA5AD" w14:textId="77777777" w:rsidR="00A64EA7" w:rsidRPr="00EC06D4" w:rsidRDefault="00A64EA7" w:rsidP="00A64EA7">
            <w:pPr>
              <w:pStyle w:val="Spacebefore"/>
              <w:jc w:val="center"/>
            </w:pPr>
            <w:r w:rsidRPr="00EC06D4">
              <w:t>2</w:t>
            </w:r>
          </w:p>
        </w:tc>
        <w:tc>
          <w:tcPr>
            <w:tcW w:w="1352" w:type="dxa"/>
            <w:noWrap/>
            <w:hideMark/>
          </w:tcPr>
          <w:p w14:paraId="2089DB94" w14:textId="77777777" w:rsidR="00A64EA7" w:rsidRPr="00EC06D4" w:rsidRDefault="00A64EA7" w:rsidP="00A64EA7">
            <w:pPr>
              <w:pStyle w:val="Spacebefore"/>
              <w:jc w:val="center"/>
              <w:rPr>
                <w:b/>
              </w:rPr>
            </w:pPr>
            <w:r w:rsidRPr="00EC06D4">
              <w:rPr>
                <w:b/>
              </w:rPr>
              <w:t>DAVS(1)</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63B98EA9" w14:textId="3704544E" w:rsidR="00A64EA7" w:rsidRPr="00EC06D4" w:rsidRDefault="00A64EA7" w:rsidP="00A64EA7">
            <w:pPr>
              <w:pStyle w:val="Spacebefore"/>
              <w:jc w:val="right"/>
            </w:pPr>
            <w:r w:rsidRPr="00EC06D4">
              <w:rPr>
                <w:color w:val="000000"/>
              </w:rPr>
              <w:t>125</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2D7B0" w14:textId="3C22F992" w:rsidR="00A64EA7" w:rsidRPr="00EC06D4" w:rsidRDefault="00A64EA7" w:rsidP="00A64EA7">
            <w:pPr>
              <w:pStyle w:val="Spacebefore"/>
              <w:jc w:val="right"/>
            </w:pPr>
            <w:r w:rsidRPr="00EC06D4">
              <w:rPr>
                <w:color w:val="000000"/>
              </w:rPr>
              <w:t>0.018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96329" w14:textId="24CD2996" w:rsidR="00A64EA7" w:rsidRPr="00EC06D4" w:rsidRDefault="00A64EA7" w:rsidP="00A64EA7">
            <w:pPr>
              <w:pStyle w:val="Spacebefore"/>
              <w:jc w:val="right"/>
            </w:pPr>
            <w:r w:rsidRPr="00EC06D4">
              <w:rPr>
                <w:color w:val="000000"/>
              </w:rPr>
              <w:t>0.024</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E0F22" w14:textId="6DC12745" w:rsidR="00A64EA7" w:rsidRPr="00EC06D4" w:rsidRDefault="00A64EA7" w:rsidP="00A64EA7">
            <w:pPr>
              <w:pStyle w:val="Spacebefore"/>
              <w:jc w:val="right"/>
            </w:pPr>
            <w:r w:rsidRPr="00EC06D4">
              <w:rPr>
                <w:color w:val="000000"/>
              </w:rPr>
              <w:t>6446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77321" w14:textId="260C82B8" w:rsidR="00A64EA7" w:rsidRPr="00EC06D4" w:rsidRDefault="00A64EA7" w:rsidP="00A64EA7">
            <w:pPr>
              <w:pStyle w:val="Spacebefore"/>
              <w:jc w:val="right"/>
            </w:pPr>
            <w:r w:rsidRPr="00EC06D4">
              <w:rPr>
                <w:color w:val="000000"/>
              </w:rPr>
              <w:t>783</w:t>
            </w:r>
          </w:p>
        </w:tc>
      </w:tr>
      <w:tr w:rsidR="00A64EA7" w:rsidRPr="00EC06D4" w14:paraId="5119EBD7" w14:textId="77777777" w:rsidTr="00A64EA7">
        <w:trPr>
          <w:trHeight w:val="300"/>
        </w:trPr>
        <w:tc>
          <w:tcPr>
            <w:tcW w:w="783" w:type="dxa"/>
            <w:noWrap/>
            <w:hideMark/>
          </w:tcPr>
          <w:p w14:paraId="7F401D02" w14:textId="77777777" w:rsidR="00A64EA7" w:rsidRPr="00EC06D4" w:rsidRDefault="00A64EA7" w:rsidP="00A64EA7">
            <w:pPr>
              <w:pStyle w:val="Spacebefore"/>
              <w:jc w:val="center"/>
            </w:pPr>
            <w:r w:rsidRPr="00EC06D4">
              <w:t>2</w:t>
            </w:r>
          </w:p>
        </w:tc>
        <w:tc>
          <w:tcPr>
            <w:tcW w:w="1352" w:type="dxa"/>
            <w:noWrap/>
            <w:hideMark/>
          </w:tcPr>
          <w:p w14:paraId="59A5C345" w14:textId="77777777" w:rsidR="00A64EA7" w:rsidRPr="00EC06D4" w:rsidRDefault="00A64EA7" w:rsidP="00A64EA7">
            <w:pPr>
              <w:pStyle w:val="Spacebefore"/>
              <w:jc w:val="center"/>
              <w:rPr>
                <w:b/>
              </w:rPr>
            </w:pPr>
            <w:r w:rsidRPr="00EC06D4">
              <w:rPr>
                <w:b/>
              </w:rPr>
              <w:t>DAVS(2)</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47411D7C" w14:textId="48FFA209" w:rsidR="00A64EA7" w:rsidRPr="00EC06D4" w:rsidRDefault="00A64EA7" w:rsidP="00A64EA7">
            <w:pPr>
              <w:pStyle w:val="Spacebefore"/>
              <w:jc w:val="right"/>
            </w:pPr>
            <w:r w:rsidRPr="00EC06D4">
              <w:rPr>
                <w:color w:val="000000"/>
              </w:rPr>
              <w:t>126</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4FBB6" w14:textId="11F82144" w:rsidR="00A64EA7" w:rsidRPr="00EC06D4" w:rsidRDefault="00A64EA7" w:rsidP="00A64EA7">
            <w:pPr>
              <w:pStyle w:val="Spacebefore"/>
              <w:jc w:val="right"/>
            </w:pPr>
            <w:r w:rsidRPr="00EC06D4">
              <w:rPr>
                <w:color w:val="000000"/>
              </w:rPr>
              <w:t>0.018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92A8A" w14:textId="7720FA0D" w:rsidR="00A64EA7" w:rsidRPr="00EC06D4" w:rsidRDefault="00A64EA7" w:rsidP="00A64EA7">
            <w:pPr>
              <w:pStyle w:val="Spacebefore"/>
              <w:jc w:val="right"/>
            </w:pPr>
            <w:r w:rsidRPr="00EC06D4">
              <w:rPr>
                <w:color w:val="000000"/>
              </w:rPr>
              <w:t>0.026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1DD88" w14:textId="4725C872" w:rsidR="00A64EA7" w:rsidRPr="00EC06D4" w:rsidRDefault="00A64EA7" w:rsidP="00A64EA7">
            <w:pPr>
              <w:pStyle w:val="Spacebefore"/>
              <w:jc w:val="right"/>
            </w:pPr>
            <w:r w:rsidRPr="00EC06D4">
              <w:rPr>
                <w:color w:val="000000"/>
              </w:rPr>
              <w:t>6516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C6561" w14:textId="0F87A3D8" w:rsidR="00A64EA7" w:rsidRPr="00EC06D4" w:rsidRDefault="00A64EA7" w:rsidP="00A64EA7">
            <w:pPr>
              <w:pStyle w:val="Spacebefore"/>
              <w:jc w:val="right"/>
            </w:pPr>
            <w:r w:rsidRPr="00EC06D4">
              <w:rPr>
                <w:color w:val="000000"/>
              </w:rPr>
              <w:t>835</w:t>
            </w:r>
          </w:p>
        </w:tc>
      </w:tr>
      <w:tr w:rsidR="00A64EA7" w:rsidRPr="00EC06D4" w14:paraId="3C783BA5" w14:textId="77777777" w:rsidTr="00A64EA7">
        <w:trPr>
          <w:trHeight w:val="300"/>
        </w:trPr>
        <w:tc>
          <w:tcPr>
            <w:tcW w:w="783" w:type="dxa"/>
            <w:noWrap/>
          </w:tcPr>
          <w:p w14:paraId="6A797A62" w14:textId="77777777" w:rsidR="00A64EA7" w:rsidRPr="00EC06D4" w:rsidRDefault="00A64EA7" w:rsidP="00A64EA7">
            <w:pPr>
              <w:pStyle w:val="Spacebefore"/>
              <w:jc w:val="center"/>
            </w:pPr>
            <w:r w:rsidRPr="00EC06D4">
              <w:t>2</w:t>
            </w:r>
          </w:p>
        </w:tc>
        <w:tc>
          <w:tcPr>
            <w:tcW w:w="1352" w:type="dxa"/>
            <w:noWrap/>
          </w:tcPr>
          <w:p w14:paraId="5158F54A" w14:textId="77777777" w:rsidR="00A64EA7" w:rsidRPr="00EC06D4" w:rsidRDefault="00A64EA7" w:rsidP="00A64EA7">
            <w:pPr>
              <w:pStyle w:val="Spacebefore"/>
              <w:jc w:val="center"/>
              <w:rPr>
                <w:b/>
              </w:rPr>
            </w:pPr>
            <w:r w:rsidRPr="00EC06D4">
              <w:rPr>
                <w:b/>
              </w:rPr>
              <w:t>DAVS(3)</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5CC7031B" w14:textId="61A5548F" w:rsidR="00A64EA7" w:rsidRPr="00EC06D4" w:rsidRDefault="00A64EA7" w:rsidP="00A64EA7">
            <w:pPr>
              <w:pStyle w:val="Spacebefore"/>
              <w:jc w:val="right"/>
            </w:pPr>
            <w:r w:rsidRPr="00EC06D4">
              <w:rPr>
                <w:color w:val="000000"/>
              </w:rPr>
              <w:t>128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EF9E0" w14:textId="1EA9C98B" w:rsidR="00A64EA7" w:rsidRPr="00EC06D4" w:rsidRDefault="00A64EA7" w:rsidP="00A64EA7">
            <w:pPr>
              <w:pStyle w:val="Spacebefore"/>
              <w:jc w:val="right"/>
            </w:pPr>
            <w:r w:rsidRPr="00EC06D4">
              <w:rPr>
                <w:color w:val="000000"/>
              </w:rPr>
              <w:t>0.022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4E2C2" w14:textId="72A599EF" w:rsidR="00A64EA7" w:rsidRPr="00EC06D4" w:rsidRDefault="00A64EA7" w:rsidP="00A64EA7">
            <w:pPr>
              <w:pStyle w:val="Spacebefore"/>
              <w:jc w:val="right"/>
            </w:pPr>
            <w:r w:rsidRPr="00EC06D4">
              <w:rPr>
                <w:color w:val="000000"/>
              </w:rPr>
              <w:t>0.030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C2B41" w14:textId="560F47C1" w:rsidR="00A64EA7" w:rsidRPr="00EC06D4" w:rsidRDefault="00A64EA7" w:rsidP="00A64EA7">
            <w:pPr>
              <w:pStyle w:val="Spacebefore"/>
              <w:jc w:val="right"/>
            </w:pPr>
            <w:r w:rsidRPr="00EC06D4">
              <w:rPr>
                <w:color w:val="000000"/>
              </w:rPr>
              <w:t>6595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44357" w14:textId="2340A08A" w:rsidR="00A64EA7" w:rsidRPr="00EC06D4" w:rsidRDefault="00A64EA7" w:rsidP="00A64EA7">
            <w:pPr>
              <w:pStyle w:val="Spacebefore"/>
              <w:jc w:val="right"/>
            </w:pPr>
            <w:r w:rsidRPr="00EC06D4">
              <w:rPr>
                <w:color w:val="000000"/>
              </w:rPr>
              <w:t>905</w:t>
            </w:r>
          </w:p>
        </w:tc>
      </w:tr>
      <w:tr w:rsidR="00A64EA7" w:rsidRPr="00EC06D4" w14:paraId="4314BFAF" w14:textId="77777777" w:rsidTr="00A64EA7">
        <w:trPr>
          <w:trHeight w:val="300"/>
        </w:trPr>
        <w:tc>
          <w:tcPr>
            <w:tcW w:w="783" w:type="dxa"/>
            <w:noWrap/>
            <w:hideMark/>
          </w:tcPr>
          <w:p w14:paraId="6B94F704" w14:textId="77777777" w:rsidR="00A64EA7" w:rsidRPr="00EC06D4" w:rsidRDefault="00A64EA7" w:rsidP="00A64EA7">
            <w:pPr>
              <w:pStyle w:val="Spacebefore"/>
              <w:jc w:val="center"/>
            </w:pPr>
            <w:r w:rsidRPr="00EC06D4">
              <w:t>2</w:t>
            </w:r>
          </w:p>
        </w:tc>
        <w:tc>
          <w:tcPr>
            <w:tcW w:w="1352" w:type="dxa"/>
            <w:noWrap/>
            <w:hideMark/>
          </w:tcPr>
          <w:p w14:paraId="4CD538A2" w14:textId="77777777" w:rsidR="00A64EA7" w:rsidRPr="00EC06D4" w:rsidRDefault="00A64EA7" w:rsidP="00A64EA7">
            <w:pPr>
              <w:pStyle w:val="Spacebefore"/>
              <w:jc w:val="center"/>
              <w:rPr>
                <w:b/>
              </w:rPr>
            </w:pPr>
            <w:r w:rsidRPr="00EC06D4">
              <w:rPr>
                <w:b/>
              </w:rPr>
              <w:t>DA2D</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2AEA7326" w14:textId="015B976B" w:rsidR="00A64EA7" w:rsidRPr="00EC06D4" w:rsidRDefault="00A64EA7" w:rsidP="00A64EA7">
            <w:pPr>
              <w:pStyle w:val="Spacebefore"/>
              <w:jc w:val="right"/>
            </w:pPr>
            <w:r w:rsidRPr="00EC06D4">
              <w:rPr>
                <w:color w:val="000000"/>
              </w:rPr>
              <w:t>126</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0398A" w14:textId="31CC89B6" w:rsidR="00A64EA7" w:rsidRPr="00EC06D4" w:rsidRDefault="00A64EA7" w:rsidP="00A64EA7">
            <w:pPr>
              <w:pStyle w:val="Spacebefore"/>
              <w:jc w:val="right"/>
            </w:pPr>
            <w:r w:rsidRPr="00EC06D4">
              <w:rPr>
                <w:color w:val="000000"/>
              </w:rPr>
              <w:t>0.019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C60F0" w14:textId="0ECBDA8C" w:rsidR="00A64EA7" w:rsidRPr="00EC06D4" w:rsidRDefault="00A64EA7" w:rsidP="00A64EA7">
            <w:pPr>
              <w:pStyle w:val="Spacebefore"/>
              <w:jc w:val="right"/>
            </w:pPr>
            <w:r w:rsidRPr="00EC06D4">
              <w:rPr>
                <w:color w:val="000000"/>
              </w:rPr>
              <w:t>0.026</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FB021" w14:textId="3D8BDA27" w:rsidR="00A64EA7" w:rsidRPr="00EC06D4" w:rsidRDefault="00A64EA7" w:rsidP="00A64EA7">
            <w:pPr>
              <w:pStyle w:val="Spacebefore"/>
              <w:jc w:val="right"/>
            </w:pPr>
            <w:r w:rsidRPr="00EC06D4">
              <w:rPr>
                <w:color w:val="000000"/>
              </w:rPr>
              <w:t>6315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4ACC5" w14:textId="393CEF96" w:rsidR="00A64EA7" w:rsidRPr="00EC06D4" w:rsidRDefault="00A64EA7" w:rsidP="00A64EA7">
            <w:pPr>
              <w:pStyle w:val="Spacebefore"/>
              <w:jc w:val="right"/>
            </w:pPr>
            <w:r w:rsidRPr="00EC06D4">
              <w:rPr>
                <w:color w:val="000000"/>
              </w:rPr>
              <w:t>835</w:t>
            </w:r>
          </w:p>
        </w:tc>
      </w:tr>
      <w:tr w:rsidR="00A64EA7" w:rsidRPr="00EC06D4" w14:paraId="602C5FA2" w14:textId="77777777" w:rsidTr="00A64EA7">
        <w:trPr>
          <w:trHeight w:val="300"/>
        </w:trPr>
        <w:tc>
          <w:tcPr>
            <w:tcW w:w="783" w:type="dxa"/>
            <w:noWrap/>
            <w:hideMark/>
          </w:tcPr>
          <w:p w14:paraId="0E0A664F" w14:textId="77777777" w:rsidR="00A64EA7" w:rsidRPr="00EC06D4" w:rsidRDefault="00A64EA7" w:rsidP="00A64EA7">
            <w:pPr>
              <w:pStyle w:val="Spacebefore"/>
              <w:jc w:val="center"/>
            </w:pPr>
            <w:r w:rsidRPr="00EC06D4">
              <w:t>2</w:t>
            </w:r>
          </w:p>
        </w:tc>
        <w:tc>
          <w:tcPr>
            <w:tcW w:w="1352" w:type="dxa"/>
            <w:noWrap/>
            <w:hideMark/>
          </w:tcPr>
          <w:p w14:paraId="40038DFC" w14:textId="77777777" w:rsidR="00A64EA7" w:rsidRPr="00EC06D4" w:rsidRDefault="00A64EA7" w:rsidP="00A64EA7">
            <w:pPr>
              <w:pStyle w:val="Spacebefore"/>
              <w:jc w:val="center"/>
              <w:rPr>
                <w:b/>
              </w:rPr>
            </w:pPr>
            <w:r w:rsidRPr="00EC06D4">
              <w:rPr>
                <w:b/>
              </w:rPr>
              <w:t>Medea</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636AD99B" w14:textId="71C00E61" w:rsidR="00A64EA7" w:rsidRPr="00EC06D4" w:rsidRDefault="00A64EA7" w:rsidP="00A64EA7">
            <w:pPr>
              <w:pStyle w:val="Spacebefore"/>
              <w:jc w:val="right"/>
            </w:pPr>
            <w:r w:rsidRPr="00EC06D4">
              <w:rPr>
                <w:color w:val="000000"/>
              </w:rPr>
              <w:t>127</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B0014" w14:textId="6FF4849D" w:rsidR="00A64EA7" w:rsidRPr="00EC06D4" w:rsidRDefault="00A64EA7" w:rsidP="00A64EA7">
            <w:pPr>
              <w:pStyle w:val="Spacebefore"/>
              <w:jc w:val="right"/>
            </w:pPr>
            <w:r w:rsidRPr="00EC06D4">
              <w:rPr>
                <w:color w:val="000000"/>
              </w:rPr>
              <w:t>0.022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EC0E7" w14:textId="12907219" w:rsidR="00A64EA7" w:rsidRPr="00EC06D4" w:rsidRDefault="00A64EA7" w:rsidP="00A64EA7">
            <w:pPr>
              <w:pStyle w:val="Spacebefore"/>
              <w:jc w:val="right"/>
            </w:pPr>
            <w:r w:rsidRPr="00EC06D4">
              <w:rPr>
                <w:color w:val="000000"/>
              </w:rPr>
              <w:t>0.030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B3C41" w14:textId="4A75F4AF" w:rsidR="00A64EA7" w:rsidRPr="00EC06D4" w:rsidRDefault="00A64EA7" w:rsidP="00A64EA7">
            <w:pPr>
              <w:pStyle w:val="Spacebefore"/>
              <w:jc w:val="right"/>
            </w:pPr>
            <w:r w:rsidRPr="00EC06D4">
              <w:rPr>
                <w:color w:val="000000"/>
              </w:rPr>
              <w:t>6543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35764" w14:textId="2A38C1FB" w:rsidR="00A64EA7" w:rsidRPr="00EC06D4" w:rsidRDefault="00A64EA7" w:rsidP="00A64EA7">
            <w:pPr>
              <w:pStyle w:val="Spacebefore"/>
              <w:jc w:val="right"/>
            </w:pPr>
            <w:r w:rsidRPr="00EC06D4">
              <w:rPr>
                <w:color w:val="000000"/>
              </w:rPr>
              <w:t>881</w:t>
            </w:r>
          </w:p>
        </w:tc>
      </w:tr>
      <w:tr w:rsidR="00A64EA7" w:rsidRPr="00EC06D4" w14:paraId="31832BC7" w14:textId="77777777" w:rsidTr="00A64EA7">
        <w:trPr>
          <w:trHeight w:val="300"/>
        </w:trPr>
        <w:tc>
          <w:tcPr>
            <w:tcW w:w="783" w:type="dxa"/>
            <w:noWrap/>
            <w:hideMark/>
          </w:tcPr>
          <w:p w14:paraId="215DAE8F" w14:textId="77777777" w:rsidR="00A64EA7" w:rsidRPr="00EC06D4" w:rsidRDefault="00A64EA7" w:rsidP="00A64EA7">
            <w:pPr>
              <w:pStyle w:val="Spacebefore"/>
              <w:jc w:val="center"/>
            </w:pPr>
            <w:r w:rsidRPr="00EC06D4">
              <w:t>2</w:t>
            </w:r>
          </w:p>
        </w:tc>
        <w:tc>
          <w:tcPr>
            <w:tcW w:w="1352" w:type="dxa"/>
            <w:noWrap/>
            <w:hideMark/>
          </w:tcPr>
          <w:p w14:paraId="21FE5C39" w14:textId="77777777" w:rsidR="00A64EA7" w:rsidRPr="00EC06D4" w:rsidRDefault="00A64EA7" w:rsidP="00A64EA7">
            <w:pPr>
              <w:pStyle w:val="Spacebefore"/>
              <w:jc w:val="center"/>
              <w:rPr>
                <w:b/>
              </w:rPr>
            </w:pPr>
            <w:r w:rsidRPr="00EC06D4">
              <w:rPr>
                <w:b/>
              </w:rPr>
              <w:t>Mclust</w:t>
            </w:r>
          </w:p>
        </w:tc>
        <w:tc>
          <w:tcPr>
            <w:tcW w:w="869" w:type="dxa"/>
            <w:tcBorders>
              <w:top w:val="single" w:sz="4" w:space="0" w:color="auto"/>
              <w:left w:val="nil"/>
              <w:bottom w:val="single" w:sz="4" w:space="0" w:color="auto"/>
              <w:right w:val="single" w:sz="4" w:space="0" w:color="auto"/>
            </w:tcBorders>
            <w:shd w:val="clear" w:color="auto" w:fill="auto"/>
            <w:noWrap/>
            <w:vAlign w:val="bottom"/>
          </w:tcPr>
          <w:p w14:paraId="3624B9FE" w14:textId="5E767CF1" w:rsidR="00A64EA7" w:rsidRPr="00EC06D4" w:rsidRDefault="00A64EA7" w:rsidP="00A64EA7">
            <w:pPr>
              <w:pStyle w:val="Spacebefore"/>
              <w:jc w:val="right"/>
            </w:pPr>
            <w:r w:rsidRPr="00EC06D4">
              <w:rPr>
                <w:color w:val="000000"/>
              </w:rPr>
              <w:t>111</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02376" w14:textId="02A423B0" w:rsidR="00A64EA7" w:rsidRPr="00EC06D4" w:rsidRDefault="00A64EA7" w:rsidP="00A64EA7">
            <w:pPr>
              <w:pStyle w:val="Spacebefore"/>
              <w:jc w:val="right"/>
            </w:pPr>
            <w:r w:rsidRPr="00EC06D4">
              <w:rPr>
                <w:color w:val="000000"/>
              </w:rPr>
              <w:t>0.018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D25B5" w14:textId="6DF9CD42" w:rsidR="00A64EA7" w:rsidRPr="00EC06D4" w:rsidRDefault="00A64EA7" w:rsidP="00A64EA7">
            <w:pPr>
              <w:pStyle w:val="Spacebefore"/>
              <w:jc w:val="right"/>
            </w:pPr>
            <w:r w:rsidRPr="00EC06D4">
              <w:rPr>
                <w:color w:val="000000"/>
              </w:rPr>
              <w:t>0.028</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614D" w14:textId="23445145" w:rsidR="00A64EA7" w:rsidRPr="00EC06D4" w:rsidRDefault="00A64EA7" w:rsidP="00A64EA7">
            <w:pPr>
              <w:pStyle w:val="Spacebefore"/>
              <w:jc w:val="right"/>
            </w:pPr>
            <w:r w:rsidRPr="00EC06D4">
              <w:rPr>
                <w:color w:val="000000"/>
              </w:rPr>
              <w:t>5596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DAAED" w14:textId="0EEE8B07" w:rsidR="00A64EA7" w:rsidRPr="00EC06D4" w:rsidRDefault="00A64EA7" w:rsidP="00A64EA7">
            <w:pPr>
              <w:pStyle w:val="Spacebefore"/>
              <w:jc w:val="right"/>
            </w:pPr>
            <w:r w:rsidRPr="00EC06D4">
              <w:rPr>
                <w:color w:val="000000"/>
              </w:rPr>
              <w:t>571</w:t>
            </w:r>
          </w:p>
        </w:tc>
      </w:tr>
      <w:tr w:rsidR="00A64EA7" w:rsidRPr="00EC06D4" w14:paraId="683A2E6B" w14:textId="77777777" w:rsidTr="00A64EA7">
        <w:trPr>
          <w:trHeight w:val="300"/>
        </w:trPr>
        <w:tc>
          <w:tcPr>
            <w:tcW w:w="783" w:type="dxa"/>
            <w:noWrap/>
            <w:hideMark/>
          </w:tcPr>
          <w:p w14:paraId="1033376E" w14:textId="77777777" w:rsidR="00A64EA7" w:rsidRPr="00EC06D4" w:rsidRDefault="00A64EA7" w:rsidP="00A64EA7">
            <w:pPr>
              <w:pStyle w:val="Spacebefore"/>
              <w:jc w:val="center"/>
            </w:pPr>
            <w:r w:rsidRPr="00EC06D4">
              <w:t>2</w:t>
            </w:r>
          </w:p>
        </w:tc>
        <w:tc>
          <w:tcPr>
            <w:tcW w:w="1352" w:type="dxa"/>
            <w:noWrap/>
            <w:hideMark/>
          </w:tcPr>
          <w:p w14:paraId="17E22B0A" w14:textId="54935FB4" w:rsidR="00A64EA7" w:rsidRPr="00EC06D4" w:rsidRDefault="001D59E9" w:rsidP="00A64EA7">
            <w:pPr>
              <w:pStyle w:val="Spacebefore"/>
              <w:jc w:val="center"/>
              <w:rPr>
                <w:b/>
              </w:rPr>
            </w:pPr>
            <w:r w:rsidRPr="00EC06D4">
              <w:rPr>
                <w:b/>
              </w:rPr>
              <w:t>Landmark</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5A99DB53" w14:textId="70583F8A" w:rsidR="00A64EA7" w:rsidRPr="00EC06D4" w:rsidRDefault="00A64EA7" w:rsidP="00A64EA7">
            <w:pPr>
              <w:pStyle w:val="Spacebefore"/>
              <w:jc w:val="right"/>
            </w:pPr>
            <w:r w:rsidRPr="00EC06D4">
              <w:rPr>
                <w:color w:val="000000"/>
              </w:rPr>
              <w:t>128</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FDDEF" w14:textId="534C9E1C" w:rsidR="00A64EA7" w:rsidRPr="00EC06D4" w:rsidRDefault="00A64EA7" w:rsidP="00A64EA7">
            <w:pPr>
              <w:pStyle w:val="Spacebefore"/>
              <w:jc w:val="right"/>
            </w:pPr>
            <w:r w:rsidRPr="00EC06D4">
              <w:rPr>
                <w:color w:val="000000"/>
              </w:rPr>
              <w:t>0.000</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21169" w14:textId="51871241" w:rsidR="00A64EA7" w:rsidRPr="00EC06D4" w:rsidRDefault="00A64EA7" w:rsidP="00A64EA7">
            <w:pPr>
              <w:pStyle w:val="Spacebefore"/>
              <w:jc w:val="right"/>
            </w:pPr>
            <w:r w:rsidRPr="00EC06D4">
              <w:rPr>
                <w:color w:val="000000"/>
              </w:rPr>
              <w:t>0.000</w:t>
            </w:r>
          </w:p>
        </w:tc>
        <w:tc>
          <w:tcPr>
            <w:tcW w:w="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2BF16" w14:textId="45D41D2E" w:rsidR="00A64EA7" w:rsidRPr="00EC06D4" w:rsidRDefault="00A64EA7" w:rsidP="00A64EA7">
            <w:pPr>
              <w:pStyle w:val="Spacebefore"/>
              <w:jc w:val="right"/>
            </w:pPr>
            <w:r w:rsidRPr="00EC06D4">
              <w:rPr>
                <w:color w:val="000000"/>
              </w:rPr>
              <w:t>6592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995F2" w14:textId="71F3E12E" w:rsidR="00A64EA7" w:rsidRPr="00EC06D4" w:rsidRDefault="00A64EA7" w:rsidP="00A64EA7">
            <w:pPr>
              <w:pStyle w:val="Spacebefore"/>
              <w:jc w:val="right"/>
            </w:pPr>
            <w:r w:rsidRPr="00EC06D4">
              <w:rPr>
                <w:color w:val="000000"/>
              </w:rPr>
              <w:t>0</w:t>
            </w:r>
          </w:p>
        </w:tc>
      </w:tr>
    </w:tbl>
    <w:p w14:paraId="464FC9FD" w14:textId="1A4FDAEE" w:rsidR="00855CAD" w:rsidRDefault="00E93F59" w:rsidP="002C7C3E">
      <w:r>
        <w:lastRenderedPageBreak/>
        <w:t xml:space="preserve">We </w:t>
      </w:r>
      <w:r w:rsidR="00F37DA5">
        <w:t>analyzed</w:t>
      </w:r>
      <w:r>
        <w:t xml:space="preserve"> the reliability of determining the known </w:t>
      </w:r>
      <w:r w:rsidR="001D59E9">
        <w:t>Landmark</w:t>
      </w:r>
      <w:r>
        <w:t xml:space="preserve"> peaks in identical fashion for each clustering method. The “</w:t>
      </w:r>
      <w:r w:rsidR="001D59E9">
        <w:t>Landmark</w:t>
      </w:r>
      <w:r>
        <w:t>” peaks are labelled and we determined for each “</w:t>
      </w:r>
      <w:r w:rsidR="001D59E9">
        <w:t>Landmark</w:t>
      </w:r>
      <w:r w:rsidR="00F37DA5">
        <w:t xml:space="preserve"> cluster</w:t>
      </w:r>
      <w:r>
        <w:t>”</w:t>
      </w:r>
      <w:r w:rsidR="00F37DA5">
        <w:t xml:space="preserve">, the cluster that </w:t>
      </w:r>
      <w:r w:rsidR="00423B4D">
        <w:t xml:space="preserve">best </w:t>
      </w:r>
      <w:r w:rsidR="00F37DA5">
        <w:t>matched it for each of 5 non-</w:t>
      </w:r>
      <w:r w:rsidR="001D59E9">
        <w:t>Landmark</w:t>
      </w:r>
      <w:r w:rsidR="00F37DA5">
        <w:t xml:space="preserve"> methods. Then we found the center of the cluster which averaged all peaks whose value of </w:t>
      </w:r>
      <w:r w:rsidR="00F37DA5" w:rsidRPr="002050A0">
        <w:sym w:font="Symbol" w:char="F044"/>
      </w:r>
      <w:r w:rsidR="00F37DA5" w:rsidRPr="006E1079">
        <w:rPr>
          <w:vertAlign w:val="subscript"/>
        </w:rPr>
        <w:t>2D</w:t>
      </w:r>
      <w:r w:rsidR="00F37DA5" w:rsidRPr="002050A0">
        <w:t>(x) was ≤ 1.2; this cu</w:t>
      </w:r>
      <w:r w:rsidR="002050A0" w:rsidRPr="002050A0">
        <w:t xml:space="preserve">t improved accuracy as recorded in tables </w:t>
      </w:r>
      <w:r w:rsidR="00855CAD">
        <w:t>2</w:t>
      </w:r>
      <w:r w:rsidR="002050A0" w:rsidRPr="002050A0">
        <w:t xml:space="preserve"> and </w:t>
      </w:r>
      <w:r w:rsidR="00855CAD">
        <w:t>3</w:t>
      </w:r>
      <w:r w:rsidR="002050A0" w:rsidRPr="002050A0">
        <w:t xml:space="preserve"> as the scaled error in each dimension. </w:t>
      </w:r>
      <w:r w:rsidR="00AC7A8E">
        <w:t>Reducing value of cut increases accuracy at cost of reducing number of clusters found</w:t>
      </w:r>
      <w:r w:rsidR="00E26621">
        <w:t xml:space="preserve"> as shown in tables 4 and 5 which have cut </w:t>
      </w:r>
      <w:r w:rsidR="00E26621" w:rsidRPr="00E26621">
        <w:sym w:font="Symbol" w:char="F044"/>
      </w:r>
      <w:r w:rsidR="00E26621" w:rsidRPr="00E26621">
        <w:rPr>
          <w:vertAlign w:val="subscript"/>
        </w:rPr>
        <w:t>2D</w:t>
      </w:r>
      <w:r w:rsidR="00E26621" w:rsidRPr="00E26621">
        <w:t>(x) ≤ 0.7</w:t>
      </w:r>
      <w:r w:rsidR="00AC7A8E">
        <w:t xml:space="preserve">. </w:t>
      </w:r>
      <w:r w:rsidR="002050A0">
        <w:t xml:space="preserve">The tables </w:t>
      </w:r>
      <w:r w:rsidR="00423B4D">
        <w:t xml:space="preserve">also </w:t>
      </w:r>
      <w:r w:rsidR="002050A0">
        <w:t xml:space="preserve">record the number of </w:t>
      </w:r>
      <w:r w:rsidR="001D59E9">
        <w:t>Landmark</w:t>
      </w:r>
      <w:r w:rsidR="002050A0">
        <w:t xml:space="preserve"> and Non-</w:t>
      </w:r>
      <w:r w:rsidR="001D59E9">
        <w:t>Landmark</w:t>
      </w:r>
      <w:r w:rsidR="002050A0">
        <w:t xml:space="preserve"> peaks in each cluster after this cut. The Deterministic Annealing methods DAVS, DA2D and Medea are quite similar with Medea </w:t>
      </w:r>
      <w:r w:rsidR="001B3A75">
        <w:t xml:space="preserve">and DAVS(3) </w:t>
      </w:r>
      <w:r w:rsidR="002050A0">
        <w:t xml:space="preserve">recognizing more clusters in case where we restrict clusters to those with at least 40 members. However </w:t>
      </w:r>
      <w:r w:rsidR="001B3A75">
        <w:t>this comes</w:t>
      </w:r>
      <w:r w:rsidR="002050A0">
        <w:t xml:space="preserve"> </w:t>
      </w:r>
      <w:r w:rsidR="001B3A75">
        <w:t>with</w:t>
      </w:r>
      <w:r w:rsidR="002050A0">
        <w:t xml:space="preserve"> slightly larger errors. The systematics suggest that the methods can be ordered DAVS(3), Medea, DA2D, DAVS(2), DAVS(1), Mclust</w:t>
      </w:r>
      <w:r w:rsidR="005005C4">
        <w:t xml:space="preserve"> in ability to identify </w:t>
      </w:r>
      <w:r w:rsidR="001D59E9">
        <w:t>Landmark</w:t>
      </w:r>
      <w:r w:rsidR="005005C4">
        <w:t xml:space="preserve"> clusters with error decreasing as number of cluster does. Reducing the cut c in DAVS(c) below 1 </w:t>
      </w:r>
      <w:r w:rsidR="005B0908">
        <w:t xml:space="preserve">or similarly adding a low </w:t>
      </w:r>
      <w:r w:rsidR="005B0908" w:rsidRPr="002050A0">
        <w:sym w:font="Symbol" w:char="F044"/>
      </w:r>
      <w:r w:rsidR="005B0908" w:rsidRPr="006E1079">
        <w:rPr>
          <w:vertAlign w:val="subscript"/>
        </w:rPr>
        <w:t>2D</w:t>
      </w:r>
      <w:r w:rsidR="005B0908" w:rsidRPr="002050A0">
        <w:t xml:space="preserve">(x) </w:t>
      </w:r>
      <w:r w:rsidR="005B0908">
        <w:t xml:space="preserve">cut to a Medea or DAVS( c≥ 1) clustering </w:t>
      </w:r>
      <w:r w:rsidR="005005C4">
        <w:t xml:space="preserve">gives results that get errors that </w:t>
      </w:r>
      <w:r w:rsidR="001B3A75">
        <w:t xml:space="preserve">are </w:t>
      </w:r>
      <w:r w:rsidR="005B0908">
        <w:t>similar to</w:t>
      </w:r>
      <w:r w:rsidR="005005C4">
        <w:t xml:space="preserve"> Mclust</w:t>
      </w:r>
      <w:r w:rsidR="005B0908">
        <w:t xml:space="preserve"> and still find more </w:t>
      </w:r>
      <w:r w:rsidR="001D59E9">
        <w:t>Landmark</w:t>
      </w:r>
      <w:r w:rsidR="005B0908">
        <w:t xml:space="preserve"> clusters than Mclust as seen clearly in table 5</w:t>
      </w:r>
      <w:r w:rsidR="00041D8B">
        <w:t>.</w:t>
      </w:r>
    </w:p>
    <w:p w14:paraId="2FA17536" w14:textId="601A7620" w:rsidR="00157C3F" w:rsidRDefault="00157C3F" w:rsidP="00157C3F">
      <w:pPr>
        <w:pStyle w:val="Heading2"/>
      </w:pPr>
      <w:r>
        <w:t>All Charge configurations</w:t>
      </w:r>
    </w:p>
    <w:p w14:paraId="79D4BB56" w14:textId="77777777" w:rsidR="00157C3F" w:rsidRDefault="00157C3F" w:rsidP="002C7C3E"/>
    <w:p w14:paraId="3C06ECA6" w14:textId="6CD8947C" w:rsidR="00CE2565" w:rsidRDefault="00CE2565" w:rsidP="002C7C3E">
      <w:r>
        <w:t>In tables 6-11, we record comparative results for DAVS(2) Medea and Mclust for basic clustering statistics for charge z= 1 to 6. The rightmost colum</w:t>
      </w:r>
      <w:r w:rsidR="00C6589A">
        <w:t xml:space="preserve">n </w:t>
      </w:r>
      <w:r w:rsidR="00C74A21">
        <w:t>in tables 6, 7, 8A, 9A, 10 and 11</w:t>
      </w:r>
      <w:r w:rsidR="00C6589A">
        <w:t>gives the average number of peaks per cluster excluding singletons (“clusters” with one member or the sponge for DAVS(2)).</w:t>
      </w:r>
      <w:r w:rsidR="00C74A21">
        <w:t xml:space="preserve"> Tables 8B and 9B give the </w:t>
      </w:r>
      <w:r w:rsidR="001D59E9">
        <w:t>Landmark</w:t>
      </w:r>
      <w:r w:rsidR="00C74A21">
        <w:t xml:space="preserve"> peak analysis for charges 3 and 4 where there are significant data. As in charge 2 case, DAVS(2) and Medea are similar and determine more clusters than Mclust.</w:t>
      </w:r>
    </w:p>
    <w:p w14:paraId="00D5E51A" w14:textId="77777777" w:rsidR="00C6589A" w:rsidRPr="000C08E5" w:rsidRDefault="00C6589A" w:rsidP="002C7C3E"/>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BC607A" w:rsidRPr="000C08E5" w14:paraId="6FCC1374" w14:textId="77777777" w:rsidTr="0004467B">
        <w:trPr>
          <w:trHeight w:val="215"/>
        </w:trPr>
        <w:tc>
          <w:tcPr>
            <w:tcW w:w="6411" w:type="dxa"/>
            <w:gridSpan w:val="6"/>
          </w:tcPr>
          <w:p w14:paraId="07D41F94" w14:textId="5B367E50" w:rsidR="00BC607A" w:rsidRPr="000C08E5" w:rsidRDefault="00BC607A" w:rsidP="00157C3F">
            <w:pPr>
              <w:pStyle w:val="Spacebefore"/>
              <w:jc w:val="center"/>
              <w:rPr>
                <w:b/>
              </w:rPr>
            </w:pPr>
            <w:r w:rsidRPr="000C08E5">
              <w:rPr>
                <w:b/>
              </w:rPr>
              <w:t xml:space="preserve">Table 6: Charge 1 </w:t>
            </w:r>
            <w:r w:rsidR="00CE2565" w:rsidRPr="000C08E5">
              <w:rPr>
                <w:b/>
              </w:rPr>
              <w:t xml:space="preserve">Basic </w:t>
            </w:r>
            <w:r w:rsidRPr="000C08E5">
              <w:rPr>
                <w:b/>
              </w:rPr>
              <w:t>Results 162818 Peaks</w:t>
            </w:r>
          </w:p>
        </w:tc>
      </w:tr>
      <w:tr w:rsidR="00BC607A" w:rsidRPr="000C08E5" w14:paraId="34ACD6AC" w14:textId="6D0C2F99" w:rsidTr="00BC607A">
        <w:trPr>
          <w:trHeight w:val="1030"/>
        </w:trPr>
        <w:tc>
          <w:tcPr>
            <w:tcW w:w="1352" w:type="dxa"/>
            <w:noWrap/>
            <w:vAlign w:val="center"/>
            <w:hideMark/>
          </w:tcPr>
          <w:p w14:paraId="65D3F322" w14:textId="100FC3E7" w:rsidR="00BC607A" w:rsidRPr="000C08E5" w:rsidRDefault="00BC607A" w:rsidP="00BC607A">
            <w:pPr>
              <w:pStyle w:val="Spacebefore"/>
              <w:jc w:val="center"/>
              <w:rPr>
                <w:b/>
              </w:rPr>
            </w:pPr>
            <w:r w:rsidRPr="000C08E5">
              <w:rPr>
                <w:b/>
              </w:rPr>
              <w:t>Method</w:t>
            </w:r>
          </w:p>
        </w:tc>
        <w:tc>
          <w:tcPr>
            <w:tcW w:w="1230" w:type="dxa"/>
            <w:tcBorders>
              <w:bottom w:val="single" w:sz="4" w:space="0" w:color="auto"/>
            </w:tcBorders>
            <w:noWrap/>
            <w:vAlign w:val="center"/>
            <w:hideMark/>
          </w:tcPr>
          <w:p w14:paraId="0F234F73" w14:textId="77777777" w:rsidR="00BC607A" w:rsidRPr="000C08E5" w:rsidRDefault="00BC607A" w:rsidP="0004467B">
            <w:pPr>
              <w:pStyle w:val="Spacebefore"/>
              <w:jc w:val="center"/>
              <w:rPr>
                <w:b/>
              </w:rPr>
            </w:pPr>
            <w:r w:rsidRPr="000C08E5">
              <w:rPr>
                <w:b/>
              </w:rPr>
              <w:t>Total</w:t>
            </w:r>
          </w:p>
          <w:p w14:paraId="58AB9810" w14:textId="77777777" w:rsidR="00BC607A" w:rsidRPr="000C08E5" w:rsidRDefault="00BC607A" w:rsidP="0004467B">
            <w:pPr>
              <w:pStyle w:val="Spacebefore"/>
              <w:jc w:val="center"/>
              <w:rPr>
                <w:b/>
              </w:rPr>
            </w:pPr>
            <w:r w:rsidRPr="000C08E5">
              <w:rPr>
                <w:b/>
              </w:rPr>
              <w:t>Clusters</w:t>
            </w:r>
          </w:p>
          <w:p w14:paraId="49F57AE0" w14:textId="77777777" w:rsidR="00BC607A" w:rsidRPr="000C08E5" w:rsidRDefault="00BC607A"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6977ADC7" w14:textId="77777777" w:rsidR="00BC607A" w:rsidRPr="000C08E5" w:rsidRDefault="00BC607A" w:rsidP="0004467B">
            <w:pPr>
              <w:pStyle w:val="Spacebefore"/>
              <w:jc w:val="center"/>
              <w:rPr>
                <w:b/>
              </w:rPr>
            </w:pPr>
            <w:r w:rsidRPr="000C08E5">
              <w:rPr>
                <w:b/>
              </w:rPr>
              <w:t>Singleton</w:t>
            </w:r>
          </w:p>
          <w:p w14:paraId="2F52934B" w14:textId="77777777" w:rsidR="00BC607A" w:rsidRPr="000C08E5" w:rsidRDefault="00BC607A" w:rsidP="0004467B">
            <w:pPr>
              <w:pStyle w:val="Spacebefore"/>
              <w:jc w:val="center"/>
              <w:rPr>
                <w:b/>
              </w:rPr>
            </w:pPr>
            <w:r w:rsidRPr="000C08E5">
              <w:rPr>
                <w:b/>
              </w:rPr>
              <w:t>Cluster</w:t>
            </w:r>
          </w:p>
          <w:p w14:paraId="0DE98296" w14:textId="77777777" w:rsidR="00BC607A" w:rsidRPr="000C08E5" w:rsidRDefault="00BC607A"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4042AE32" w14:textId="4478F874" w:rsidR="00BC607A" w:rsidRPr="000C08E5" w:rsidRDefault="00BC607A" w:rsidP="0004467B">
            <w:pPr>
              <w:pStyle w:val="Spacebefore"/>
              <w:jc w:val="center"/>
              <w:rPr>
                <w:b/>
              </w:rPr>
            </w:pPr>
            <w:r w:rsidRPr="000C08E5">
              <w:rPr>
                <w:b/>
              </w:rPr>
              <w:t># Clusters 2 members</w:t>
            </w:r>
          </w:p>
        </w:tc>
        <w:tc>
          <w:tcPr>
            <w:tcW w:w="954" w:type="dxa"/>
            <w:tcBorders>
              <w:bottom w:val="single" w:sz="4" w:space="0" w:color="auto"/>
            </w:tcBorders>
          </w:tcPr>
          <w:p w14:paraId="35C9D0EE" w14:textId="52811EA9" w:rsidR="00BC607A" w:rsidRPr="000C08E5" w:rsidRDefault="00BC607A"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078AE823" w14:textId="3E82175B" w:rsidR="00BC607A" w:rsidRPr="000C08E5" w:rsidRDefault="00BC607A" w:rsidP="0004467B">
            <w:pPr>
              <w:pStyle w:val="Spacebefore"/>
              <w:jc w:val="center"/>
              <w:rPr>
                <w:b/>
              </w:rPr>
            </w:pPr>
            <w:r w:rsidRPr="000C08E5">
              <w:rPr>
                <w:b/>
              </w:rPr>
              <w:t>Average Peaks per Cluster</w:t>
            </w:r>
          </w:p>
        </w:tc>
      </w:tr>
      <w:tr w:rsidR="00BC607A" w:rsidRPr="000C08E5" w14:paraId="49AB8172" w14:textId="76F83B63" w:rsidTr="00BC607A">
        <w:trPr>
          <w:trHeight w:val="300"/>
        </w:trPr>
        <w:tc>
          <w:tcPr>
            <w:tcW w:w="1352" w:type="dxa"/>
            <w:noWrap/>
            <w:hideMark/>
          </w:tcPr>
          <w:p w14:paraId="3DD5C41E" w14:textId="77777777" w:rsidR="00BC607A" w:rsidRPr="000C08E5" w:rsidRDefault="00BC607A" w:rsidP="00BC607A">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D18279" w14:textId="46CB9A64" w:rsidR="00BC607A" w:rsidRPr="000C08E5" w:rsidRDefault="00BC607A" w:rsidP="00BC607A">
            <w:pPr>
              <w:pStyle w:val="Spacebefore"/>
              <w:jc w:val="right"/>
            </w:pPr>
            <w:r w:rsidRPr="000C08E5">
              <w:rPr>
                <w:color w:val="000000"/>
              </w:rPr>
              <w:t>55008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7320D" w14:textId="0BEED38F" w:rsidR="00BC607A" w:rsidRPr="000C08E5" w:rsidRDefault="00BC607A" w:rsidP="00BC607A">
            <w:pPr>
              <w:pStyle w:val="Spacebefore"/>
              <w:jc w:val="right"/>
            </w:pPr>
            <w:r w:rsidRPr="000C08E5">
              <w:rPr>
                <w:bCs/>
                <w:color w:val="000000"/>
              </w:rPr>
              <w:t>22323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7EB40" w14:textId="6436D7A2" w:rsidR="00BC607A" w:rsidRPr="000C08E5" w:rsidRDefault="00BC607A" w:rsidP="00BC607A">
            <w:pPr>
              <w:pStyle w:val="Spacebefore"/>
              <w:jc w:val="right"/>
            </w:pPr>
            <w:r w:rsidRPr="000C08E5">
              <w:rPr>
                <w:bCs/>
                <w:color w:val="000000"/>
              </w:rPr>
              <w:t>11316</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06EEFF5" w14:textId="26FB5505" w:rsidR="00BC607A" w:rsidRPr="000C08E5" w:rsidRDefault="00BC607A" w:rsidP="00BC607A">
            <w:pPr>
              <w:pStyle w:val="Spacebefore"/>
              <w:jc w:val="right"/>
            </w:pPr>
            <w:r w:rsidRPr="000C08E5">
              <w:rPr>
                <w:bCs/>
                <w:color w:val="000000"/>
              </w:rPr>
              <w:t>21369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C0B3968" w14:textId="50372C06" w:rsidR="00BC607A" w:rsidRPr="000C08E5" w:rsidRDefault="00BC607A" w:rsidP="00BC607A">
            <w:pPr>
              <w:pStyle w:val="Spacebefore"/>
              <w:jc w:val="right"/>
            </w:pPr>
            <w:r w:rsidRPr="000C08E5">
              <w:rPr>
                <w:color w:val="000000"/>
              </w:rPr>
              <w:t>4.3</w:t>
            </w:r>
          </w:p>
        </w:tc>
      </w:tr>
      <w:tr w:rsidR="00BC607A" w:rsidRPr="000C08E5" w14:paraId="68B1B239" w14:textId="45A608BF" w:rsidTr="00BC607A">
        <w:trPr>
          <w:trHeight w:val="300"/>
        </w:trPr>
        <w:tc>
          <w:tcPr>
            <w:tcW w:w="1352" w:type="dxa"/>
            <w:noWrap/>
          </w:tcPr>
          <w:p w14:paraId="77EAC983" w14:textId="089B8027" w:rsidR="00BC607A" w:rsidRPr="000C08E5" w:rsidRDefault="00BC607A" w:rsidP="00BC607A">
            <w:pPr>
              <w:pStyle w:val="Spacebefore"/>
              <w:jc w:val="center"/>
              <w:rPr>
                <w:b/>
              </w:rPr>
            </w:pPr>
            <w:r w:rsidRPr="000C08E5">
              <w:rPr>
                <w:b/>
              </w:rPr>
              <w:t>Medea</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5419D35" w14:textId="12F95B43" w:rsidR="00BC607A" w:rsidRPr="000C08E5" w:rsidRDefault="00BC607A" w:rsidP="00BC607A">
            <w:pPr>
              <w:pStyle w:val="Spacebefore"/>
              <w:jc w:val="right"/>
            </w:pPr>
            <w:r w:rsidRPr="000C08E5">
              <w:rPr>
                <w:color w:val="000000"/>
              </w:rPr>
              <w:t>63246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89C0C" w14:textId="032EE6E5" w:rsidR="00BC607A" w:rsidRPr="000C08E5" w:rsidRDefault="00BC607A" w:rsidP="00BC607A">
            <w:pPr>
              <w:pStyle w:val="Spacebefore"/>
              <w:jc w:val="right"/>
            </w:pPr>
            <w:r w:rsidRPr="000C08E5">
              <w:rPr>
                <w:bCs/>
                <w:color w:val="000000"/>
              </w:rPr>
              <w:t>33018</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74F21" w14:textId="395C9298" w:rsidR="00BC607A" w:rsidRPr="000C08E5" w:rsidRDefault="00BC607A" w:rsidP="00BC607A">
            <w:pPr>
              <w:pStyle w:val="Spacebefore"/>
              <w:jc w:val="right"/>
            </w:pPr>
            <w:r w:rsidRPr="000C08E5">
              <w:rPr>
                <w:bCs/>
                <w:color w:val="000000"/>
              </w:rPr>
              <w:t>13032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5BF1E3F7" w14:textId="2F709BED" w:rsidR="00BC607A" w:rsidRPr="000C08E5" w:rsidRDefault="00BC607A" w:rsidP="00BC607A">
            <w:pPr>
              <w:pStyle w:val="Spacebefore"/>
              <w:jc w:val="right"/>
            </w:pPr>
            <w:r w:rsidRPr="000C08E5">
              <w:rPr>
                <w:bCs/>
                <w:color w:val="000000"/>
              </w:rPr>
              <w:t>17196</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0DAA698C" w14:textId="6FA0C382" w:rsidR="00BC607A" w:rsidRPr="000C08E5" w:rsidRDefault="00BC607A" w:rsidP="00BC607A">
            <w:pPr>
              <w:pStyle w:val="Spacebefore"/>
              <w:jc w:val="right"/>
            </w:pPr>
            <w:r w:rsidRPr="000C08E5">
              <w:rPr>
                <w:color w:val="000000"/>
              </w:rPr>
              <w:t>4.29</w:t>
            </w:r>
          </w:p>
        </w:tc>
      </w:tr>
      <w:tr w:rsidR="00BC607A" w:rsidRPr="000C08E5" w14:paraId="27FDFD2A" w14:textId="5D9FD163" w:rsidTr="00BC607A">
        <w:trPr>
          <w:trHeight w:val="300"/>
        </w:trPr>
        <w:tc>
          <w:tcPr>
            <w:tcW w:w="1352" w:type="dxa"/>
            <w:noWrap/>
            <w:hideMark/>
          </w:tcPr>
          <w:p w14:paraId="7E3C37A2" w14:textId="44D3C75B" w:rsidR="00BC607A" w:rsidRPr="000C08E5" w:rsidRDefault="00BC607A" w:rsidP="00BC607A">
            <w:pPr>
              <w:pStyle w:val="Spacebefore"/>
              <w:jc w:val="center"/>
              <w:rPr>
                <w:b/>
              </w:rPr>
            </w:pPr>
            <w:r w:rsidRPr="000C08E5">
              <w:rPr>
                <w:b/>
              </w:rPr>
              <w:t>Mclust</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72F2E1F" w14:textId="0E1AA140" w:rsidR="00BC607A" w:rsidRPr="000C08E5" w:rsidRDefault="00BC607A" w:rsidP="00BC607A">
            <w:pPr>
              <w:pStyle w:val="Spacebefore"/>
              <w:jc w:val="right"/>
            </w:pPr>
            <w:r w:rsidRPr="000C08E5">
              <w:rPr>
                <w:color w:val="000000"/>
              </w:rPr>
              <w:t>84478</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9473C" w14:textId="2EA8D909" w:rsidR="00BC607A" w:rsidRPr="000C08E5" w:rsidRDefault="00BC607A" w:rsidP="00BC607A">
            <w:pPr>
              <w:pStyle w:val="Spacebefore"/>
              <w:jc w:val="right"/>
            </w:pPr>
            <w:r w:rsidRPr="000C08E5">
              <w:rPr>
                <w:bCs/>
                <w:color w:val="000000"/>
              </w:rPr>
              <w:t>56107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E98D2" w14:textId="1E9AFE5F" w:rsidR="00BC607A" w:rsidRPr="000C08E5" w:rsidRDefault="00BC607A" w:rsidP="00BC607A">
            <w:pPr>
              <w:pStyle w:val="Spacebefore"/>
              <w:jc w:val="right"/>
            </w:pPr>
            <w:r w:rsidRPr="000C08E5">
              <w:rPr>
                <w:bCs/>
                <w:color w:val="000000"/>
              </w:rPr>
              <w:t>15017</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075C2206" w14:textId="3B1D3CA8" w:rsidR="00BC607A" w:rsidRPr="000C08E5" w:rsidRDefault="00BC607A" w:rsidP="00BC607A">
            <w:pPr>
              <w:pStyle w:val="Spacebefore"/>
              <w:jc w:val="right"/>
            </w:pPr>
            <w:r w:rsidRPr="000C08E5">
              <w:rPr>
                <w:bCs/>
                <w:color w:val="000000"/>
              </w:rPr>
              <w:t>13354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57309F47" w14:textId="0579508F" w:rsidR="00BC607A" w:rsidRPr="000C08E5" w:rsidRDefault="00BC607A" w:rsidP="00BC607A">
            <w:pPr>
              <w:pStyle w:val="Spacebefore"/>
              <w:jc w:val="right"/>
            </w:pPr>
            <w:r w:rsidRPr="000C08E5">
              <w:rPr>
                <w:color w:val="000000"/>
              </w:rPr>
              <w:t>3.76</w:t>
            </w:r>
          </w:p>
        </w:tc>
      </w:tr>
    </w:tbl>
    <w:p w14:paraId="1CA2BC52" w14:textId="77777777" w:rsidR="007720B6" w:rsidRPr="000C08E5" w:rsidRDefault="007720B6" w:rsidP="00BC607A">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5DC625D6" w14:textId="77777777" w:rsidTr="0004467B">
        <w:trPr>
          <w:trHeight w:val="215"/>
        </w:trPr>
        <w:tc>
          <w:tcPr>
            <w:tcW w:w="6411" w:type="dxa"/>
            <w:gridSpan w:val="6"/>
          </w:tcPr>
          <w:p w14:paraId="54D07FDD" w14:textId="0C70A9BF" w:rsidR="00CE2565" w:rsidRPr="000C08E5" w:rsidRDefault="00CE2565" w:rsidP="00CE2565">
            <w:pPr>
              <w:pStyle w:val="Spacebefore"/>
              <w:jc w:val="center"/>
              <w:rPr>
                <w:b/>
              </w:rPr>
            </w:pPr>
            <w:r w:rsidRPr="000C08E5">
              <w:rPr>
                <w:b/>
              </w:rPr>
              <w:t>Table 7: Charge 2 Basic Results 241605 Peaks</w:t>
            </w:r>
          </w:p>
        </w:tc>
      </w:tr>
      <w:tr w:rsidR="00CE2565" w:rsidRPr="000C08E5" w14:paraId="5B752B37" w14:textId="77777777" w:rsidTr="00C608E5">
        <w:trPr>
          <w:trHeight w:val="1030"/>
        </w:trPr>
        <w:tc>
          <w:tcPr>
            <w:tcW w:w="1352" w:type="dxa"/>
            <w:noWrap/>
            <w:vAlign w:val="center"/>
            <w:hideMark/>
          </w:tcPr>
          <w:p w14:paraId="15A679CE" w14:textId="77777777" w:rsidR="00CE2565" w:rsidRPr="000C08E5" w:rsidRDefault="00CE2565"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2E9B9F5D" w14:textId="77777777" w:rsidR="00CE2565" w:rsidRPr="000C08E5" w:rsidRDefault="00CE2565" w:rsidP="0004467B">
            <w:pPr>
              <w:pStyle w:val="Spacebefore"/>
              <w:jc w:val="center"/>
              <w:rPr>
                <w:b/>
              </w:rPr>
            </w:pPr>
            <w:r w:rsidRPr="000C08E5">
              <w:rPr>
                <w:b/>
              </w:rPr>
              <w:t>Total</w:t>
            </w:r>
          </w:p>
          <w:p w14:paraId="233D9039" w14:textId="77777777" w:rsidR="00CE2565" w:rsidRPr="000C08E5" w:rsidRDefault="00CE2565" w:rsidP="0004467B">
            <w:pPr>
              <w:pStyle w:val="Spacebefore"/>
              <w:jc w:val="center"/>
              <w:rPr>
                <w:b/>
              </w:rPr>
            </w:pPr>
            <w:r w:rsidRPr="000C08E5">
              <w:rPr>
                <w:b/>
              </w:rPr>
              <w:t>Clusters</w:t>
            </w:r>
          </w:p>
          <w:p w14:paraId="0BD2A198"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2A8DF141" w14:textId="77777777" w:rsidR="00CE2565" w:rsidRPr="000C08E5" w:rsidRDefault="00CE2565" w:rsidP="0004467B">
            <w:pPr>
              <w:pStyle w:val="Spacebefore"/>
              <w:jc w:val="center"/>
              <w:rPr>
                <w:b/>
              </w:rPr>
            </w:pPr>
            <w:r w:rsidRPr="000C08E5">
              <w:rPr>
                <w:b/>
              </w:rPr>
              <w:t>Singleton</w:t>
            </w:r>
          </w:p>
          <w:p w14:paraId="226D0476" w14:textId="77777777" w:rsidR="00CE2565" w:rsidRPr="000C08E5" w:rsidRDefault="00CE2565" w:rsidP="0004467B">
            <w:pPr>
              <w:pStyle w:val="Spacebefore"/>
              <w:jc w:val="center"/>
              <w:rPr>
                <w:b/>
              </w:rPr>
            </w:pPr>
            <w:r w:rsidRPr="000C08E5">
              <w:rPr>
                <w:b/>
              </w:rPr>
              <w:t>Cluster</w:t>
            </w:r>
          </w:p>
          <w:p w14:paraId="4B50DF09"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788930A3"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421BCB49"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3F5282EA" w14:textId="77777777" w:rsidR="00CE2565" w:rsidRPr="000C08E5" w:rsidRDefault="00CE2565" w:rsidP="0004467B">
            <w:pPr>
              <w:pStyle w:val="Spacebefore"/>
              <w:jc w:val="center"/>
              <w:rPr>
                <w:b/>
              </w:rPr>
            </w:pPr>
            <w:r w:rsidRPr="000C08E5">
              <w:rPr>
                <w:b/>
              </w:rPr>
              <w:t>Average Peaks per Cluster</w:t>
            </w:r>
          </w:p>
        </w:tc>
      </w:tr>
      <w:tr w:rsidR="00CE2565" w:rsidRPr="000C08E5" w14:paraId="1DEBE4E0" w14:textId="77777777" w:rsidTr="00C608E5">
        <w:trPr>
          <w:trHeight w:val="300"/>
        </w:trPr>
        <w:tc>
          <w:tcPr>
            <w:tcW w:w="1352" w:type="dxa"/>
            <w:noWrap/>
            <w:hideMark/>
          </w:tcPr>
          <w:p w14:paraId="3907BF83" w14:textId="77777777" w:rsidR="00CE2565" w:rsidRPr="000C08E5" w:rsidRDefault="00CE2565" w:rsidP="00CE2565">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94AD8F5" w14:textId="50627486" w:rsidR="00CE2565" w:rsidRPr="000C08E5" w:rsidRDefault="00CE2565" w:rsidP="00CE2565">
            <w:pPr>
              <w:pStyle w:val="Spacebefore"/>
              <w:jc w:val="right"/>
            </w:pPr>
            <w:r w:rsidRPr="000C08E5">
              <w:rPr>
                <w:color w:val="000000"/>
              </w:rPr>
              <w:t>54054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21D13" w14:textId="6C1D1C1B" w:rsidR="00CE2565" w:rsidRPr="000C08E5" w:rsidRDefault="00CE2565" w:rsidP="00CE2565">
            <w:pPr>
              <w:pStyle w:val="Spacebefore"/>
              <w:jc w:val="right"/>
            </w:pPr>
            <w:r w:rsidRPr="000C08E5">
              <w:rPr>
                <w:color w:val="000000"/>
              </w:rPr>
              <w:t>19449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2354B" w14:textId="33CC3970" w:rsidR="00CE2565" w:rsidRPr="000C08E5" w:rsidRDefault="00CE2565" w:rsidP="00CE2565">
            <w:pPr>
              <w:pStyle w:val="Spacebefore"/>
              <w:jc w:val="right"/>
            </w:pPr>
            <w:r w:rsidRPr="000C08E5">
              <w:rPr>
                <w:color w:val="000000"/>
              </w:rPr>
              <w:t>10824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E5384D1" w14:textId="3CC43A74" w:rsidR="00CE2565" w:rsidRPr="000C08E5" w:rsidRDefault="00CE2565" w:rsidP="00CE2565">
            <w:pPr>
              <w:pStyle w:val="Spacebefore"/>
              <w:jc w:val="right"/>
            </w:pPr>
            <w:r w:rsidRPr="000C08E5">
              <w:rPr>
                <w:color w:val="000000"/>
              </w:rPr>
              <w:t>23781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51B2875" w14:textId="4F0359E5" w:rsidR="00CE2565" w:rsidRPr="000C08E5" w:rsidRDefault="00CE2565" w:rsidP="00CE2565">
            <w:pPr>
              <w:pStyle w:val="Spacebefore"/>
              <w:jc w:val="right"/>
            </w:pPr>
            <w:r w:rsidRPr="000C08E5">
              <w:t>6.42</w:t>
            </w:r>
          </w:p>
        </w:tc>
      </w:tr>
      <w:tr w:rsidR="00C608E5" w:rsidRPr="000C08E5" w14:paraId="78233F3C" w14:textId="77777777" w:rsidTr="00C608E5">
        <w:trPr>
          <w:trHeight w:val="300"/>
        </w:trPr>
        <w:tc>
          <w:tcPr>
            <w:tcW w:w="1352" w:type="dxa"/>
            <w:noWrap/>
          </w:tcPr>
          <w:p w14:paraId="7DB82D14" w14:textId="77777777" w:rsidR="00C608E5" w:rsidRPr="000C08E5" w:rsidRDefault="00C608E5" w:rsidP="00C608E5">
            <w:pPr>
              <w:pStyle w:val="Spacebefore"/>
              <w:jc w:val="center"/>
              <w:rPr>
                <w:b/>
              </w:rPr>
            </w:pPr>
            <w:r w:rsidRPr="000C08E5">
              <w:rPr>
                <w:b/>
              </w:rPr>
              <w:t>Medea</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DA651F4" w14:textId="52C8EAB2" w:rsidR="00C608E5" w:rsidRPr="000C08E5" w:rsidRDefault="00C608E5" w:rsidP="00C608E5">
            <w:pPr>
              <w:pStyle w:val="Spacebefore"/>
              <w:jc w:val="right"/>
            </w:pPr>
            <w:r w:rsidRPr="000C08E5">
              <w:rPr>
                <w:color w:val="000000"/>
              </w:rPr>
              <w:t>61860</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2B085" w14:textId="00E07E18" w:rsidR="00C608E5" w:rsidRPr="000C08E5" w:rsidRDefault="00C608E5" w:rsidP="00C608E5">
            <w:pPr>
              <w:pStyle w:val="Spacebefore"/>
              <w:jc w:val="right"/>
            </w:pPr>
            <w:r w:rsidRPr="000C08E5">
              <w:rPr>
                <w:color w:val="000000"/>
              </w:rPr>
              <w:t>29731</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A9E9B" w14:textId="3F520083" w:rsidR="00C608E5" w:rsidRPr="000C08E5" w:rsidRDefault="00C608E5" w:rsidP="00C608E5">
            <w:pPr>
              <w:pStyle w:val="Spacebefore"/>
              <w:jc w:val="right"/>
            </w:pPr>
            <w:r w:rsidRPr="000C08E5">
              <w:rPr>
                <w:color w:val="000000"/>
              </w:rPr>
              <w:t>11515</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4B83744E" w14:textId="47EA785C" w:rsidR="00C608E5" w:rsidRPr="000C08E5" w:rsidRDefault="00C608E5" w:rsidP="00C608E5">
            <w:pPr>
              <w:pStyle w:val="Spacebefore"/>
              <w:jc w:val="right"/>
            </w:pPr>
            <w:r w:rsidRPr="000C08E5">
              <w:rPr>
                <w:color w:val="000000"/>
              </w:rPr>
              <w:t>20614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0D119F91" w14:textId="0CB1B6D5" w:rsidR="00C608E5" w:rsidRPr="000C08E5" w:rsidRDefault="00C608E5" w:rsidP="00C608E5">
            <w:pPr>
              <w:pStyle w:val="Spacebefore"/>
              <w:jc w:val="right"/>
            </w:pPr>
            <w:r w:rsidRPr="000C08E5">
              <w:t>6.59</w:t>
            </w:r>
          </w:p>
        </w:tc>
      </w:tr>
      <w:tr w:rsidR="00C608E5" w:rsidRPr="000C08E5" w14:paraId="76FE4CFB" w14:textId="77777777" w:rsidTr="00C608E5">
        <w:trPr>
          <w:trHeight w:val="300"/>
        </w:trPr>
        <w:tc>
          <w:tcPr>
            <w:tcW w:w="1352" w:type="dxa"/>
            <w:noWrap/>
            <w:hideMark/>
          </w:tcPr>
          <w:p w14:paraId="7B3DDE86" w14:textId="77777777" w:rsidR="00C608E5" w:rsidRPr="000C08E5" w:rsidRDefault="00C608E5" w:rsidP="00C608E5">
            <w:pPr>
              <w:pStyle w:val="Spacebefore"/>
              <w:jc w:val="center"/>
              <w:rPr>
                <w:b/>
              </w:rPr>
            </w:pPr>
            <w:r w:rsidRPr="000C08E5">
              <w:rPr>
                <w:b/>
              </w:rPr>
              <w:t>Mclust</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F8EB318" w14:textId="1A0D930A" w:rsidR="00C608E5" w:rsidRPr="000C08E5" w:rsidRDefault="00C608E5" w:rsidP="00C608E5">
            <w:pPr>
              <w:pStyle w:val="Spacebefore"/>
              <w:jc w:val="right"/>
            </w:pPr>
            <w:r w:rsidRPr="000C08E5">
              <w:rPr>
                <w:color w:val="000000"/>
              </w:rPr>
              <w:t>84219</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4F4C" w14:textId="15CEB935" w:rsidR="00C608E5" w:rsidRPr="000C08E5" w:rsidRDefault="00C608E5" w:rsidP="00C608E5">
            <w:pPr>
              <w:pStyle w:val="Spacebefore"/>
              <w:jc w:val="right"/>
            </w:pPr>
            <w:r w:rsidRPr="000C08E5">
              <w:rPr>
                <w:color w:val="000000"/>
              </w:rPr>
              <w:t>50689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3FD8F" w14:textId="36A3E02D" w:rsidR="00C608E5" w:rsidRPr="000C08E5" w:rsidRDefault="00C608E5" w:rsidP="00C608E5">
            <w:pPr>
              <w:pStyle w:val="Spacebefore"/>
              <w:jc w:val="right"/>
            </w:pPr>
            <w:r w:rsidRPr="000C08E5">
              <w:rPr>
                <w:color w:val="000000"/>
              </w:rPr>
              <w:t>14293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5D8346F7" w14:textId="47DBE17C" w:rsidR="00C608E5" w:rsidRPr="000C08E5" w:rsidRDefault="00C608E5" w:rsidP="00C608E5">
            <w:pPr>
              <w:pStyle w:val="Spacebefore"/>
              <w:jc w:val="right"/>
            </w:pPr>
            <w:r w:rsidRPr="000C08E5">
              <w:rPr>
                <w:color w:val="000000"/>
              </w:rPr>
              <w:t>19237</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04660DA" w14:textId="7B4EB379" w:rsidR="00C608E5" w:rsidRPr="000C08E5" w:rsidRDefault="00C608E5" w:rsidP="00C608E5">
            <w:pPr>
              <w:pStyle w:val="Spacebefore"/>
              <w:jc w:val="right"/>
            </w:pPr>
            <w:r w:rsidRPr="000C08E5">
              <w:t>5.69</w:t>
            </w:r>
          </w:p>
        </w:tc>
      </w:tr>
    </w:tbl>
    <w:p w14:paraId="29203CFD" w14:textId="77777777" w:rsidR="00CE2565" w:rsidRPr="000C08E5" w:rsidRDefault="00CE2565" w:rsidP="00BC607A">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BC607A" w:rsidRPr="000C08E5" w14:paraId="0404B8ED" w14:textId="77777777" w:rsidTr="0004467B">
        <w:trPr>
          <w:trHeight w:val="215"/>
        </w:trPr>
        <w:tc>
          <w:tcPr>
            <w:tcW w:w="6411" w:type="dxa"/>
            <w:gridSpan w:val="6"/>
          </w:tcPr>
          <w:p w14:paraId="105ABCAB" w14:textId="0F2B86BA" w:rsidR="00BC607A" w:rsidRPr="000C08E5" w:rsidRDefault="00BC607A" w:rsidP="00CE2565">
            <w:pPr>
              <w:pStyle w:val="Spacebefore"/>
              <w:jc w:val="center"/>
              <w:rPr>
                <w:b/>
              </w:rPr>
            </w:pPr>
            <w:r w:rsidRPr="000C08E5">
              <w:rPr>
                <w:b/>
              </w:rPr>
              <w:t xml:space="preserve">Table </w:t>
            </w:r>
            <w:r w:rsidR="00CE2565" w:rsidRPr="000C08E5">
              <w:rPr>
                <w:b/>
              </w:rPr>
              <w:t>8</w:t>
            </w:r>
            <w:r w:rsidR="00734962" w:rsidRPr="000C08E5">
              <w:rPr>
                <w:b/>
              </w:rPr>
              <w:t>A</w:t>
            </w:r>
            <w:r w:rsidRPr="000C08E5">
              <w:rPr>
                <w:b/>
              </w:rPr>
              <w:t xml:space="preserve">: Charge </w:t>
            </w:r>
            <w:r w:rsidR="00CE2565" w:rsidRPr="000C08E5">
              <w:rPr>
                <w:b/>
              </w:rPr>
              <w:t>3</w:t>
            </w:r>
            <w:r w:rsidRPr="000C08E5">
              <w:rPr>
                <w:b/>
              </w:rPr>
              <w:t xml:space="preserve"> </w:t>
            </w:r>
            <w:r w:rsidR="00CE2565" w:rsidRPr="000C08E5">
              <w:rPr>
                <w:b/>
              </w:rPr>
              <w:t xml:space="preserve">Basic </w:t>
            </w:r>
            <w:r w:rsidRPr="000C08E5">
              <w:rPr>
                <w:b/>
              </w:rPr>
              <w:t xml:space="preserve">Results </w:t>
            </w:r>
            <w:r w:rsidR="00CE2565" w:rsidRPr="000C08E5">
              <w:rPr>
                <w:b/>
              </w:rPr>
              <w:t>174171</w:t>
            </w:r>
            <w:r w:rsidRPr="000C08E5">
              <w:rPr>
                <w:b/>
              </w:rPr>
              <w:t xml:space="preserve"> Peaks</w:t>
            </w:r>
          </w:p>
        </w:tc>
      </w:tr>
      <w:tr w:rsidR="00BC607A" w:rsidRPr="000C08E5" w14:paraId="2CF08CB4" w14:textId="77777777" w:rsidTr="007720B6">
        <w:trPr>
          <w:trHeight w:val="1030"/>
        </w:trPr>
        <w:tc>
          <w:tcPr>
            <w:tcW w:w="1352" w:type="dxa"/>
            <w:noWrap/>
            <w:vAlign w:val="center"/>
            <w:hideMark/>
          </w:tcPr>
          <w:p w14:paraId="4437168B" w14:textId="77777777" w:rsidR="00BC607A" w:rsidRPr="000C08E5" w:rsidRDefault="00BC607A"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1068A00D" w14:textId="77777777" w:rsidR="00BC607A" w:rsidRPr="000C08E5" w:rsidRDefault="00BC607A" w:rsidP="0004467B">
            <w:pPr>
              <w:pStyle w:val="Spacebefore"/>
              <w:jc w:val="center"/>
              <w:rPr>
                <w:b/>
              </w:rPr>
            </w:pPr>
            <w:r w:rsidRPr="000C08E5">
              <w:rPr>
                <w:b/>
              </w:rPr>
              <w:t>Total</w:t>
            </w:r>
          </w:p>
          <w:p w14:paraId="18D0C620" w14:textId="77777777" w:rsidR="00BC607A" w:rsidRPr="000C08E5" w:rsidRDefault="00BC607A" w:rsidP="0004467B">
            <w:pPr>
              <w:pStyle w:val="Spacebefore"/>
              <w:jc w:val="center"/>
              <w:rPr>
                <w:b/>
              </w:rPr>
            </w:pPr>
            <w:r w:rsidRPr="000C08E5">
              <w:rPr>
                <w:b/>
              </w:rPr>
              <w:t>Clusters</w:t>
            </w:r>
          </w:p>
          <w:p w14:paraId="1C4D8455" w14:textId="77777777" w:rsidR="00BC607A" w:rsidRPr="000C08E5" w:rsidRDefault="00BC607A"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64DA6806" w14:textId="77777777" w:rsidR="00BC607A" w:rsidRPr="000C08E5" w:rsidRDefault="00BC607A" w:rsidP="0004467B">
            <w:pPr>
              <w:pStyle w:val="Spacebefore"/>
              <w:jc w:val="center"/>
              <w:rPr>
                <w:b/>
              </w:rPr>
            </w:pPr>
            <w:r w:rsidRPr="000C08E5">
              <w:rPr>
                <w:b/>
              </w:rPr>
              <w:t>Singleton</w:t>
            </w:r>
          </w:p>
          <w:p w14:paraId="29D5A265" w14:textId="77777777" w:rsidR="00BC607A" w:rsidRPr="000C08E5" w:rsidRDefault="00BC607A" w:rsidP="0004467B">
            <w:pPr>
              <w:pStyle w:val="Spacebefore"/>
              <w:jc w:val="center"/>
              <w:rPr>
                <w:b/>
              </w:rPr>
            </w:pPr>
            <w:r w:rsidRPr="000C08E5">
              <w:rPr>
                <w:b/>
              </w:rPr>
              <w:t>Cluster</w:t>
            </w:r>
          </w:p>
          <w:p w14:paraId="03C3CBF8" w14:textId="77777777" w:rsidR="00BC607A" w:rsidRPr="000C08E5" w:rsidRDefault="00BC607A"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0974A351" w14:textId="77777777" w:rsidR="00BC607A" w:rsidRPr="000C08E5" w:rsidRDefault="00BC607A" w:rsidP="0004467B">
            <w:pPr>
              <w:pStyle w:val="Spacebefore"/>
              <w:jc w:val="center"/>
              <w:rPr>
                <w:b/>
              </w:rPr>
            </w:pPr>
            <w:r w:rsidRPr="000C08E5">
              <w:rPr>
                <w:b/>
              </w:rPr>
              <w:t># Clusters 2 members</w:t>
            </w:r>
          </w:p>
        </w:tc>
        <w:tc>
          <w:tcPr>
            <w:tcW w:w="954" w:type="dxa"/>
            <w:tcBorders>
              <w:bottom w:val="single" w:sz="4" w:space="0" w:color="auto"/>
            </w:tcBorders>
          </w:tcPr>
          <w:p w14:paraId="5AAA1312" w14:textId="77777777" w:rsidR="00BC607A" w:rsidRPr="000C08E5" w:rsidRDefault="00BC607A"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49AA7FAB" w14:textId="77777777" w:rsidR="00BC607A" w:rsidRPr="000C08E5" w:rsidRDefault="00BC607A" w:rsidP="0004467B">
            <w:pPr>
              <w:pStyle w:val="Spacebefore"/>
              <w:jc w:val="center"/>
              <w:rPr>
                <w:b/>
              </w:rPr>
            </w:pPr>
            <w:r w:rsidRPr="000C08E5">
              <w:rPr>
                <w:b/>
              </w:rPr>
              <w:t>Average Peaks per Cluster</w:t>
            </w:r>
          </w:p>
        </w:tc>
      </w:tr>
      <w:tr w:rsidR="007720B6" w:rsidRPr="000C08E5" w14:paraId="0AD36347" w14:textId="77777777" w:rsidTr="007720B6">
        <w:trPr>
          <w:trHeight w:val="300"/>
        </w:trPr>
        <w:tc>
          <w:tcPr>
            <w:tcW w:w="1352" w:type="dxa"/>
            <w:noWrap/>
            <w:hideMark/>
          </w:tcPr>
          <w:p w14:paraId="2352971B"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27BA5C0" w14:textId="18780562" w:rsidR="007720B6" w:rsidRPr="000C08E5" w:rsidRDefault="007720B6" w:rsidP="007720B6">
            <w:pPr>
              <w:pStyle w:val="Spacebefore"/>
              <w:jc w:val="right"/>
            </w:pPr>
            <w:r w:rsidRPr="000C08E5">
              <w:rPr>
                <w:color w:val="000000"/>
              </w:rPr>
              <w:t>49136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28067" w14:textId="4F732E3B" w:rsidR="007720B6" w:rsidRPr="000C08E5" w:rsidRDefault="007720B6" w:rsidP="007720B6">
            <w:pPr>
              <w:pStyle w:val="Spacebefore"/>
              <w:jc w:val="right"/>
            </w:pPr>
            <w:r w:rsidRPr="000C08E5">
              <w:rPr>
                <w:color w:val="000000"/>
              </w:rPr>
              <w:t>21057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4DE77" w14:textId="10C17F07" w:rsidR="007720B6" w:rsidRPr="000C08E5" w:rsidRDefault="007720B6" w:rsidP="007720B6">
            <w:pPr>
              <w:pStyle w:val="Spacebefore"/>
              <w:jc w:val="right"/>
            </w:pPr>
            <w:r w:rsidRPr="000C08E5">
              <w:rPr>
                <w:color w:val="000000"/>
              </w:rPr>
              <w:t>9490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1E7360C" w14:textId="6A32F11A" w:rsidR="007720B6" w:rsidRPr="000C08E5" w:rsidRDefault="007720B6" w:rsidP="007720B6">
            <w:pPr>
              <w:pStyle w:val="Spacebefore"/>
              <w:jc w:val="right"/>
            </w:pPr>
            <w:r w:rsidRPr="000C08E5">
              <w:rPr>
                <w:color w:val="000000"/>
              </w:rPr>
              <w:t>18589</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4E115AC0" w14:textId="621A2984" w:rsidR="007720B6" w:rsidRPr="000C08E5" w:rsidRDefault="007720B6" w:rsidP="007720B6">
            <w:pPr>
              <w:pStyle w:val="Spacebefore"/>
              <w:jc w:val="right"/>
            </w:pPr>
            <w:r w:rsidRPr="000C08E5">
              <w:rPr>
                <w:color w:val="000000"/>
              </w:rPr>
              <w:t>5.45</w:t>
            </w:r>
          </w:p>
        </w:tc>
      </w:tr>
      <w:tr w:rsidR="007720B6" w:rsidRPr="000C08E5" w14:paraId="23D959F2" w14:textId="77777777" w:rsidTr="007720B6">
        <w:trPr>
          <w:trHeight w:val="300"/>
        </w:trPr>
        <w:tc>
          <w:tcPr>
            <w:tcW w:w="1352" w:type="dxa"/>
            <w:noWrap/>
          </w:tcPr>
          <w:p w14:paraId="6A944101" w14:textId="77777777" w:rsidR="007720B6" w:rsidRPr="000C08E5" w:rsidRDefault="007720B6" w:rsidP="007720B6">
            <w:pPr>
              <w:pStyle w:val="Spacebefore"/>
              <w:jc w:val="center"/>
              <w:rPr>
                <w:b/>
              </w:rPr>
            </w:pPr>
            <w:r w:rsidRPr="000C08E5">
              <w:rPr>
                <w:b/>
              </w:rPr>
              <w:t>Medea</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48EB5A1" w14:textId="3F58702D" w:rsidR="007720B6" w:rsidRPr="000C08E5" w:rsidRDefault="007720B6" w:rsidP="007720B6">
            <w:pPr>
              <w:pStyle w:val="Spacebefore"/>
              <w:jc w:val="right"/>
            </w:pPr>
            <w:r w:rsidRPr="000C08E5">
              <w:rPr>
                <w:color w:val="000000"/>
              </w:rPr>
              <w:t>55722</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ABB68" w14:textId="3ED4403F" w:rsidR="007720B6" w:rsidRPr="000C08E5" w:rsidRDefault="007720B6" w:rsidP="007720B6">
            <w:pPr>
              <w:pStyle w:val="Spacebefore"/>
              <w:jc w:val="right"/>
            </w:pPr>
            <w:r w:rsidRPr="000C08E5">
              <w:rPr>
                <w:color w:val="000000"/>
              </w:rPr>
              <w:t>29457</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4370F" w14:textId="6FB178D1" w:rsidR="007720B6" w:rsidRPr="000C08E5" w:rsidRDefault="007720B6" w:rsidP="007720B6">
            <w:pPr>
              <w:pStyle w:val="Spacebefore"/>
              <w:jc w:val="right"/>
            </w:pPr>
            <w:r w:rsidRPr="000C08E5">
              <w:rPr>
                <w:color w:val="000000"/>
              </w:rPr>
              <w:t>10492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CD10FB9" w14:textId="0674D228" w:rsidR="007720B6" w:rsidRPr="000C08E5" w:rsidRDefault="007720B6" w:rsidP="007720B6">
            <w:pPr>
              <w:pStyle w:val="Spacebefore"/>
              <w:jc w:val="right"/>
            </w:pPr>
            <w:r w:rsidRPr="000C08E5">
              <w:rPr>
                <w:color w:val="000000"/>
              </w:rPr>
              <w:t>15773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B54EB73" w14:textId="20B799AD" w:rsidR="007720B6" w:rsidRPr="000C08E5" w:rsidRDefault="007720B6" w:rsidP="007720B6">
            <w:pPr>
              <w:pStyle w:val="Spacebefore"/>
              <w:jc w:val="right"/>
            </w:pPr>
            <w:r w:rsidRPr="000C08E5">
              <w:rPr>
                <w:color w:val="000000"/>
              </w:rPr>
              <w:t>5.51</w:t>
            </w:r>
          </w:p>
        </w:tc>
      </w:tr>
      <w:tr w:rsidR="007720B6" w:rsidRPr="000C08E5" w14:paraId="20F707D2" w14:textId="77777777" w:rsidTr="007720B6">
        <w:trPr>
          <w:trHeight w:val="300"/>
        </w:trPr>
        <w:tc>
          <w:tcPr>
            <w:tcW w:w="1352" w:type="dxa"/>
            <w:noWrap/>
            <w:hideMark/>
          </w:tcPr>
          <w:p w14:paraId="645C511C" w14:textId="77777777" w:rsidR="007720B6" w:rsidRPr="000C08E5" w:rsidRDefault="007720B6" w:rsidP="007720B6">
            <w:pPr>
              <w:pStyle w:val="Spacebefore"/>
              <w:jc w:val="center"/>
              <w:rPr>
                <w:b/>
              </w:rPr>
            </w:pPr>
            <w:r w:rsidRPr="000C08E5">
              <w:rPr>
                <w:b/>
              </w:rPr>
              <w:t>Mclust</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4A081DA" w14:textId="4AAEEF1E" w:rsidR="007720B6" w:rsidRPr="000C08E5" w:rsidRDefault="007720B6" w:rsidP="007720B6">
            <w:pPr>
              <w:pStyle w:val="Spacebefore"/>
              <w:jc w:val="right"/>
            </w:pPr>
            <w:r w:rsidRPr="000C08E5">
              <w:rPr>
                <w:color w:val="000000"/>
              </w:rPr>
              <w:t>74257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26A80" w14:textId="341840A5" w:rsidR="007720B6" w:rsidRPr="000C08E5" w:rsidRDefault="007720B6" w:rsidP="007720B6">
            <w:pPr>
              <w:pStyle w:val="Spacebefore"/>
              <w:jc w:val="right"/>
            </w:pPr>
            <w:r w:rsidRPr="000C08E5">
              <w:rPr>
                <w:color w:val="000000"/>
              </w:rPr>
              <w:t>48122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C9653" w14:textId="2174BF41" w:rsidR="007720B6" w:rsidRPr="000C08E5" w:rsidRDefault="007720B6" w:rsidP="007720B6">
            <w:pPr>
              <w:pStyle w:val="Spacebefore"/>
              <w:jc w:val="right"/>
            </w:pPr>
            <w:r w:rsidRPr="000C08E5">
              <w:rPr>
                <w:color w:val="000000"/>
              </w:rPr>
              <w:t>12082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27FE895" w14:textId="16D9D4C4" w:rsidR="007720B6" w:rsidRPr="000C08E5" w:rsidRDefault="007720B6" w:rsidP="007720B6">
            <w:pPr>
              <w:pStyle w:val="Spacebefore"/>
              <w:jc w:val="right"/>
            </w:pPr>
            <w:r w:rsidRPr="000C08E5">
              <w:rPr>
                <w:color w:val="000000"/>
              </w:rPr>
              <w:t>14053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00A94B1" w14:textId="3E8F4AD4" w:rsidR="007720B6" w:rsidRPr="000C08E5" w:rsidRDefault="007720B6" w:rsidP="007720B6">
            <w:pPr>
              <w:pStyle w:val="Spacebefore"/>
              <w:jc w:val="right"/>
            </w:pPr>
            <w:r w:rsidRPr="000C08E5">
              <w:rPr>
                <w:color w:val="000000"/>
              </w:rPr>
              <w:t>4.82</w:t>
            </w:r>
          </w:p>
        </w:tc>
      </w:tr>
    </w:tbl>
    <w:p w14:paraId="2B08EC37" w14:textId="77777777" w:rsidR="00BC607A" w:rsidRPr="000C08E5" w:rsidRDefault="00BC607A" w:rsidP="00BC607A">
      <w:pPr>
        <w:ind w:firstLine="0"/>
      </w:pPr>
    </w:p>
    <w:p w14:paraId="65B378DC" w14:textId="77777777" w:rsidR="00734962" w:rsidRPr="000C08E5" w:rsidRDefault="00734962" w:rsidP="00BC607A">
      <w:pPr>
        <w:ind w:firstLine="0"/>
      </w:pPr>
    </w:p>
    <w:p w14:paraId="5852A08C" w14:textId="77777777" w:rsidR="00734962" w:rsidRPr="000C08E5" w:rsidRDefault="00734962" w:rsidP="00734962">
      <w:pPr>
        <w:ind w:firstLine="0"/>
      </w:pPr>
    </w:p>
    <w:tbl>
      <w:tblPr>
        <w:tblStyle w:val="TableGrid"/>
        <w:tblW w:w="9451" w:type="dxa"/>
        <w:tblCellMar>
          <w:left w:w="0" w:type="dxa"/>
          <w:right w:w="86" w:type="dxa"/>
        </w:tblCellMar>
        <w:tblLook w:val="04A0" w:firstRow="1" w:lastRow="0" w:firstColumn="1" w:lastColumn="0" w:noHBand="0" w:noVBand="1"/>
      </w:tblPr>
      <w:tblGrid>
        <w:gridCol w:w="1101"/>
        <w:gridCol w:w="917"/>
        <w:gridCol w:w="604"/>
        <w:gridCol w:w="678"/>
        <w:gridCol w:w="1000"/>
        <w:gridCol w:w="1000"/>
        <w:gridCol w:w="971"/>
        <w:gridCol w:w="619"/>
        <w:gridCol w:w="619"/>
        <w:gridCol w:w="971"/>
        <w:gridCol w:w="971"/>
      </w:tblGrid>
      <w:tr w:rsidR="00734962" w:rsidRPr="000C08E5" w14:paraId="386D0039" w14:textId="77777777" w:rsidTr="00FA7243">
        <w:trPr>
          <w:trHeight w:val="215"/>
        </w:trPr>
        <w:tc>
          <w:tcPr>
            <w:tcW w:w="9451" w:type="dxa"/>
            <w:gridSpan w:val="11"/>
          </w:tcPr>
          <w:p w14:paraId="74E60C26" w14:textId="6C3766FE" w:rsidR="00734962" w:rsidRPr="000C08E5" w:rsidRDefault="00734962" w:rsidP="00F740F5">
            <w:pPr>
              <w:pStyle w:val="Spacebefore"/>
              <w:jc w:val="center"/>
              <w:rPr>
                <w:b/>
              </w:rPr>
            </w:pPr>
            <w:r w:rsidRPr="000C08E5">
              <w:rPr>
                <w:b/>
              </w:rPr>
              <w:t xml:space="preserve">Table </w:t>
            </w:r>
            <w:r w:rsidR="00F740F5" w:rsidRPr="000C08E5">
              <w:rPr>
                <w:b/>
              </w:rPr>
              <w:t>8</w:t>
            </w:r>
            <w:r w:rsidRPr="000C08E5">
              <w:rPr>
                <w:b/>
              </w:rPr>
              <w:t xml:space="preserve">B: Charge </w:t>
            </w:r>
            <w:r w:rsidR="00F740F5" w:rsidRPr="000C08E5">
              <w:rPr>
                <w:b/>
              </w:rPr>
              <w:t>3</w:t>
            </w:r>
            <w:r w:rsidRPr="000C08E5">
              <w:rPr>
                <w:b/>
              </w:rPr>
              <w:t xml:space="preserve"> </w:t>
            </w:r>
            <w:r w:rsidRPr="000C08E5">
              <w:rPr>
                <w:b/>
              </w:rPr>
              <w:sym w:font="Symbol" w:char="F044"/>
            </w:r>
            <w:r w:rsidRPr="000C08E5">
              <w:rPr>
                <w:b/>
                <w:vertAlign w:val="subscript"/>
              </w:rPr>
              <w:t>2D</w:t>
            </w:r>
            <w:r w:rsidRPr="000C08E5">
              <w:rPr>
                <w:b/>
              </w:rPr>
              <w:t xml:space="preserve">(x) ≤ 1.0 </w:t>
            </w:r>
            <w:r w:rsidR="001D59E9" w:rsidRPr="000C08E5">
              <w:rPr>
                <w:b/>
              </w:rPr>
              <w:t>Landmark</w:t>
            </w:r>
            <w:r w:rsidRPr="000C08E5">
              <w:rPr>
                <w:b/>
              </w:rPr>
              <w:t xml:space="preserve"> Peaks  </w:t>
            </w:r>
          </w:p>
        </w:tc>
      </w:tr>
      <w:tr w:rsidR="00734962" w:rsidRPr="000C08E5" w14:paraId="42F110A3" w14:textId="77777777" w:rsidTr="00FA7243">
        <w:trPr>
          <w:trHeight w:val="300"/>
        </w:trPr>
        <w:tc>
          <w:tcPr>
            <w:tcW w:w="999" w:type="dxa"/>
            <w:noWrap/>
            <w:hideMark/>
          </w:tcPr>
          <w:p w14:paraId="48AE4C45" w14:textId="77777777" w:rsidR="00734962" w:rsidRPr="000C08E5" w:rsidRDefault="00734962" w:rsidP="0004467B">
            <w:pPr>
              <w:pStyle w:val="Spacebefore"/>
              <w:jc w:val="center"/>
              <w:rPr>
                <w:b/>
              </w:rPr>
            </w:pPr>
          </w:p>
        </w:tc>
        <w:tc>
          <w:tcPr>
            <w:tcW w:w="4178" w:type="dxa"/>
            <w:gridSpan w:val="5"/>
            <w:tcBorders>
              <w:right w:val="single" w:sz="24" w:space="0" w:color="auto"/>
            </w:tcBorders>
            <w:noWrap/>
            <w:vAlign w:val="center"/>
            <w:hideMark/>
          </w:tcPr>
          <w:p w14:paraId="61B0CA6E" w14:textId="77777777" w:rsidR="00734962" w:rsidRPr="000C08E5" w:rsidRDefault="00734962" w:rsidP="0004467B">
            <w:pPr>
              <w:pStyle w:val="Spacebefore"/>
              <w:jc w:val="center"/>
              <w:rPr>
                <w:b/>
              </w:rPr>
            </w:pPr>
            <w:r w:rsidRPr="000C08E5">
              <w:rPr>
                <w:b/>
              </w:rPr>
              <w:t>&gt;3 Peaks in Cluster (at least 3 match)</w:t>
            </w:r>
          </w:p>
        </w:tc>
        <w:tc>
          <w:tcPr>
            <w:tcW w:w="4274" w:type="dxa"/>
            <w:gridSpan w:val="5"/>
            <w:tcBorders>
              <w:left w:val="single" w:sz="24" w:space="0" w:color="auto"/>
            </w:tcBorders>
          </w:tcPr>
          <w:p w14:paraId="5652D638" w14:textId="77777777" w:rsidR="00734962" w:rsidRPr="000C08E5" w:rsidRDefault="00734962" w:rsidP="0004467B">
            <w:pPr>
              <w:pStyle w:val="Spacebefore"/>
              <w:jc w:val="center"/>
              <w:rPr>
                <w:b/>
              </w:rPr>
            </w:pPr>
            <w:r w:rsidRPr="000C08E5">
              <w:rPr>
                <w:b/>
              </w:rPr>
              <w:t>&gt;</w:t>
            </w:r>
            <w:r w:rsidRPr="000C08E5">
              <w:rPr>
                <w:b/>
                <w:sz w:val="20"/>
              </w:rPr>
              <w:t>40 Peaks in Cluster (at least 36 match)</w:t>
            </w:r>
          </w:p>
        </w:tc>
      </w:tr>
      <w:tr w:rsidR="00AE720E" w:rsidRPr="000C08E5" w14:paraId="13FE310E" w14:textId="77777777" w:rsidTr="00FA7243">
        <w:trPr>
          <w:trHeight w:val="720"/>
        </w:trPr>
        <w:tc>
          <w:tcPr>
            <w:tcW w:w="999" w:type="dxa"/>
            <w:noWrap/>
            <w:vAlign w:val="center"/>
            <w:hideMark/>
          </w:tcPr>
          <w:p w14:paraId="35182571" w14:textId="77777777" w:rsidR="00734962" w:rsidRPr="000C08E5" w:rsidRDefault="00734962" w:rsidP="0004467B">
            <w:pPr>
              <w:pStyle w:val="Spacebefore"/>
              <w:jc w:val="center"/>
              <w:rPr>
                <w:b/>
              </w:rPr>
            </w:pPr>
            <w:r w:rsidRPr="000C08E5">
              <w:rPr>
                <w:b/>
              </w:rPr>
              <w:t xml:space="preserve"> Method</w:t>
            </w:r>
          </w:p>
        </w:tc>
        <w:tc>
          <w:tcPr>
            <w:tcW w:w="896" w:type="dxa"/>
            <w:noWrap/>
            <w:vAlign w:val="center"/>
            <w:hideMark/>
          </w:tcPr>
          <w:p w14:paraId="7A612CED" w14:textId="77777777" w:rsidR="00734962" w:rsidRPr="000C08E5" w:rsidRDefault="00734962" w:rsidP="0004467B">
            <w:pPr>
              <w:pStyle w:val="Spacebefore"/>
              <w:jc w:val="center"/>
              <w:rPr>
                <w:b/>
                <w:sz w:val="18"/>
                <w:szCs w:val="18"/>
              </w:rPr>
            </w:pPr>
            <w:r w:rsidRPr="000C08E5">
              <w:rPr>
                <w:b/>
                <w:sz w:val="18"/>
                <w:szCs w:val="18"/>
              </w:rPr>
              <w:t>Number</w:t>
            </w:r>
          </w:p>
          <w:p w14:paraId="7D0567DF" w14:textId="077D2FCB" w:rsidR="00734962" w:rsidRPr="000C08E5" w:rsidRDefault="001D59E9" w:rsidP="0004467B">
            <w:pPr>
              <w:pStyle w:val="Spacebefore"/>
              <w:jc w:val="center"/>
              <w:rPr>
                <w:b/>
                <w:sz w:val="18"/>
                <w:szCs w:val="18"/>
              </w:rPr>
            </w:pPr>
            <w:r w:rsidRPr="000C08E5">
              <w:rPr>
                <w:b/>
                <w:sz w:val="18"/>
                <w:szCs w:val="18"/>
              </w:rPr>
              <w:t>Landmark</w:t>
            </w:r>
          </w:p>
          <w:p w14:paraId="536EC5E1" w14:textId="77777777" w:rsidR="00734962" w:rsidRPr="000C08E5" w:rsidRDefault="00734962" w:rsidP="0004467B">
            <w:pPr>
              <w:pStyle w:val="Spacebefore"/>
              <w:jc w:val="center"/>
              <w:rPr>
                <w:b/>
                <w:sz w:val="18"/>
                <w:szCs w:val="18"/>
              </w:rPr>
            </w:pPr>
            <w:r w:rsidRPr="000C08E5">
              <w:rPr>
                <w:b/>
                <w:sz w:val="18"/>
                <w:szCs w:val="18"/>
              </w:rPr>
              <w:t>Clusters</w:t>
            </w:r>
          </w:p>
        </w:tc>
        <w:tc>
          <w:tcPr>
            <w:tcW w:w="604" w:type="dxa"/>
            <w:noWrap/>
            <w:vAlign w:val="center"/>
            <w:hideMark/>
          </w:tcPr>
          <w:p w14:paraId="5BAA29EB" w14:textId="77777777" w:rsidR="00734962" w:rsidRPr="000C08E5" w:rsidRDefault="00734962" w:rsidP="0004467B">
            <w:pPr>
              <w:pStyle w:val="Spacebefore"/>
              <w:jc w:val="center"/>
              <w:rPr>
                <w:b/>
                <w:sz w:val="18"/>
                <w:szCs w:val="18"/>
              </w:rPr>
            </w:pPr>
            <w:r w:rsidRPr="000C08E5">
              <w:rPr>
                <w:b/>
                <w:sz w:val="18"/>
                <w:szCs w:val="18"/>
              </w:rPr>
              <w:t>Scaled</w:t>
            </w:r>
          </w:p>
          <w:p w14:paraId="2A170CC4" w14:textId="77777777" w:rsidR="00734962" w:rsidRPr="000C08E5" w:rsidRDefault="00734962" w:rsidP="0004467B">
            <w:pPr>
              <w:pStyle w:val="Spacebefore"/>
              <w:jc w:val="center"/>
              <w:rPr>
                <w:b/>
                <w:sz w:val="18"/>
                <w:szCs w:val="18"/>
              </w:rPr>
            </w:pPr>
            <w:r w:rsidRPr="000C08E5">
              <w:rPr>
                <w:b/>
                <w:sz w:val="18"/>
                <w:szCs w:val="18"/>
              </w:rPr>
              <w:t>Error m/z</w:t>
            </w:r>
          </w:p>
        </w:tc>
        <w:tc>
          <w:tcPr>
            <w:tcW w:w="678" w:type="dxa"/>
            <w:noWrap/>
            <w:vAlign w:val="center"/>
            <w:hideMark/>
          </w:tcPr>
          <w:p w14:paraId="5151805C" w14:textId="77777777" w:rsidR="00734962" w:rsidRPr="000C08E5" w:rsidRDefault="00734962" w:rsidP="0004467B">
            <w:pPr>
              <w:pStyle w:val="Spacebefore"/>
              <w:jc w:val="center"/>
              <w:rPr>
                <w:b/>
                <w:sz w:val="18"/>
                <w:szCs w:val="18"/>
              </w:rPr>
            </w:pPr>
            <w:r w:rsidRPr="000C08E5">
              <w:rPr>
                <w:b/>
                <w:sz w:val="18"/>
                <w:szCs w:val="18"/>
              </w:rPr>
              <w:t>Scaled</w:t>
            </w:r>
          </w:p>
          <w:p w14:paraId="3EB63C5D" w14:textId="77777777" w:rsidR="00734962" w:rsidRPr="000C08E5" w:rsidRDefault="00734962" w:rsidP="0004467B">
            <w:pPr>
              <w:pStyle w:val="Spacebefore"/>
              <w:jc w:val="center"/>
              <w:rPr>
                <w:b/>
                <w:sz w:val="18"/>
                <w:szCs w:val="18"/>
              </w:rPr>
            </w:pPr>
            <w:r w:rsidRPr="000C08E5">
              <w:rPr>
                <w:b/>
                <w:sz w:val="18"/>
                <w:szCs w:val="18"/>
              </w:rPr>
              <w:t>Error RT</w:t>
            </w:r>
          </w:p>
        </w:tc>
        <w:tc>
          <w:tcPr>
            <w:tcW w:w="1000" w:type="dxa"/>
            <w:noWrap/>
            <w:vAlign w:val="center"/>
            <w:hideMark/>
          </w:tcPr>
          <w:p w14:paraId="703687AF" w14:textId="40590F3B" w:rsidR="00734962" w:rsidRPr="000C08E5" w:rsidRDefault="001D59E9" w:rsidP="0004467B">
            <w:pPr>
              <w:pStyle w:val="Spacebefore"/>
              <w:jc w:val="center"/>
              <w:rPr>
                <w:b/>
                <w:sz w:val="18"/>
                <w:szCs w:val="18"/>
              </w:rPr>
            </w:pPr>
            <w:r w:rsidRPr="000C08E5">
              <w:rPr>
                <w:b/>
                <w:sz w:val="18"/>
                <w:szCs w:val="18"/>
              </w:rPr>
              <w:t>Landmark</w:t>
            </w:r>
          </w:p>
          <w:p w14:paraId="770044D9" w14:textId="77777777" w:rsidR="00734962" w:rsidRPr="000C08E5" w:rsidRDefault="00734962" w:rsidP="0004467B">
            <w:pPr>
              <w:pStyle w:val="Spacebefore"/>
              <w:jc w:val="center"/>
              <w:rPr>
                <w:b/>
                <w:sz w:val="18"/>
                <w:szCs w:val="18"/>
              </w:rPr>
            </w:pPr>
            <w:r w:rsidRPr="000C08E5">
              <w:rPr>
                <w:b/>
                <w:sz w:val="18"/>
                <w:szCs w:val="18"/>
              </w:rPr>
              <w:t>Peaks</w:t>
            </w:r>
          </w:p>
        </w:tc>
        <w:tc>
          <w:tcPr>
            <w:tcW w:w="1000" w:type="dxa"/>
            <w:tcBorders>
              <w:right w:val="single" w:sz="24" w:space="0" w:color="auto"/>
            </w:tcBorders>
            <w:noWrap/>
            <w:vAlign w:val="center"/>
            <w:hideMark/>
          </w:tcPr>
          <w:p w14:paraId="605E37D5" w14:textId="1FDCD303" w:rsidR="00734962" w:rsidRPr="000C08E5" w:rsidRDefault="00734962" w:rsidP="0004467B">
            <w:pPr>
              <w:pStyle w:val="Spacebefore"/>
              <w:jc w:val="center"/>
              <w:rPr>
                <w:b/>
                <w:sz w:val="18"/>
                <w:szCs w:val="18"/>
              </w:rPr>
            </w:pPr>
            <w:r w:rsidRPr="000C08E5">
              <w:rPr>
                <w:b/>
                <w:sz w:val="18"/>
                <w:szCs w:val="18"/>
              </w:rPr>
              <w:t xml:space="preserve">Non </w:t>
            </w:r>
            <w:r w:rsidR="001D59E9" w:rsidRPr="000C08E5">
              <w:rPr>
                <w:b/>
                <w:sz w:val="18"/>
                <w:szCs w:val="18"/>
              </w:rPr>
              <w:t>Landmark</w:t>
            </w:r>
          </w:p>
          <w:p w14:paraId="1990E217" w14:textId="77777777" w:rsidR="00734962" w:rsidRPr="000C08E5" w:rsidRDefault="00734962" w:rsidP="0004467B">
            <w:pPr>
              <w:pStyle w:val="Spacebefore"/>
              <w:jc w:val="center"/>
              <w:rPr>
                <w:b/>
                <w:sz w:val="18"/>
                <w:szCs w:val="18"/>
              </w:rPr>
            </w:pPr>
            <w:r w:rsidRPr="000C08E5">
              <w:rPr>
                <w:b/>
                <w:sz w:val="18"/>
                <w:szCs w:val="18"/>
              </w:rPr>
              <w:t>Peaks</w:t>
            </w:r>
          </w:p>
        </w:tc>
        <w:tc>
          <w:tcPr>
            <w:tcW w:w="1000" w:type="dxa"/>
            <w:tcBorders>
              <w:left w:val="single" w:sz="24" w:space="0" w:color="auto"/>
            </w:tcBorders>
            <w:vAlign w:val="center"/>
          </w:tcPr>
          <w:p w14:paraId="663E3B8F" w14:textId="77777777" w:rsidR="00734962" w:rsidRPr="000C08E5" w:rsidRDefault="00734962" w:rsidP="0004467B">
            <w:pPr>
              <w:pStyle w:val="Spacebefore"/>
              <w:jc w:val="center"/>
              <w:rPr>
                <w:b/>
                <w:sz w:val="18"/>
                <w:szCs w:val="18"/>
              </w:rPr>
            </w:pPr>
            <w:r w:rsidRPr="000C08E5">
              <w:rPr>
                <w:b/>
                <w:sz w:val="18"/>
                <w:szCs w:val="18"/>
              </w:rPr>
              <w:t>Number</w:t>
            </w:r>
          </w:p>
          <w:p w14:paraId="7C7FC76B" w14:textId="5CDE1807" w:rsidR="00734962" w:rsidRPr="000C08E5" w:rsidRDefault="001D59E9" w:rsidP="0004467B">
            <w:pPr>
              <w:pStyle w:val="Spacebefore"/>
              <w:jc w:val="center"/>
              <w:rPr>
                <w:b/>
                <w:sz w:val="18"/>
                <w:szCs w:val="18"/>
              </w:rPr>
            </w:pPr>
            <w:r w:rsidRPr="000C08E5">
              <w:rPr>
                <w:b/>
                <w:sz w:val="18"/>
                <w:szCs w:val="18"/>
              </w:rPr>
              <w:t>Landmark</w:t>
            </w:r>
          </w:p>
          <w:p w14:paraId="4D125858" w14:textId="77777777" w:rsidR="00734962" w:rsidRPr="000C08E5" w:rsidRDefault="00734962" w:rsidP="0004467B">
            <w:pPr>
              <w:pStyle w:val="Spacebefore"/>
              <w:jc w:val="center"/>
              <w:rPr>
                <w:b/>
                <w:sz w:val="18"/>
                <w:szCs w:val="18"/>
              </w:rPr>
            </w:pPr>
            <w:r w:rsidRPr="000C08E5">
              <w:rPr>
                <w:b/>
                <w:sz w:val="18"/>
                <w:szCs w:val="18"/>
              </w:rPr>
              <w:t>Clusters</w:t>
            </w:r>
          </w:p>
        </w:tc>
        <w:tc>
          <w:tcPr>
            <w:tcW w:w="637" w:type="dxa"/>
            <w:vAlign w:val="center"/>
          </w:tcPr>
          <w:p w14:paraId="53D40734" w14:textId="77777777" w:rsidR="00734962" w:rsidRPr="000C08E5" w:rsidRDefault="00734962" w:rsidP="0004467B">
            <w:pPr>
              <w:pStyle w:val="Spacebefore"/>
              <w:jc w:val="center"/>
              <w:rPr>
                <w:b/>
                <w:sz w:val="18"/>
                <w:szCs w:val="18"/>
              </w:rPr>
            </w:pPr>
            <w:r w:rsidRPr="000C08E5">
              <w:rPr>
                <w:b/>
                <w:sz w:val="18"/>
                <w:szCs w:val="18"/>
              </w:rPr>
              <w:t>Scaled</w:t>
            </w:r>
          </w:p>
          <w:p w14:paraId="08252A90" w14:textId="77777777" w:rsidR="00734962" w:rsidRPr="000C08E5" w:rsidRDefault="00734962" w:rsidP="0004467B">
            <w:pPr>
              <w:pStyle w:val="Spacebefore"/>
              <w:jc w:val="center"/>
              <w:rPr>
                <w:b/>
                <w:sz w:val="18"/>
                <w:szCs w:val="18"/>
              </w:rPr>
            </w:pPr>
            <w:r w:rsidRPr="000C08E5">
              <w:rPr>
                <w:b/>
                <w:sz w:val="18"/>
                <w:szCs w:val="18"/>
              </w:rPr>
              <w:t>Error m/z</w:t>
            </w:r>
          </w:p>
        </w:tc>
        <w:tc>
          <w:tcPr>
            <w:tcW w:w="637" w:type="dxa"/>
            <w:vAlign w:val="center"/>
          </w:tcPr>
          <w:p w14:paraId="14DE9388" w14:textId="77777777" w:rsidR="00734962" w:rsidRPr="000C08E5" w:rsidRDefault="00734962" w:rsidP="0004467B">
            <w:pPr>
              <w:pStyle w:val="Spacebefore"/>
              <w:jc w:val="center"/>
              <w:rPr>
                <w:b/>
                <w:sz w:val="18"/>
                <w:szCs w:val="18"/>
              </w:rPr>
            </w:pPr>
            <w:r w:rsidRPr="000C08E5">
              <w:rPr>
                <w:b/>
                <w:sz w:val="18"/>
                <w:szCs w:val="18"/>
              </w:rPr>
              <w:t>Scaled</w:t>
            </w:r>
          </w:p>
          <w:p w14:paraId="39CE8B3E" w14:textId="77777777" w:rsidR="00734962" w:rsidRPr="000C08E5" w:rsidRDefault="00734962" w:rsidP="0004467B">
            <w:pPr>
              <w:pStyle w:val="Spacebefore"/>
              <w:jc w:val="center"/>
              <w:rPr>
                <w:b/>
                <w:sz w:val="18"/>
                <w:szCs w:val="18"/>
              </w:rPr>
            </w:pPr>
            <w:r w:rsidRPr="000C08E5">
              <w:rPr>
                <w:b/>
                <w:sz w:val="18"/>
                <w:szCs w:val="18"/>
              </w:rPr>
              <w:t>Error RT</w:t>
            </w:r>
          </w:p>
        </w:tc>
        <w:tc>
          <w:tcPr>
            <w:tcW w:w="1000" w:type="dxa"/>
            <w:vAlign w:val="center"/>
          </w:tcPr>
          <w:p w14:paraId="43C0A443" w14:textId="48F7AC30" w:rsidR="00734962" w:rsidRPr="000C08E5" w:rsidRDefault="001D59E9" w:rsidP="0004467B">
            <w:pPr>
              <w:pStyle w:val="Spacebefore"/>
              <w:jc w:val="center"/>
              <w:rPr>
                <w:b/>
                <w:sz w:val="18"/>
                <w:szCs w:val="18"/>
              </w:rPr>
            </w:pPr>
            <w:r w:rsidRPr="000C08E5">
              <w:rPr>
                <w:b/>
                <w:sz w:val="18"/>
                <w:szCs w:val="18"/>
              </w:rPr>
              <w:t>Landmark</w:t>
            </w:r>
          </w:p>
          <w:p w14:paraId="506A76E8" w14:textId="77777777" w:rsidR="00734962" w:rsidRPr="000C08E5" w:rsidRDefault="00734962" w:rsidP="0004467B">
            <w:pPr>
              <w:pStyle w:val="Spacebefore"/>
              <w:jc w:val="center"/>
              <w:rPr>
                <w:b/>
                <w:sz w:val="18"/>
                <w:szCs w:val="18"/>
              </w:rPr>
            </w:pPr>
            <w:r w:rsidRPr="000C08E5">
              <w:rPr>
                <w:b/>
                <w:sz w:val="18"/>
                <w:szCs w:val="18"/>
              </w:rPr>
              <w:t>Peaks</w:t>
            </w:r>
          </w:p>
        </w:tc>
        <w:tc>
          <w:tcPr>
            <w:tcW w:w="1000" w:type="dxa"/>
            <w:vAlign w:val="center"/>
          </w:tcPr>
          <w:p w14:paraId="1F607095" w14:textId="63DAFBCF" w:rsidR="00734962" w:rsidRPr="000C08E5" w:rsidRDefault="00734962" w:rsidP="0004467B">
            <w:pPr>
              <w:pStyle w:val="Spacebefore"/>
              <w:jc w:val="center"/>
              <w:rPr>
                <w:b/>
                <w:sz w:val="18"/>
                <w:szCs w:val="18"/>
              </w:rPr>
            </w:pPr>
            <w:r w:rsidRPr="000C08E5">
              <w:rPr>
                <w:b/>
                <w:sz w:val="18"/>
                <w:szCs w:val="18"/>
              </w:rPr>
              <w:t xml:space="preserve">Non </w:t>
            </w:r>
            <w:r w:rsidR="001D59E9" w:rsidRPr="000C08E5">
              <w:rPr>
                <w:b/>
                <w:sz w:val="18"/>
                <w:szCs w:val="18"/>
              </w:rPr>
              <w:t>Landmark</w:t>
            </w:r>
          </w:p>
          <w:p w14:paraId="51CBD6D9" w14:textId="77777777" w:rsidR="00734962" w:rsidRPr="000C08E5" w:rsidRDefault="00734962" w:rsidP="0004467B">
            <w:pPr>
              <w:pStyle w:val="Spacebefore"/>
              <w:jc w:val="center"/>
              <w:rPr>
                <w:b/>
                <w:sz w:val="18"/>
                <w:szCs w:val="18"/>
              </w:rPr>
            </w:pPr>
            <w:r w:rsidRPr="000C08E5">
              <w:rPr>
                <w:b/>
                <w:sz w:val="18"/>
                <w:szCs w:val="18"/>
              </w:rPr>
              <w:t>Peaks</w:t>
            </w:r>
          </w:p>
        </w:tc>
      </w:tr>
      <w:tr w:rsidR="00AE720E" w:rsidRPr="000C08E5" w14:paraId="161E543D" w14:textId="77777777" w:rsidTr="00FA7243">
        <w:trPr>
          <w:trHeight w:val="300"/>
        </w:trPr>
        <w:tc>
          <w:tcPr>
            <w:tcW w:w="999" w:type="dxa"/>
            <w:noWrap/>
            <w:hideMark/>
          </w:tcPr>
          <w:p w14:paraId="19ACA0FB" w14:textId="77777777" w:rsidR="00AE720E" w:rsidRPr="000C08E5" w:rsidRDefault="00AE720E" w:rsidP="00AE720E">
            <w:pPr>
              <w:pStyle w:val="Spacebefore"/>
              <w:jc w:val="center"/>
              <w:rPr>
                <w:b/>
              </w:rPr>
            </w:pPr>
            <w:r w:rsidRPr="000C08E5">
              <w:rPr>
                <w:b/>
              </w:rPr>
              <w:t>DAVS(2)</w:t>
            </w:r>
          </w:p>
        </w:tc>
        <w:tc>
          <w:tcPr>
            <w:tcW w:w="896" w:type="dxa"/>
            <w:shd w:val="clear" w:color="auto" w:fill="auto"/>
            <w:noWrap/>
            <w:vAlign w:val="bottom"/>
          </w:tcPr>
          <w:p w14:paraId="0EA88E2F" w14:textId="3C067876" w:rsidR="00AE720E" w:rsidRPr="000C08E5" w:rsidRDefault="00AE720E" w:rsidP="00AE720E">
            <w:pPr>
              <w:pStyle w:val="Spacebefore"/>
              <w:jc w:val="right"/>
            </w:pPr>
            <w:r w:rsidRPr="000C08E5">
              <w:rPr>
                <w:color w:val="000000"/>
              </w:rPr>
              <w:t>422</w:t>
            </w:r>
          </w:p>
        </w:tc>
        <w:tc>
          <w:tcPr>
            <w:tcW w:w="604" w:type="dxa"/>
            <w:shd w:val="clear" w:color="auto" w:fill="auto"/>
            <w:noWrap/>
            <w:vAlign w:val="bottom"/>
          </w:tcPr>
          <w:p w14:paraId="7363621C" w14:textId="5F481BE9" w:rsidR="00AE720E" w:rsidRPr="000C08E5" w:rsidRDefault="00AE720E" w:rsidP="00AE720E">
            <w:pPr>
              <w:pStyle w:val="Spacebefore"/>
              <w:jc w:val="right"/>
            </w:pPr>
            <w:r w:rsidRPr="000C08E5">
              <w:rPr>
                <w:color w:val="000000"/>
              </w:rPr>
              <w:t>0.032</w:t>
            </w:r>
          </w:p>
        </w:tc>
        <w:tc>
          <w:tcPr>
            <w:tcW w:w="678" w:type="dxa"/>
            <w:shd w:val="clear" w:color="auto" w:fill="auto"/>
            <w:noWrap/>
            <w:vAlign w:val="bottom"/>
          </w:tcPr>
          <w:p w14:paraId="46B7BF7D" w14:textId="6C6399B3" w:rsidR="00AE720E" w:rsidRPr="000C08E5" w:rsidRDefault="00AE720E" w:rsidP="00AE720E">
            <w:pPr>
              <w:pStyle w:val="Spacebefore"/>
              <w:jc w:val="right"/>
            </w:pPr>
            <w:r w:rsidRPr="000C08E5">
              <w:rPr>
                <w:color w:val="000000"/>
              </w:rPr>
              <w:t>0.047</w:t>
            </w:r>
          </w:p>
        </w:tc>
        <w:tc>
          <w:tcPr>
            <w:tcW w:w="1000" w:type="dxa"/>
            <w:shd w:val="clear" w:color="auto" w:fill="auto"/>
            <w:noWrap/>
            <w:vAlign w:val="bottom"/>
          </w:tcPr>
          <w:p w14:paraId="1239E6DE" w14:textId="440C62FC" w:rsidR="00AE720E" w:rsidRPr="000C08E5" w:rsidRDefault="00AE720E" w:rsidP="00AE720E">
            <w:pPr>
              <w:pStyle w:val="Spacebefore"/>
              <w:jc w:val="right"/>
            </w:pPr>
            <w:r w:rsidRPr="000C08E5">
              <w:rPr>
                <w:color w:val="000000"/>
              </w:rPr>
              <w:t>10526</w:t>
            </w:r>
          </w:p>
        </w:tc>
        <w:tc>
          <w:tcPr>
            <w:tcW w:w="1000" w:type="dxa"/>
            <w:tcBorders>
              <w:right w:val="single" w:sz="24" w:space="0" w:color="auto"/>
            </w:tcBorders>
            <w:shd w:val="clear" w:color="auto" w:fill="auto"/>
            <w:noWrap/>
            <w:vAlign w:val="bottom"/>
          </w:tcPr>
          <w:p w14:paraId="525A9EED" w14:textId="2A3E3A3C" w:rsidR="00AE720E" w:rsidRPr="000C08E5" w:rsidRDefault="00AE720E" w:rsidP="00AE720E">
            <w:pPr>
              <w:pStyle w:val="Spacebefore"/>
              <w:jc w:val="right"/>
            </w:pPr>
            <w:r w:rsidRPr="000C08E5">
              <w:rPr>
                <w:color w:val="000000"/>
              </w:rPr>
              <w:t>2024</w:t>
            </w:r>
          </w:p>
        </w:tc>
        <w:tc>
          <w:tcPr>
            <w:tcW w:w="1000" w:type="dxa"/>
            <w:tcBorders>
              <w:left w:val="single" w:sz="24" w:space="0" w:color="auto"/>
            </w:tcBorders>
            <w:shd w:val="clear" w:color="auto" w:fill="auto"/>
            <w:vAlign w:val="bottom"/>
          </w:tcPr>
          <w:p w14:paraId="798FC07D" w14:textId="49FD9FE0" w:rsidR="00AE720E" w:rsidRPr="000C08E5" w:rsidRDefault="00AE720E" w:rsidP="00AE720E">
            <w:pPr>
              <w:pStyle w:val="Spacebefore"/>
              <w:jc w:val="right"/>
              <w:rPr>
                <w:color w:val="000000"/>
              </w:rPr>
            </w:pPr>
            <w:r w:rsidRPr="000C08E5">
              <w:rPr>
                <w:color w:val="000000"/>
              </w:rPr>
              <w:t>57</w:t>
            </w:r>
          </w:p>
        </w:tc>
        <w:tc>
          <w:tcPr>
            <w:tcW w:w="637" w:type="dxa"/>
            <w:shd w:val="clear" w:color="auto" w:fill="auto"/>
            <w:vAlign w:val="bottom"/>
          </w:tcPr>
          <w:p w14:paraId="1AD865D0" w14:textId="21EB3975" w:rsidR="00AE720E" w:rsidRPr="000C08E5" w:rsidRDefault="00AE720E" w:rsidP="00AE720E">
            <w:pPr>
              <w:pStyle w:val="Spacebefore"/>
              <w:jc w:val="right"/>
              <w:rPr>
                <w:color w:val="000000"/>
              </w:rPr>
            </w:pPr>
            <w:r w:rsidRPr="000C08E5">
              <w:rPr>
                <w:color w:val="000000"/>
              </w:rPr>
              <w:t>0.013</w:t>
            </w:r>
          </w:p>
        </w:tc>
        <w:tc>
          <w:tcPr>
            <w:tcW w:w="637" w:type="dxa"/>
            <w:shd w:val="clear" w:color="auto" w:fill="auto"/>
            <w:vAlign w:val="bottom"/>
          </w:tcPr>
          <w:p w14:paraId="7AC68D56" w14:textId="5807F241" w:rsidR="00AE720E" w:rsidRPr="000C08E5" w:rsidRDefault="00AE720E" w:rsidP="00AE720E">
            <w:pPr>
              <w:pStyle w:val="Spacebefore"/>
              <w:jc w:val="right"/>
              <w:rPr>
                <w:color w:val="000000"/>
              </w:rPr>
            </w:pPr>
            <w:r w:rsidRPr="000C08E5">
              <w:rPr>
                <w:color w:val="000000"/>
              </w:rPr>
              <w:t>0.031</w:t>
            </w:r>
          </w:p>
        </w:tc>
        <w:tc>
          <w:tcPr>
            <w:tcW w:w="1000" w:type="dxa"/>
            <w:shd w:val="clear" w:color="auto" w:fill="auto"/>
            <w:vAlign w:val="bottom"/>
          </w:tcPr>
          <w:p w14:paraId="2E2925F6" w14:textId="43E57CA8" w:rsidR="00AE720E" w:rsidRPr="000C08E5" w:rsidRDefault="00AE720E" w:rsidP="00AE720E">
            <w:pPr>
              <w:pStyle w:val="Spacebefore"/>
              <w:jc w:val="right"/>
              <w:rPr>
                <w:color w:val="000000"/>
              </w:rPr>
            </w:pPr>
            <w:r w:rsidRPr="000C08E5">
              <w:rPr>
                <w:color w:val="000000"/>
              </w:rPr>
              <w:t>2946</w:t>
            </w:r>
          </w:p>
        </w:tc>
        <w:tc>
          <w:tcPr>
            <w:tcW w:w="1000" w:type="dxa"/>
            <w:shd w:val="clear" w:color="auto" w:fill="auto"/>
            <w:vAlign w:val="bottom"/>
          </w:tcPr>
          <w:p w14:paraId="7BA222CF" w14:textId="55EC1917" w:rsidR="00AE720E" w:rsidRPr="000C08E5" w:rsidRDefault="00AE720E" w:rsidP="00AE720E">
            <w:pPr>
              <w:pStyle w:val="Spacebefore"/>
              <w:jc w:val="right"/>
              <w:rPr>
                <w:color w:val="000000"/>
              </w:rPr>
            </w:pPr>
            <w:r w:rsidRPr="000C08E5">
              <w:rPr>
                <w:color w:val="000000"/>
              </w:rPr>
              <w:t>341</w:t>
            </w:r>
          </w:p>
        </w:tc>
      </w:tr>
      <w:tr w:rsidR="00AE720E" w:rsidRPr="000C08E5" w14:paraId="4BAC200D" w14:textId="77777777" w:rsidTr="00FA7243">
        <w:trPr>
          <w:trHeight w:val="300"/>
        </w:trPr>
        <w:tc>
          <w:tcPr>
            <w:tcW w:w="999" w:type="dxa"/>
            <w:noWrap/>
            <w:hideMark/>
          </w:tcPr>
          <w:p w14:paraId="24927783" w14:textId="77777777" w:rsidR="00AE720E" w:rsidRPr="000C08E5" w:rsidRDefault="00AE720E" w:rsidP="00AE720E">
            <w:pPr>
              <w:pStyle w:val="Spacebefore"/>
              <w:jc w:val="center"/>
              <w:rPr>
                <w:b/>
              </w:rPr>
            </w:pPr>
            <w:r w:rsidRPr="000C08E5">
              <w:rPr>
                <w:b/>
              </w:rPr>
              <w:t>Medea</w:t>
            </w:r>
          </w:p>
        </w:tc>
        <w:tc>
          <w:tcPr>
            <w:tcW w:w="896" w:type="dxa"/>
            <w:shd w:val="clear" w:color="auto" w:fill="auto"/>
            <w:noWrap/>
            <w:vAlign w:val="bottom"/>
          </w:tcPr>
          <w:p w14:paraId="21FF9DC8" w14:textId="304CDDB9" w:rsidR="00AE720E" w:rsidRPr="000C08E5" w:rsidRDefault="00AE720E" w:rsidP="00AE720E">
            <w:pPr>
              <w:pStyle w:val="Spacebefore"/>
              <w:jc w:val="right"/>
            </w:pPr>
            <w:r w:rsidRPr="000C08E5">
              <w:rPr>
                <w:color w:val="000000"/>
              </w:rPr>
              <w:t>421</w:t>
            </w:r>
          </w:p>
        </w:tc>
        <w:tc>
          <w:tcPr>
            <w:tcW w:w="604" w:type="dxa"/>
            <w:shd w:val="clear" w:color="auto" w:fill="auto"/>
            <w:noWrap/>
            <w:vAlign w:val="bottom"/>
          </w:tcPr>
          <w:p w14:paraId="6654B62E" w14:textId="0FE2D874" w:rsidR="00AE720E" w:rsidRPr="000C08E5" w:rsidRDefault="00AE720E" w:rsidP="00AE720E">
            <w:pPr>
              <w:pStyle w:val="Spacebefore"/>
              <w:jc w:val="right"/>
            </w:pPr>
            <w:r w:rsidRPr="000C08E5">
              <w:rPr>
                <w:color w:val="000000"/>
              </w:rPr>
              <w:t>0.038</w:t>
            </w:r>
          </w:p>
        </w:tc>
        <w:tc>
          <w:tcPr>
            <w:tcW w:w="678" w:type="dxa"/>
            <w:shd w:val="clear" w:color="auto" w:fill="auto"/>
            <w:noWrap/>
            <w:vAlign w:val="bottom"/>
          </w:tcPr>
          <w:p w14:paraId="5ADDE936" w14:textId="0C96903E" w:rsidR="00AE720E" w:rsidRPr="000C08E5" w:rsidRDefault="00AE720E" w:rsidP="00AE720E">
            <w:pPr>
              <w:pStyle w:val="Spacebefore"/>
              <w:jc w:val="right"/>
            </w:pPr>
            <w:r w:rsidRPr="000C08E5">
              <w:rPr>
                <w:color w:val="000000"/>
              </w:rPr>
              <w:t>0.046</w:t>
            </w:r>
          </w:p>
        </w:tc>
        <w:tc>
          <w:tcPr>
            <w:tcW w:w="1000" w:type="dxa"/>
            <w:shd w:val="clear" w:color="auto" w:fill="auto"/>
            <w:noWrap/>
            <w:vAlign w:val="bottom"/>
          </w:tcPr>
          <w:p w14:paraId="0E48A90B" w14:textId="0728538C" w:rsidR="00AE720E" w:rsidRPr="000C08E5" w:rsidRDefault="00AE720E" w:rsidP="00AE720E">
            <w:pPr>
              <w:pStyle w:val="Spacebefore"/>
              <w:jc w:val="right"/>
            </w:pPr>
            <w:r w:rsidRPr="000C08E5">
              <w:rPr>
                <w:color w:val="000000"/>
              </w:rPr>
              <w:t>10482</w:t>
            </w:r>
          </w:p>
        </w:tc>
        <w:tc>
          <w:tcPr>
            <w:tcW w:w="1000" w:type="dxa"/>
            <w:tcBorders>
              <w:right w:val="single" w:sz="24" w:space="0" w:color="auto"/>
            </w:tcBorders>
            <w:shd w:val="clear" w:color="auto" w:fill="auto"/>
            <w:noWrap/>
            <w:vAlign w:val="bottom"/>
          </w:tcPr>
          <w:p w14:paraId="1489B81B" w14:textId="3119DE1A" w:rsidR="00AE720E" w:rsidRPr="000C08E5" w:rsidRDefault="00AE720E" w:rsidP="00AE720E">
            <w:pPr>
              <w:pStyle w:val="Spacebefore"/>
              <w:jc w:val="right"/>
            </w:pPr>
            <w:r w:rsidRPr="000C08E5">
              <w:rPr>
                <w:color w:val="000000"/>
              </w:rPr>
              <w:t>2101</w:t>
            </w:r>
          </w:p>
        </w:tc>
        <w:tc>
          <w:tcPr>
            <w:tcW w:w="1000" w:type="dxa"/>
            <w:tcBorders>
              <w:left w:val="single" w:sz="24" w:space="0" w:color="auto"/>
            </w:tcBorders>
            <w:shd w:val="clear" w:color="auto" w:fill="auto"/>
            <w:vAlign w:val="bottom"/>
          </w:tcPr>
          <w:p w14:paraId="0268A4A0" w14:textId="5D8B5BF3" w:rsidR="00AE720E" w:rsidRPr="000C08E5" w:rsidRDefault="00AE720E" w:rsidP="00AE720E">
            <w:pPr>
              <w:pStyle w:val="Spacebefore"/>
              <w:jc w:val="right"/>
              <w:rPr>
                <w:color w:val="000000"/>
              </w:rPr>
            </w:pPr>
            <w:r w:rsidRPr="000C08E5">
              <w:rPr>
                <w:color w:val="000000"/>
              </w:rPr>
              <w:t>57</w:t>
            </w:r>
          </w:p>
        </w:tc>
        <w:tc>
          <w:tcPr>
            <w:tcW w:w="637" w:type="dxa"/>
            <w:shd w:val="clear" w:color="auto" w:fill="auto"/>
            <w:vAlign w:val="bottom"/>
          </w:tcPr>
          <w:p w14:paraId="0380462D" w14:textId="465355E3" w:rsidR="00AE720E" w:rsidRPr="000C08E5" w:rsidRDefault="00AE720E" w:rsidP="00AE720E">
            <w:pPr>
              <w:pStyle w:val="Spacebefore"/>
              <w:jc w:val="right"/>
              <w:rPr>
                <w:color w:val="000000"/>
              </w:rPr>
            </w:pPr>
            <w:r w:rsidRPr="000C08E5">
              <w:rPr>
                <w:color w:val="000000"/>
              </w:rPr>
              <w:t>0.030</w:t>
            </w:r>
          </w:p>
        </w:tc>
        <w:tc>
          <w:tcPr>
            <w:tcW w:w="637" w:type="dxa"/>
            <w:shd w:val="clear" w:color="auto" w:fill="auto"/>
            <w:vAlign w:val="bottom"/>
          </w:tcPr>
          <w:p w14:paraId="6B10DABA" w14:textId="0612D2CA" w:rsidR="00AE720E" w:rsidRPr="000C08E5" w:rsidRDefault="00AE720E" w:rsidP="00AE720E">
            <w:pPr>
              <w:pStyle w:val="Spacebefore"/>
              <w:jc w:val="right"/>
              <w:rPr>
                <w:color w:val="000000"/>
              </w:rPr>
            </w:pPr>
            <w:r w:rsidRPr="000C08E5">
              <w:rPr>
                <w:color w:val="000000"/>
              </w:rPr>
              <w:t>0.046</w:t>
            </w:r>
          </w:p>
        </w:tc>
        <w:tc>
          <w:tcPr>
            <w:tcW w:w="1000" w:type="dxa"/>
            <w:shd w:val="clear" w:color="auto" w:fill="auto"/>
            <w:vAlign w:val="bottom"/>
          </w:tcPr>
          <w:p w14:paraId="00A4131E" w14:textId="1B2D4363" w:rsidR="00AE720E" w:rsidRPr="000C08E5" w:rsidRDefault="00AE720E" w:rsidP="00AE720E">
            <w:pPr>
              <w:pStyle w:val="Spacebefore"/>
              <w:jc w:val="right"/>
              <w:rPr>
                <w:color w:val="000000"/>
              </w:rPr>
            </w:pPr>
            <w:r w:rsidRPr="000C08E5">
              <w:rPr>
                <w:color w:val="000000"/>
              </w:rPr>
              <w:t>2938</w:t>
            </w:r>
          </w:p>
        </w:tc>
        <w:tc>
          <w:tcPr>
            <w:tcW w:w="1000" w:type="dxa"/>
            <w:shd w:val="clear" w:color="auto" w:fill="auto"/>
            <w:vAlign w:val="bottom"/>
          </w:tcPr>
          <w:p w14:paraId="317E0C56" w14:textId="327EE2B1" w:rsidR="00AE720E" w:rsidRPr="000C08E5" w:rsidRDefault="00AE720E" w:rsidP="00AE720E">
            <w:pPr>
              <w:pStyle w:val="Spacebefore"/>
              <w:jc w:val="right"/>
              <w:rPr>
                <w:color w:val="000000"/>
              </w:rPr>
            </w:pPr>
            <w:r w:rsidRPr="000C08E5">
              <w:rPr>
                <w:color w:val="000000"/>
              </w:rPr>
              <w:t>415</w:t>
            </w:r>
          </w:p>
        </w:tc>
      </w:tr>
      <w:tr w:rsidR="00AE720E" w:rsidRPr="000C08E5" w14:paraId="613E50A2" w14:textId="77777777" w:rsidTr="00FA7243">
        <w:trPr>
          <w:trHeight w:val="300"/>
        </w:trPr>
        <w:tc>
          <w:tcPr>
            <w:tcW w:w="999" w:type="dxa"/>
            <w:noWrap/>
            <w:hideMark/>
          </w:tcPr>
          <w:p w14:paraId="25566BC7" w14:textId="77777777" w:rsidR="00AE720E" w:rsidRPr="000C08E5" w:rsidRDefault="00AE720E" w:rsidP="00AE720E">
            <w:pPr>
              <w:pStyle w:val="Spacebefore"/>
              <w:jc w:val="center"/>
              <w:rPr>
                <w:b/>
              </w:rPr>
            </w:pPr>
            <w:r w:rsidRPr="000C08E5">
              <w:rPr>
                <w:b/>
              </w:rPr>
              <w:t>Mclust</w:t>
            </w:r>
          </w:p>
        </w:tc>
        <w:tc>
          <w:tcPr>
            <w:tcW w:w="896" w:type="dxa"/>
            <w:shd w:val="clear" w:color="auto" w:fill="auto"/>
            <w:noWrap/>
            <w:vAlign w:val="bottom"/>
          </w:tcPr>
          <w:p w14:paraId="7F717360" w14:textId="486A66C8" w:rsidR="00AE720E" w:rsidRPr="000C08E5" w:rsidRDefault="00AE720E" w:rsidP="00AE720E">
            <w:pPr>
              <w:pStyle w:val="Spacebefore"/>
              <w:jc w:val="right"/>
            </w:pPr>
            <w:r w:rsidRPr="000C08E5">
              <w:rPr>
                <w:color w:val="000000"/>
              </w:rPr>
              <w:t>417</w:t>
            </w:r>
          </w:p>
        </w:tc>
        <w:tc>
          <w:tcPr>
            <w:tcW w:w="604" w:type="dxa"/>
            <w:shd w:val="clear" w:color="auto" w:fill="auto"/>
            <w:noWrap/>
            <w:vAlign w:val="bottom"/>
          </w:tcPr>
          <w:p w14:paraId="3E643205" w14:textId="34F5F09B" w:rsidR="00AE720E" w:rsidRPr="000C08E5" w:rsidRDefault="00AE720E" w:rsidP="00AE720E">
            <w:pPr>
              <w:pStyle w:val="Spacebefore"/>
              <w:jc w:val="right"/>
            </w:pPr>
            <w:r w:rsidRPr="000C08E5">
              <w:rPr>
                <w:color w:val="000000"/>
              </w:rPr>
              <w:t>0.028</w:t>
            </w:r>
          </w:p>
        </w:tc>
        <w:tc>
          <w:tcPr>
            <w:tcW w:w="678" w:type="dxa"/>
            <w:shd w:val="clear" w:color="auto" w:fill="auto"/>
            <w:noWrap/>
            <w:vAlign w:val="bottom"/>
          </w:tcPr>
          <w:p w14:paraId="24DFC54E" w14:textId="5A1C3E01" w:rsidR="00AE720E" w:rsidRPr="000C08E5" w:rsidRDefault="00AE720E" w:rsidP="00AE720E">
            <w:pPr>
              <w:pStyle w:val="Spacebefore"/>
              <w:jc w:val="right"/>
            </w:pPr>
            <w:r w:rsidRPr="000C08E5">
              <w:rPr>
                <w:color w:val="000000"/>
              </w:rPr>
              <w:t>0.042</w:t>
            </w:r>
          </w:p>
        </w:tc>
        <w:tc>
          <w:tcPr>
            <w:tcW w:w="1000" w:type="dxa"/>
            <w:shd w:val="clear" w:color="auto" w:fill="auto"/>
            <w:noWrap/>
            <w:vAlign w:val="bottom"/>
          </w:tcPr>
          <w:p w14:paraId="37A112DC" w14:textId="08838216" w:rsidR="00AE720E" w:rsidRPr="000C08E5" w:rsidRDefault="00AE720E" w:rsidP="00AE720E">
            <w:pPr>
              <w:pStyle w:val="Spacebefore"/>
              <w:jc w:val="right"/>
            </w:pPr>
            <w:r w:rsidRPr="000C08E5">
              <w:rPr>
                <w:color w:val="000000"/>
              </w:rPr>
              <w:t>9980</w:t>
            </w:r>
          </w:p>
        </w:tc>
        <w:tc>
          <w:tcPr>
            <w:tcW w:w="1000" w:type="dxa"/>
            <w:tcBorders>
              <w:right w:val="single" w:sz="24" w:space="0" w:color="auto"/>
            </w:tcBorders>
            <w:shd w:val="clear" w:color="auto" w:fill="auto"/>
            <w:noWrap/>
            <w:vAlign w:val="bottom"/>
          </w:tcPr>
          <w:p w14:paraId="395D4D60" w14:textId="382231AD" w:rsidR="00AE720E" w:rsidRPr="000C08E5" w:rsidRDefault="00AE720E" w:rsidP="00AE720E">
            <w:pPr>
              <w:pStyle w:val="Spacebefore"/>
              <w:jc w:val="right"/>
            </w:pPr>
            <w:r w:rsidRPr="000C08E5">
              <w:rPr>
                <w:color w:val="000000"/>
              </w:rPr>
              <w:t>1346</w:t>
            </w:r>
          </w:p>
        </w:tc>
        <w:tc>
          <w:tcPr>
            <w:tcW w:w="1000" w:type="dxa"/>
            <w:tcBorders>
              <w:left w:val="single" w:sz="24" w:space="0" w:color="auto"/>
            </w:tcBorders>
            <w:shd w:val="clear" w:color="auto" w:fill="auto"/>
            <w:vAlign w:val="bottom"/>
          </w:tcPr>
          <w:p w14:paraId="4B6E3258" w14:textId="48CB5CD8" w:rsidR="00AE720E" w:rsidRPr="000C08E5" w:rsidRDefault="00AE720E" w:rsidP="00AE720E">
            <w:pPr>
              <w:pStyle w:val="Spacebefore"/>
              <w:jc w:val="right"/>
              <w:rPr>
                <w:color w:val="000000"/>
              </w:rPr>
            </w:pPr>
            <w:r w:rsidRPr="000C08E5">
              <w:rPr>
                <w:color w:val="000000"/>
              </w:rPr>
              <w:t>53</w:t>
            </w:r>
          </w:p>
        </w:tc>
        <w:tc>
          <w:tcPr>
            <w:tcW w:w="637" w:type="dxa"/>
            <w:shd w:val="clear" w:color="auto" w:fill="auto"/>
            <w:vAlign w:val="bottom"/>
          </w:tcPr>
          <w:p w14:paraId="5D8E24F8" w14:textId="3CB59B51" w:rsidR="00AE720E" w:rsidRPr="000C08E5" w:rsidRDefault="00AE720E" w:rsidP="00AE720E">
            <w:pPr>
              <w:pStyle w:val="Spacebefore"/>
              <w:jc w:val="right"/>
              <w:rPr>
                <w:color w:val="000000"/>
              </w:rPr>
            </w:pPr>
            <w:r w:rsidRPr="000C08E5">
              <w:rPr>
                <w:color w:val="000000"/>
              </w:rPr>
              <w:t>0.010</w:t>
            </w:r>
          </w:p>
        </w:tc>
        <w:tc>
          <w:tcPr>
            <w:tcW w:w="637" w:type="dxa"/>
            <w:shd w:val="clear" w:color="auto" w:fill="auto"/>
            <w:vAlign w:val="bottom"/>
          </w:tcPr>
          <w:p w14:paraId="312D377B" w14:textId="1E144BE4" w:rsidR="00AE720E" w:rsidRPr="000C08E5" w:rsidRDefault="00AE720E" w:rsidP="00AE720E">
            <w:pPr>
              <w:pStyle w:val="Spacebefore"/>
              <w:jc w:val="right"/>
              <w:rPr>
                <w:color w:val="000000"/>
              </w:rPr>
            </w:pPr>
            <w:r w:rsidRPr="000C08E5">
              <w:rPr>
                <w:color w:val="000000"/>
              </w:rPr>
              <w:t>0.022</w:t>
            </w:r>
          </w:p>
        </w:tc>
        <w:tc>
          <w:tcPr>
            <w:tcW w:w="1000" w:type="dxa"/>
            <w:shd w:val="clear" w:color="auto" w:fill="auto"/>
            <w:vAlign w:val="bottom"/>
          </w:tcPr>
          <w:p w14:paraId="2EB6270D" w14:textId="0BB03F06" w:rsidR="00AE720E" w:rsidRPr="000C08E5" w:rsidRDefault="00AE720E" w:rsidP="00AE720E">
            <w:pPr>
              <w:pStyle w:val="Spacebefore"/>
              <w:jc w:val="right"/>
              <w:rPr>
                <w:color w:val="000000"/>
              </w:rPr>
            </w:pPr>
            <w:r w:rsidRPr="000C08E5">
              <w:rPr>
                <w:color w:val="000000"/>
              </w:rPr>
              <w:t>2625</w:t>
            </w:r>
          </w:p>
        </w:tc>
        <w:tc>
          <w:tcPr>
            <w:tcW w:w="1000" w:type="dxa"/>
            <w:shd w:val="clear" w:color="auto" w:fill="auto"/>
            <w:vAlign w:val="bottom"/>
          </w:tcPr>
          <w:p w14:paraId="1D04EE7F" w14:textId="036E90D1" w:rsidR="00AE720E" w:rsidRPr="000C08E5" w:rsidRDefault="00AE720E" w:rsidP="00AE720E">
            <w:pPr>
              <w:pStyle w:val="Spacebefore"/>
              <w:jc w:val="right"/>
              <w:rPr>
                <w:color w:val="000000"/>
              </w:rPr>
            </w:pPr>
            <w:r w:rsidRPr="000C08E5">
              <w:rPr>
                <w:color w:val="000000"/>
              </w:rPr>
              <w:t>142</w:t>
            </w:r>
          </w:p>
        </w:tc>
      </w:tr>
      <w:tr w:rsidR="00AE720E" w:rsidRPr="000C08E5" w14:paraId="0D5EF6B7" w14:textId="77777777" w:rsidTr="00FA7243">
        <w:trPr>
          <w:trHeight w:val="300"/>
        </w:trPr>
        <w:tc>
          <w:tcPr>
            <w:tcW w:w="999" w:type="dxa"/>
            <w:noWrap/>
            <w:hideMark/>
          </w:tcPr>
          <w:p w14:paraId="2EA8302B" w14:textId="55089F49" w:rsidR="00AE720E" w:rsidRPr="000C08E5" w:rsidRDefault="001D59E9" w:rsidP="00AE720E">
            <w:pPr>
              <w:pStyle w:val="Spacebefore"/>
              <w:jc w:val="center"/>
              <w:rPr>
                <w:b/>
              </w:rPr>
            </w:pPr>
            <w:r w:rsidRPr="000C08E5">
              <w:rPr>
                <w:b/>
              </w:rPr>
              <w:t>Landmark</w:t>
            </w:r>
          </w:p>
        </w:tc>
        <w:tc>
          <w:tcPr>
            <w:tcW w:w="896" w:type="dxa"/>
            <w:shd w:val="clear" w:color="auto" w:fill="auto"/>
            <w:noWrap/>
            <w:vAlign w:val="bottom"/>
          </w:tcPr>
          <w:p w14:paraId="054CA8E2" w14:textId="12D88FB8" w:rsidR="00AE720E" w:rsidRPr="000C08E5" w:rsidRDefault="00AE720E" w:rsidP="00AE720E">
            <w:pPr>
              <w:pStyle w:val="Spacebefore"/>
              <w:jc w:val="right"/>
            </w:pPr>
            <w:r w:rsidRPr="000C08E5">
              <w:rPr>
                <w:color w:val="000000"/>
              </w:rPr>
              <w:t>422</w:t>
            </w:r>
          </w:p>
        </w:tc>
        <w:tc>
          <w:tcPr>
            <w:tcW w:w="604" w:type="dxa"/>
            <w:shd w:val="clear" w:color="auto" w:fill="auto"/>
            <w:noWrap/>
            <w:vAlign w:val="bottom"/>
          </w:tcPr>
          <w:p w14:paraId="68F78F9C" w14:textId="190E3F77" w:rsidR="00AE720E" w:rsidRPr="000C08E5" w:rsidRDefault="00AE720E" w:rsidP="00AE720E">
            <w:pPr>
              <w:pStyle w:val="Spacebefore"/>
              <w:jc w:val="right"/>
            </w:pPr>
            <w:r w:rsidRPr="000C08E5">
              <w:rPr>
                <w:color w:val="000000"/>
              </w:rPr>
              <w:t>0.000</w:t>
            </w:r>
          </w:p>
        </w:tc>
        <w:tc>
          <w:tcPr>
            <w:tcW w:w="678" w:type="dxa"/>
            <w:shd w:val="clear" w:color="auto" w:fill="auto"/>
            <w:noWrap/>
            <w:vAlign w:val="bottom"/>
          </w:tcPr>
          <w:p w14:paraId="7C4D45A2" w14:textId="52A585DB" w:rsidR="00AE720E" w:rsidRPr="000C08E5" w:rsidRDefault="00AE720E" w:rsidP="00AE720E">
            <w:pPr>
              <w:pStyle w:val="Spacebefore"/>
              <w:jc w:val="right"/>
            </w:pPr>
            <w:r w:rsidRPr="000C08E5">
              <w:rPr>
                <w:color w:val="000000"/>
              </w:rPr>
              <w:t>0.000</w:t>
            </w:r>
          </w:p>
        </w:tc>
        <w:tc>
          <w:tcPr>
            <w:tcW w:w="1000" w:type="dxa"/>
            <w:shd w:val="clear" w:color="auto" w:fill="auto"/>
            <w:noWrap/>
            <w:vAlign w:val="bottom"/>
          </w:tcPr>
          <w:p w14:paraId="3B75629F" w14:textId="330D034B" w:rsidR="00AE720E" w:rsidRPr="000C08E5" w:rsidRDefault="00AE720E" w:rsidP="00AE720E">
            <w:pPr>
              <w:pStyle w:val="Spacebefore"/>
              <w:jc w:val="right"/>
            </w:pPr>
            <w:r w:rsidRPr="000C08E5">
              <w:rPr>
                <w:color w:val="000000"/>
              </w:rPr>
              <w:t>10563</w:t>
            </w:r>
          </w:p>
        </w:tc>
        <w:tc>
          <w:tcPr>
            <w:tcW w:w="1000" w:type="dxa"/>
            <w:tcBorders>
              <w:right w:val="single" w:sz="24" w:space="0" w:color="auto"/>
            </w:tcBorders>
            <w:shd w:val="clear" w:color="auto" w:fill="auto"/>
            <w:noWrap/>
            <w:vAlign w:val="bottom"/>
          </w:tcPr>
          <w:p w14:paraId="21553086" w14:textId="15441AD5" w:rsidR="00AE720E" w:rsidRPr="000C08E5" w:rsidRDefault="00AE720E" w:rsidP="00AE720E">
            <w:pPr>
              <w:pStyle w:val="Spacebefore"/>
              <w:jc w:val="right"/>
            </w:pPr>
            <w:r w:rsidRPr="000C08E5">
              <w:rPr>
                <w:color w:val="000000"/>
              </w:rPr>
              <w:t>0</w:t>
            </w:r>
          </w:p>
        </w:tc>
        <w:tc>
          <w:tcPr>
            <w:tcW w:w="1000" w:type="dxa"/>
            <w:tcBorders>
              <w:left w:val="single" w:sz="24" w:space="0" w:color="auto"/>
            </w:tcBorders>
            <w:shd w:val="clear" w:color="auto" w:fill="auto"/>
            <w:vAlign w:val="bottom"/>
          </w:tcPr>
          <w:p w14:paraId="5C335873" w14:textId="43B647EA" w:rsidR="00AE720E" w:rsidRPr="000C08E5" w:rsidRDefault="00AE720E" w:rsidP="00AE720E">
            <w:pPr>
              <w:pStyle w:val="Spacebefore"/>
              <w:jc w:val="right"/>
              <w:rPr>
                <w:color w:val="000000"/>
              </w:rPr>
            </w:pPr>
            <w:r w:rsidRPr="000C08E5">
              <w:rPr>
                <w:color w:val="000000"/>
              </w:rPr>
              <w:t>57</w:t>
            </w:r>
          </w:p>
        </w:tc>
        <w:tc>
          <w:tcPr>
            <w:tcW w:w="637" w:type="dxa"/>
            <w:shd w:val="clear" w:color="auto" w:fill="auto"/>
            <w:vAlign w:val="bottom"/>
          </w:tcPr>
          <w:p w14:paraId="38D51077" w14:textId="42F1B95E" w:rsidR="00AE720E" w:rsidRPr="000C08E5" w:rsidRDefault="00AE720E" w:rsidP="00AE720E">
            <w:pPr>
              <w:pStyle w:val="Spacebefore"/>
              <w:jc w:val="right"/>
              <w:rPr>
                <w:color w:val="000000"/>
              </w:rPr>
            </w:pPr>
            <w:r w:rsidRPr="000C08E5">
              <w:rPr>
                <w:color w:val="000000"/>
              </w:rPr>
              <w:t>0.000</w:t>
            </w:r>
          </w:p>
        </w:tc>
        <w:tc>
          <w:tcPr>
            <w:tcW w:w="637" w:type="dxa"/>
            <w:shd w:val="clear" w:color="auto" w:fill="auto"/>
            <w:vAlign w:val="bottom"/>
          </w:tcPr>
          <w:p w14:paraId="60E57327" w14:textId="4E61316D" w:rsidR="00AE720E" w:rsidRPr="000C08E5" w:rsidRDefault="00AE720E" w:rsidP="00AE720E">
            <w:pPr>
              <w:pStyle w:val="Spacebefore"/>
              <w:jc w:val="right"/>
              <w:rPr>
                <w:color w:val="000000"/>
              </w:rPr>
            </w:pPr>
            <w:r w:rsidRPr="000C08E5">
              <w:rPr>
                <w:color w:val="000000"/>
              </w:rPr>
              <w:t>0.000</w:t>
            </w:r>
          </w:p>
        </w:tc>
        <w:tc>
          <w:tcPr>
            <w:tcW w:w="1000" w:type="dxa"/>
            <w:shd w:val="clear" w:color="auto" w:fill="auto"/>
            <w:vAlign w:val="bottom"/>
          </w:tcPr>
          <w:p w14:paraId="5D7F9BC6" w14:textId="01B1FA1E" w:rsidR="00AE720E" w:rsidRPr="000C08E5" w:rsidRDefault="00AE720E" w:rsidP="00AE720E">
            <w:pPr>
              <w:pStyle w:val="Spacebefore"/>
              <w:jc w:val="right"/>
              <w:rPr>
                <w:color w:val="000000"/>
              </w:rPr>
            </w:pPr>
            <w:r w:rsidRPr="000C08E5">
              <w:rPr>
                <w:color w:val="000000"/>
              </w:rPr>
              <w:t>2954</w:t>
            </w:r>
          </w:p>
        </w:tc>
        <w:tc>
          <w:tcPr>
            <w:tcW w:w="1000" w:type="dxa"/>
            <w:shd w:val="clear" w:color="auto" w:fill="auto"/>
            <w:vAlign w:val="bottom"/>
          </w:tcPr>
          <w:p w14:paraId="0387D765" w14:textId="23D50A5F" w:rsidR="00AE720E" w:rsidRPr="000C08E5" w:rsidRDefault="00AE720E" w:rsidP="00AE720E">
            <w:pPr>
              <w:pStyle w:val="Spacebefore"/>
              <w:jc w:val="right"/>
              <w:rPr>
                <w:color w:val="000000"/>
              </w:rPr>
            </w:pPr>
            <w:r w:rsidRPr="000C08E5">
              <w:rPr>
                <w:color w:val="000000"/>
              </w:rPr>
              <w:t>0</w:t>
            </w:r>
          </w:p>
        </w:tc>
      </w:tr>
    </w:tbl>
    <w:p w14:paraId="31307873" w14:textId="77777777" w:rsidR="00734962" w:rsidRPr="000C08E5" w:rsidRDefault="00734962" w:rsidP="00BC607A">
      <w:pPr>
        <w:ind w:firstLine="0"/>
      </w:pPr>
    </w:p>
    <w:p w14:paraId="2B89962A" w14:textId="77777777" w:rsidR="00734962" w:rsidRPr="000C08E5" w:rsidRDefault="00734962" w:rsidP="00BC607A">
      <w:pPr>
        <w:ind w:firstLine="0"/>
      </w:pPr>
    </w:p>
    <w:tbl>
      <w:tblPr>
        <w:tblStyle w:val="TableGrid"/>
        <w:tblW w:w="6411" w:type="dxa"/>
        <w:tblInd w:w="5"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0C65E1F9" w14:textId="77777777" w:rsidTr="00F740F5">
        <w:trPr>
          <w:trHeight w:val="215"/>
        </w:trPr>
        <w:tc>
          <w:tcPr>
            <w:tcW w:w="6411" w:type="dxa"/>
            <w:gridSpan w:val="6"/>
          </w:tcPr>
          <w:p w14:paraId="2304DB82" w14:textId="7781E235" w:rsidR="00CE2565" w:rsidRPr="000C08E5" w:rsidRDefault="00CE2565" w:rsidP="00CE2565">
            <w:pPr>
              <w:pStyle w:val="Spacebefore"/>
              <w:jc w:val="center"/>
              <w:rPr>
                <w:b/>
              </w:rPr>
            </w:pPr>
            <w:r w:rsidRPr="000C08E5">
              <w:rPr>
                <w:b/>
              </w:rPr>
              <w:t>Table 9</w:t>
            </w:r>
            <w:r w:rsidR="00F740F5" w:rsidRPr="000C08E5">
              <w:rPr>
                <w:b/>
              </w:rPr>
              <w:t>A</w:t>
            </w:r>
            <w:r w:rsidRPr="000C08E5">
              <w:rPr>
                <w:b/>
              </w:rPr>
              <w:t>: Charge 4 Basic Results 57068 Peaks</w:t>
            </w:r>
          </w:p>
        </w:tc>
      </w:tr>
      <w:tr w:rsidR="00CE2565" w:rsidRPr="000C08E5" w14:paraId="2D771800" w14:textId="77777777" w:rsidTr="00F740F5">
        <w:trPr>
          <w:trHeight w:val="1030"/>
        </w:trPr>
        <w:tc>
          <w:tcPr>
            <w:tcW w:w="1352" w:type="dxa"/>
            <w:noWrap/>
            <w:vAlign w:val="center"/>
            <w:hideMark/>
          </w:tcPr>
          <w:p w14:paraId="3B9AB578" w14:textId="77777777" w:rsidR="00CE2565" w:rsidRPr="000C08E5" w:rsidRDefault="00CE2565"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39309649" w14:textId="77777777" w:rsidR="00CE2565" w:rsidRPr="000C08E5" w:rsidRDefault="00CE2565" w:rsidP="0004467B">
            <w:pPr>
              <w:pStyle w:val="Spacebefore"/>
              <w:jc w:val="center"/>
              <w:rPr>
                <w:b/>
              </w:rPr>
            </w:pPr>
            <w:r w:rsidRPr="000C08E5">
              <w:rPr>
                <w:b/>
              </w:rPr>
              <w:t>Total</w:t>
            </w:r>
          </w:p>
          <w:p w14:paraId="18023242" w14:textId="77777777" w:rsidR="00CE2565" w:rsidRPr="000C08E5" w:rsidRDefault="00CE2565" w:rsidP="0004467B">
            <w:pPr>
              <w:pStyle w:val="Spacebefore"/>
              <w:jc w:val="center"/>
              <w:rPr>
                <w:b/>
              </w:rPr>
            </w:pPr>
            <w:r w:rsidRPr="000C08E5">
              <w:rPr>
                <w:b/>
              </w:rPr>
              <w:t>Clusters</w:t>
            </w:r>
          </w:p>
          <w:p w14:paraId="274EC93F"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148B435E" w14:textId="77777777" w:rsidR="00CE2565" w:rsidRPr="000C08E5" w:rsidRDefault="00CE2565" w:rsidP="0004467B">
            <w:pPr>
              <w:pStyle w:val="Spacebefore"/>
              <w:jc w:val="center"/>
              <w:rPr>
                <w:b/>
              </w:rPr>
            </w:pPr>
            <w:r w:rsidRPr="000C08E5">
              <w:rPr>
                <w:b/>
              </w:rPr>
              <w:t>Singleton</w:t>
            </w:r>
          </w:p>
          <w:p w14:paraId="3DA41995" w14:textId="77777777" w:rsidR="00CE2565" w:rsidRPr="000C08E5" w:rsidRDefault="00CE2565" w:rsidP="0004467B">
            <w:pPr>
              <w:pStyle w:val="Spacebefore"/>
              <w:jc w:val="center"/>
              <w:rPr>
                <w:b/>
              </w:rPr>
            </w:pPr>
            <w:r w:rsidRPr="000C08E5">
              <w:rPr>
                <w:b/>
              </w:rPr>
              <w:t>Cluster</w:t>
            </w:r>
          </w:p>
          <w:p w14:paraId="5B7637F4"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614D68C6"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71B96BAA"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71643CA2" w14:textId="77777777" w:rsidR="00CE2565" w:rsidRPr="000C08E5" w:rsidRDefault="00CE2565" w:rsidP="0004467B">
            <w:pPr>
              <w:pStyle w:val="Spacebefore"/>
              <w:jc w:val="center"/>
              <w:rPr>
                <w:b/>
              </w:rPr>
            </w:pPr>
            <w:r w:rsidRPr="000C08E5">
              <w:rPr>
                <w:b/>
              </w:rPr>
              <w:t>Average Peaks per Cluster</w:t>
            </w:r>
          </w:p>
        </w:tc>
      </w:tr>
      <w:tr w:rsidR="007720B6" w:rsidRPr="000C08E5" w14:paraId="6DB564A2" w14:textId="77777777" w:rsidTr="00F740F5">
        <w:trPr>
          <w:trHeight w:val="300"/>
        </w:trPr>
        <w:tc>
          <w:tcPr>
            <w:tcW w:w="1352" w:type="dxa"/>
            <w:noWrap/>
            <w:hideMark/>
          </w:tcPr>
          <w:p w14:paraId="4CE0894C"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D000585" w14:textId="7838CD42" w:rsidR="007720B6" w:rsidRPr="000C08E5" w:rsidRDefault="007720B6" w:rsidP="007720B6">
            <w:pPr>
              <w:pStyle w:val="Spacebefore"/>
              <w:jc w:val="right"/>
            </w:pPr>
            <w:r w:rsidRPr="000C08E5">
              <w:rPr>
                <w:color w:val="000000"/>
              </w:rPr>
              <w:t>23337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0A225" w14:textId="36276413" w:rsidR="007720B6" w:rsidRPr="000C08E5" w:rsidRDefault="007720B6" w:rsidP="007720B6">
            <w:pPr>
              <w:pStyle w:val="Spacebefore"/>
              <w:jc w:val="right"/>
            </w:pPr>
            <w:r w:rsidRPr="000C08E5">
              <w:rPr>
                <w:color w:val="000000"/>
              </w:rPr>
              <w:t>12732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955B0" w14:textId="2036F390" w:rsidR="007720B6" w:rsidRPr="000C08E5" w:rsidRDefault="007720B6" w:rsidP="007720B6">
            <w:pPr>
              <w:pStyle w:val="Spacebefore"/>
              <w:jc w:val="right"/>
            </w:pPr>
            <w:r w:rsidRPr="000C08E5">
              <w:rPr>
                <w:color w:val="000000"/>
              </w:rPr>
              <w:t>4641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918F82A" w14:textId="772A99CD" w:rsidR="007720B6" w:rsidRPr="000C08E5" w:rsidRDefault="007720B6" w:rsidP="007720B6">
            <w:pPr>
              <w:pStyle w:val="Spacebefore"/>
              <w:jc w:val="right"/>
            </w:pPr>
            <w:r w:rsidRPr="000C08E5">
              <w:rPr>
                <w:color w:val="000000"/>
              </w:rPr>
              <w:t>5964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6DF511B6" w14:textId="3252FC6B" w:rsidR="007720B6" w:rsidRPr="000C08E5" w:rsidRDefault="007720B6" w:rsidP="007720B6">
            <w:pPr>
              <w:pStyle w:val="Spacebefore"/>
              <w:jc w:val="right"/>
            </w:pPr>
            <w:r w:rsidRPr="000C08E5">
              <w:rPr>
                <w:color w:val="000000"/>
              </w:rPr>
              <w:t>4.18</w:t>
            </w:r>
          </w:p>
        </w:tc>
      </w:tr>
      <w:tr w:rsidR="007720B6" w:rsidRPr="000C08E5" w14:paraId="6EE38F56" w14:textId="77777777" w:rsidTr="00F740F5">
        <w:trPr>
          <w:trHeight w:val="300"/>
        </w:trPr>
        <w:tc>
          <w:tcPr>
            <w:tcW w:w="1352" w:type="dxa"/>
            <w:noWrap/>
          </w:tcPr>
          <w:p w14:paraId="62E27BE2" w14:textId="77777777" w:rsidR="007720B6" w:rsidRPr="000C08E5" w:rsidRDefault="007720B6" w:rsidP="007720B6">
            <w:pPr>
              <w:pStyle w:val="Spacebefore"/>
              <w:jc w:val="center"/>
              <w:rPr>
                <w:b/>
              </w:rPr>
            </w:pPr>
            <w:r w:rsidRPr="000C08E5">
              <w:rPr>
                <w:b/>
              </w:rPr>
              <w:t>Medea</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5B76FA2" w14:textId="385B3A0B" w:rsidR="007720B6" w:rsidRPr="000C08E5" w:rsidRDefault="007720B6" w:rsidP="007720B6">
            <w:pPr>
              <w:pStyle w:val="Spacebefore"/>
              <w:jc w:val="right"/>
            </w:pPr>
            <w:r w:rsidRPr="000C08E5">
              <w:rPr>
                <w:color w:val="000000"/>
              </w:rPr>
              <w:t>26423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26E39" w14:textId="1ECE997B" w:rsidR="007720B6" w:rsidRPr="000C08E5" w:rsidRDefault="007720B6" w:rsidP="007720B6">
            <w:pPr>
              <w:pStyle w:val="Spacebefore"/>
              <w:jc w:val="right"/>
            </w:pPr>
            <w:r w:rsidRPr="000C08E5">
              <w:rPr>
                <w:color w:val="000000"/>
              </w:rPr>
              <w:t>17041</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B486A" w14:textId="76E2C338" w:rsidR="007720B6" w:rsidRPr="000C08E5" w:rsidRDefault="007720B6" w:rsidP="007720B6">
            <w:pPr>
              <w:pStyle w:val="Spacebefore"/>
              <w:jc w:val="right"/>
            </w:pPr>
            <w:r w:rsidRPr="000C08E5">
              <w:rPr>
                <w:color w:val="000000"/>
              </w:rPr>
              <w:t>4580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E65DDD3" w14:textId="74683CBE" w:rsidR="007720B6" w:rsidRPr="000C08E5" w:rsidRDefault="007720B6" w:rsidP="007720B6">
            <w:pPr>
              <w:pStyle w:val="Spacebefore"/>
              <w:jc w:val="right"/>
            </w:pPr>
            <w:r w:rsidRPr="000C08E5">
              <w:rPr>
                <w:color w:val="000000"/>
              </w:rPr>
              <w:t>4802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4FBE742" w14:textId="34AA741B" w:rsidR="007720B6" w:rsidRPr="000C08E5" w:rsidRDefault="007720B6" w:rsidP="007720B6">
            <w:pPr>
              <w:pStyle w:val="Spacebefore"/>
              <w:jc w:val="right"/>
            </w:pPr>
            <w:r w:rsidRPr="000C08E5">
              <w:rPr>
                <w:color w:val="000000"/>
              </w:rPr>
              <w:t>4.27</w:t>
            </w:r>
          </w:p>
        </w:tc>
      </w:tr>
      <w:tr w:rsidR="007720B6" w:rsidRPr="000C08E5" w14:paraId="6376CB66" w14:textId="77777777" w:rsidTr="00F740F5">
        <w:trPr>
          <w:trHeight w:val="300"/>
        </w:trPr>
        <w:tc>
          <w:tcPr>
            <w:tcW w:w="1352" w:type="dxa"/>
            <w:noWrap/>
            <w:hideMark/>
          </w:tcPr>
          <w:p w14:paraId="2AFED792" w14:textId="77777777" w:rsidR="007720B6" w:rsidRPr="000C08E5" w:rsidRDefault="007720B6" w:rsidP="007720B6">
            <w:pPr>
              <w:pStyle w:val="Spacebefore"/>
              <w:jc w:val="center"/>
              <w:rPr>
                <w:b/>
              </w:rPr>
            </w:pPr>
            <w:r w:rsidRPr="000C08E5">
              <w:rPr>
                <w:b/>
              </w:rPr>
              <w:t>Mclust</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DA0C34D" w14:textId="5DEF3989" w:rsidR="007720B6" w:rsidRPr="000C08E5" w:rsidRDefault="007720B6" w:rsidP="007720B6">
            <w:pPr>
              <w:pStyle w:val="Spacebefore"/>
              <w:jc w:val="right"/>
            </w:pPr>
            <w:r w:rsidRPr="000C08E5">
              <w:rPr>
                <w:color w:val="000000"/>
              </w:rPr>
              <w:t>32434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10A7B" w14:textId="3D7F27FE" w:rsidR="007720B6" w:rsidRPr="000C08E5" w:rsidRDefault="007720B6" w:rsidP="007720B6">
            <w:pPr>
              <w:pStyle w:val="Spacebefore"/>
              <w:jc w:val="right"/>
            </w:pPr>
            <w:r w:rsidRPr="000C08E5">
              <w:rPr>
                <w:color w:val="000000"/>
              </w:rPr>
              <w:t>23999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C02A6" w14:textId="522E1257" w:rsidR="007720B6" w:rsidRPr="000C08E5" w:rsidRDefault="007720B6" w:rsidP="007720B6">
            <w:pPr>
              <w:pStyle w:val="Spacebefore"/>
              <w:jc w:val="right"/>
            </w:pPr>
            <w:r w:rsidRPr="000C08E5">
              <w:rPr>
                <w:color w:val="000000"/>
              </w:rPr>
              <w:t>4582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63EE7EC8" w14:textId="4C826FFE" w:rsidR="007720B6" w:rsidRPr="000C08E5" w:rsidRDefault="007720B6" w:rsidP="007720B6">
            <w:pPr>
              <w:pStyle w:val="Spacebefore"/>
              <w:jc w:val="right"/>
            </w:pPr>
            <w:r w:rsidRPr="000C08E5">
              <w:rPr>
                <w:color w:val="000000"/>
              </w:rPr>
              <w:t>3853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4F82AEC0" w14:textId="0A35047B" w:rsidR="007720B6" w:rsidRPr="000C08E5" w:rsidRDefault="007720B6" w:rsidP="007720B6">
            <w:pPr>
              <w:pStyle w:val="Spacebefore"/>
              <w:jc w:val="right"/>
            </w:pPr>
            <w:r w:rsidRPr="000C08E5">
              <w:rPr>
                <w:color w:val="000000"/>
              </w:rPr>
              <w:t>3.92</w:t>
            </w:r>
          </w:p>
        </w:tc>
      </w:tr>
    </w:tbl>
    <w:p w14:paraId="7C069165" w14:textId="77777777" w:rsidR="00CE2565" w:rsidRPr="000C08E5" w:rsidRDefault="00CE2565" w:rsidP="00BC607A">
      <w:pPr>
        <w:ind w:firstLine="0"/>
      </w:pPr>
    </w:p>
    <w:p w14:paraId="584AB86E" w14:textId="77777777" w:rsidR="00F740F5" w:rsidRPr="000C08E5" w:rsidRDefault="00F740F5" w:rsidP="00F740F5">
      <w:pPr>
        <w:ind w:firstLine="0"/>
      </w:pPr>
    </w:p>
    <w:tbl>
      <w:tblPr>
        <w:tblStyle w:val="TableGrid"/>
        <w:tblW w:w="9451" w:type="dxa"/>
        <w:tblCellMar>
          <w:left w:w="0" w:type="dxa"/>
          <w:right w:w="86" w:type="dxa"/>
        </w:tblCellMar>
        <w:tblLook w:val="04A0" w:firstRow="1" w:lastRow="0" w:firstColumn="1" w:lastColumn="0" w:noHBand="0" w:noVBand="1"/>
      </w:tblPr>
      <w:tblGrid>
        <w:gridCol w:w="1100"/>
        <w:gridCol w:w="987"/>
        <w:gridCol w:w="689"/>
        <w:gridCol w:w="712"/>
        <w:gridCol w:w="1012"/>
        <w:gridCol w:w="1026"/>
        <w:gridCol w:w="917"/>
        <w:gridCol w:w="587"/>
        <w:gridCol w:w="587"/>
        <w:gridCol w:w="917"/>
        <w:gridCol w:w="917"/>
      </w:tblGrid>
      <w:tr w:rsidR="00F740F5" w:rsidRPr="000C08E5" w14:paraId="16440882" w14:textId="77777777" w:rsidTr="000C08E5">
        <w:trPr>
          <w:trHeight w:val="215"/>
        </w:trPr>
        <w:tc>
          <w:tcPr>
            <w:tcW w:w="9451" w:type="dxa"/>
            <w:gridSpan w:val="11"/>
          </w:tcPr>
          <w:p w14:paraId="45923D3C" w14:textId="3EC5BE5E" w:rsidR="00F740F5" w:rsidRPr="000C08E5" w:rsidRDefault="00F740F5" w:rsidP="00F740F5">
            <w:pPr>
              <w:pStyle w:val="Spacebefore"/>
              <w:jc w:val="center"/>
              <w:rPr>
                <w:b/>
              </w:rPr>
            </w:pPr>
            <w:r w:rsidRPr="000C08E5">
              <w:rPr>
                <w:b/>
              </w:rPr>
              <w:t xml:space="preserve">Table 9B: Charge 4 </w:t>
            </w:r>
            <w:r w:rsidRPr="000C08E5">
              <w:rPr>
                <w:b/>
              </w:rPr>
              <w:sym w:font="Symbol" w:char="F044"/>
            </w:r>
            <w:r w:rsidRPr="000C08E5">
              <w:rPr>
                <w:b/>
                <w:vertAlign w:val="subscript"/>
              </w:rPr>
              <w:t>2D</w:t>
            </w:r>
            <w:r w:rsidRPr="000C08E5">
              <w:rPr>
                <w:b/>
              </w:rPr>
              <w:t xml:space="preserve">(x) ≤ 1.0 </w:t>
            </w:r>
            <w:r w:rsidR="001D59E9" w:rsidRPr="000C08E5">
              <w:rPr>
                <w:b/>
              </w:rPr>
              <w:t>Landmark</w:t>
            </w:r>
            <w:r w:rsidRPr="000C08E5">
              <w:rPr>
                <w:b/>
              </w:rPr>
              <w:t xml:space="preserve"> Peaks  </w:t>
            </w:r>
          </w:p>
        </w:tc>
      </w:tr>
      <w:tr w:rsidR="00F740F5" w:rsidRPr="000C08E5" w14:paraId="0FF2BE85" w14:textId="77777777" w:rsidTr="000C08E5">
        <w:trPr>
          <w:trHeight w:val="300"/>
        </w:trPr>
        <w:tc>
          <w:tcPr>
            <w:tcW w:w="1101" w:type="dxa"/>
            <w:noWrap/>
            <w:hideMark/>
          </w:tcPr>
          <w:p w14:paraId="4B07114F" w14:textId="77777777" w:rsidR="00F740F5" w:rsidRPr="000C08E5" w:rsidRDefault="00F740F5" w:rsidP="0004467B">
            <w:pPr>
              <w:pStyle w:val="Spacebefore"/>
              <w:jc w:val="center"/>
              <w:rPr>
                <w:b/>
              </w:rPr>
            </w:pPr>
          </w:p>
        </w:tc>
        <w:tc>
          <w:tcPr>
            <w:tcW w:w="4428" w:type="dxa"/>
            <w:gridSpan w:val="5"/>
            <w:tcBorders>
              <w:right w:val="single" w:sz="24" w:space="0" w:color="auto"/>
            </w:tcBorders>
            <w:noWrap/>
            <w:vAlign w:val="center"/>
            <w:hideMark/>
          </w:tcPr>
          <w:p w14:paraId="692FD25F" w14:textId="77777777" w:rsidR="00F740F5" w:rsidRPr="000C08E5" w:rsidRDefault="00F740F5" w:rsidP="0004467B">
            <w:pPr>
              <w:pStyle w:val="Spacebefore"/>
              <w:jc w:val="center"/>
              <w:rPr>
                <w:b/>
              </w:rPr>
            </w:pPr>
            <w:r w:rsidRPr="000C08E5">
              <w:rPr>
                <w:b/>
              </w:rPr>
              <w:t>&gt;3 Peaks in Cluster (at least 3 match)</w:t>
            </w:r>
          </w:p>
        </w:tc>
        <w:tc>
          <w:tcPr>
            <w:tcW w:w="3922" w:type="dxa"/>
            <w:gridSpan w:val="5"/>
            <w:tcBorders>
              <w:left w:val="single" w:sz="24" w:space="0" w:color="auto"/>
            </w:tcBorders>
          </w:tcPr>
          <w:p w14:paraId="6AA67C12" w14:textId="77777777" w:rsidR="00F740F5" w:rsidRPr="000C08E5" w:rsidRDefault="00F740F5" w:rsidP="0004467B">
            <w:pPr>
              <w:pStyle w:val="Spacebefore"/>
              <w:jc w:val="center"/>
              <w:rPr>
                <w:b/>
              </w:rPr>
            </w:pPr>
            <w:r w:rsidRPr="000C08E5">
              <w:rPr>
                <w:b/>
              </w:rPr>
              <w:t>&gt;</w:t>
            </w:r>
            <w:r w:rsidRPr="000C08E5">
              <w:rPr>
                <w:b/>
                <w:sz w:val="20"/>
              </w:rPr>
              <w:t>40 Peaks in Cluster (at least 36 match)</w:t>
            </w:r>
          </w:p>
        </w:tc>
      </w:tr>
      <w:tr w:rsidR="000C08E5" w:rsidRPr="000C08E5" w14:paraId="7E139CAF" w14:textId="77777777" w:rsidTr="000C08E5">
        <w:trPr>
          <w:trHeight w:val="720"/>
        </w:trPr>
        <w:tc>
          <w:tcPr>
            <w:tcW w:w="1101" w:type="dxa"/>
            <w:noWrap/>
            <w:vAlign w:val="center"/>
            <w:hideMark/>
          </w:tcPr>
          <w:p w14:paraId="6E83B115" w14:textId="77777777" w:rsidR="00F740F5" w:rsidRPr="000C08E5" w:rsidRDefault="00F740F5" w:rsidP="0004467B">
            <w:pPr>
              <w:pStyle w:val="Spacebefore"/>
              <w:jc w:val="center"/>
              <w:rPr>
                <w:b/>
              </w:rPr>
            </w:pPr>
            <w:r w:rsidRPr="000C08E5">
              <w:rPr>
                <w:b/>
              </w:rPr>
              <w:t xml:space="preserve"> Method</w:t>
            </w:r>
          </w:p>
        </w:tc>
        <w:tc>
          <w:tcPr>
            <w:tcW w:w="988" w:type="dxa"/>
            <w:tcBorders>
              <w:bottom w:val="single" w:sz="4" w:space="0" w:color="auto"/>
            </w:tcBorders>
            <w:noWrap/>
            <w:vAlign w:val="center"/>
            <w:hideMark/>
          </w:tcPr>
          <w:p w14:paraId="4D2D5862" w14:textId="77777777" w:rsidR="00F740F5" w:rsidRPr="000C08E5" w:rsidRDefault="00F740F5" w:rsidP="0004467B">
            <w:pPr>
              <w:pStyle w:val="Spacebefore"/>
              <w:jc w:val="center"/>
              <w:rPr>
                <w:b/>
                <w:sz w:val="18"/>
              </w:rPr>
            </w:pPr>
            <w:r w:rsidRPr="000C08E5">
              <w:rPr>
                <w:b/>
                <w:sz w:val="18"/>
              </w:rPr>
              <w:t>Number</w:t>
            </w:r>
          </w:p>
          <w:p w14:paraId="5FA474DA" w14:textId="7BA78075" w:rsidR="00F740F5" w:rsidRPr="000C08E5" w:rsidRDefault="001D59E9" w:rsidP="0004467B">
            <w:pPr>
              <w:pStyle w:val="Spacebefore"/>
              <w:jc w:val="center"/>
              <w:rPr>
                <w:b/>
                <w:sz w:val="18"/>
              </w:rPr>
            </w:pPr>
            <w:r w:rsidRPr="000C08E5">
              <w:rPr>
                <w:b/>
                <w:sz w:val="18"/>
              </w:rPr>
              <w:t>Landmark</w:t>
            </w:r>
          </w:p>
          <w:p w14:paraId="4323B373" w14:textId="77777777" w:rsidR="00F740F5" w:rsidRPr="000C08E5" w:rsidRDefault="00F740F5" w:rsidP="0004467B">
            <w:pPr>
              <w:pStyle w:val="Spacebefore"/>
              <w:jc w:val="center"/>
              <w:rPr>
                <w:b/>
                <w:sz w:val="18"/>
              </w:rPr>
            </w:pPr>
            <w:r w:rsidRPr="000C08E5">
              <w:rPr>
                <w:b/>
                <w:sz w:val="18"/>
              </w:rPr>
              <w:t>Clusters</w:t>
            </w:r>
          </w:p>
        </w:tc>
        <w:tc>
          <w:tcPr>
            <w:tcW w:w="690" w:type="dxa"/>
            <w:tcBorders>
              <w:bottom w:val="single" w:sz="4" w:space="0" w:color="auto"/>
            </w:tcBorders>
            <w:noWrap/>
            <w:vAlign w:val="center"/>
            <w:hideMark/>
          </w:tcPr>
          <w:p w14:paraId="4BA81DF7" w14:textId="77777777" w:rsidR="00F740F5" w:rsidRPr="000C08E5" w:rsidRDefault="00F740F5" w:rsidP="0004467B">
            <w:pPr>
              <w:pStyle w:val="Spacebefore"/>
              <w:jc w:val="center"/>
              <w:rPr>
                <w:b/>
                <w:sz w:val="18"/>
              </w:rPr>
            </w:pPr>
            <w:r w:rsidRPr="000C08E5">
              <w:rPr>
                <w:b/>
                <w:sz w:val="18"/>
              </w:rPr>
              <w:t>Scaled</w:t>
            </w:r>
          </w:p>
          <w:p w14:paraId="0B9268BF" w14:textId="77777777" w:rsidR="00F740F5" w:rsidRPr="000C08E5" w:rsidRDefault="00F740F5" w:rsidP="0004467B">
            <w:pPr>
              <w:pStyle w:val="Spacebefore"/>
              <w:jc w:val="center"/>
              <w:rPr>
                <w:b/>
                <w:sz w:val="18"/>
              </w:rPr>
            </w:pPr>
            <w:r w:rsidRPr="000C08E5">
              <w:rPr>
                <w:b/>
                <w:sz w:val="18"/>
              </w:rPr>
              <w:t>Error m/z</w:t>
            </w:r>
          </w:p>
        </w:tc>
        <w:tc>
          <w:tcPr>
            <w:tcW w:w="712" w:type="dxa"/>
            <w:tcBorders>
              <w:bottom w:val="single" w:sz="4" w:space="0" w:color="auto"/>
            </w:tcBorders>
            <w:noWrap/>
            <w:vAlign w:val="center"/>
            <w:hideMark/>
          </w:tcPr>
          <w:p w14:paraId="0AC91CF7" w14:textId="77777777" w:rsidR="00F740F5" w:rsidRPr="000C08E5" w:rsidRDefault="00F740F5" w:rsidP="0004467B">
            <w:pPr>
              <w:pStyle w:val="Spacebefore"/>
              <w:jc w:val="center"/>
              <w:rPr>
                <w:b/>
                <w:sz w:val="18"/>
              </w:rPr>
            </w:pPr>
            <w:r w:rsidRPr="000C08E5">
              <w:rPr>
                <w:b/>
                <w:sz w:val="18"/>
              </w:rPr>
              <w:t>Scaled</w:t>
            </w:r>
          </w:p>
          <w:p w14:paraId="6068DE56" w14:textId="77777777" w:rsidR="00F740F5" w:rsidRPr="000C08E5" w:rsidRDefault="00F740F5" w:rsidP="0004467B">
            <w:pPr>
              <w:pStyle w:val="Spacebefore"/>
              <w:jc w:val="center"/>
              <w:rPr>
                <w:b/>
                <w:sz w:val="18"/>
              </w:rPr>
            </w:pPr>
            <w:r w:rsidRPr="000C08E5">
              <w:rPr>
                <w:b/>
                <w:sz w:val="18"/>
              </w:rPr>
              <w:t>Error RT</w:t>
            </w:r>
          </w:p>
        </w:tc>
        <w:tc>
          <w:tcPr>
            <w:tcW w:w="1012" w:type="dxa"/>
            <w:tcBorders>
              <w:bottom w:val="single" w:sz="4" w:space="0" w:color="auto"/>
            </w:tcBorders>
            <w:noWrap/>
            <w:vAlign w:val="center"/>
            <w:hideMark/>
          </w:tcPr>
          <w:p w14:paraId="32266255" w14:textId="3EA94B89" w:rsidR="00F740F5" w:rsidRPr="000C08E5" w:rsidRDefault="001D59E9" w:rsidP="0004467B">
            <w:pPr>
              <w:pStyle w:val="Spacebefore"/>
              <w:jc w:val="center"/>
              <w:rPr>
                <w:b/>
                <w:sz w:val="18"/>
              </w:rPr>
            </w:pPr>
            <w:r w:rsidRPr="000C08E5">
              <w:rPr>
                <w:b/>
                <w:sz w:val="18"/>
              </w:rPr>
              <w:t>Landmark</w:t>
            </w:r>
          </w:p>
          <w:p w14:paraId="05972F99" w14:textId="77777777" w:rsidR="00F740F5" w:rsidRPr="000C08E5" w:rsidRDefault="00F740F5" w:rsidP="0004467B">
            <w:pPr>
              <w:pStyle w:val="Spacebefore"/>
              <w:jc w:val="center"/>
              <w:rPr>
                <w:b/>
                <w:sz w:val="18"/>
              </w:rPr>
            </w:pPr>
            <w:r w:rsidRPr="000C08E5">
              <w:rPr>
                <w:b/>
                <w:sz w:val="18"/>
              </w:rPr>
              <w:t>Peaks</w:t>
            </w:r>
          </w:p>
        </w:tc>
        <w:tc>
          <w:tcPr>
            <w:tcW w:w="1026" w:type="dxa"/>
            <w:tcBorders>
              <w:bottom w:val="single" w:sz="4" w:space="0" w:color="auto"/>
              <w:right w:val="single" w:sz="24" w:space="0" w:color="auto"/>
            </w:tcBorders>
            <w:noWrap/>
            <w:vAlign w:val="center"/>
            <w:hideMark/>
          </w:tcPr>
          <w:p w14:paraId="1409B675" w14:textId="0C7A0EEE" w:rsidR="00F740F5" w:rsidRPr="000C08E5" w:rsidRDefault="00F740F5" w:rsidP="0004467B">
            <w:pPr>
              <w:pStyle w:val="Spacebefore"/>
              <w:jc w:val="center"/>
              <w:rPr>
                <w:b/>
                <w:sz w:val="18"/>
              </w:rPr>
            </w:pPr>
            <w:r w:rsidRPr="000C08E5">
              <w:rPr>
                <w:b/>
                <w:sz w:val="18"/>
              </w:rPr>
              <w:t xml:space="preserve">Non </w:t>
            </w:r>
            <w:r w:rsidR="001D59E9" w:rsidRPr="000C08E5">
              <w:rPr>
                <w:b/>
                <w:sz w:val="18"/>
              </w:rPr>
              <w:t>Landmark</w:t>
            </w:r>
          </w:p>
          <w:p w14:paraId="53A970FB" w14:textId="77777777" w:rsidR="00F740F5" w:rsidRPr="000C08E5" w:rsidRDefault="00F740F5" w:rsidP="0004467B">
            <w:pPr>
              <w:pStyle w:val="Spacebefore"/>
              <w:jc w:val="center"/>
              <w:rPr>
                <w:b/>
                <w:sz w:val="18"/>
              </w:rPr>
            </w:pPr>
            <w:r w:rsidRPr="000C08E5">
              <w:rPr>
                <w:b/>
                <w:sz w:val="18"/>
              </w:rPr>
              <w:t>Peaks</w:t>
            </w:r>
          </w:p>
        </w:tc>
        <w:tc>
          <w:tcPr>
            <w:tcW w:w="916" w:type="dxa"/>
            <w:tcBorders>
              <w:left w:val="single" w:sz="24" w:space="0" w:color="auto"/>
              <w:bottom w:val="single" w:sz="4" w:space="0" w:color="auto"/>
            </w:tcBorders>
            <w:vAlign w:val="center"/>
          </w:tcPr>
          <w:p w14:paraId="26603C27" w14:textId="77777777" w:rsidR="00F740F5" w:rsidRPr="000C08E5" w:rsidRDefault="00F740F5" w:rsidP="0004467B">
            <w:pPr>
              <w:pStyle w:val="Spacebefore"/>
              <w:jc w:val="center"/>
              <w:rPr>
                <w:b/>
                <w:sz w:val="18"/>
              </w:rPr>
            </w:pPr>
            <w:r w:rsidRPr="000C08E5">
              <w:rPr>
                <w:b/>
                <w:sz w:val="18"/>
              </w:rPr>
              <w:t>Number</w:t>
            </w:r>
          </w:p>
          <w:p w14:paraId="54F07E61" w14:textId="022EE1B6" w:rsidR="00F740F5" w:rsidRPr="000C08E5" w:rsidRDefault="001D59E9" w:rsidP="0004467B">
            <w:pPr>
              <w:pStyle w:val="Spacebefore"/>
              <w:jc w:val="center"/>
              <w:rPr>
                <w:b/>
                <w:sz w:val="18"/>
              </w:rPr>
            </w:pPr>
            <w:r w:rsidRPr="000C08E5">
              <w:rPr>
                <w:b/>
                <w:sz w:val="18"/>
              </w:rPr>
              <w:t>Landmark</w:t>
            </w:r>
          </w:p>
          <w:p w14:paraId="292D43C1" w14:textId="77777777" w:rsidR="00F740F5" w:rsidRPr="000C08E5" w:rsidRDefault="00F740F5" w:rsidP="0004467B">
            <w:pPr>
              <w:pStyle w:val="Spacebefore"/>
              <w:jc w:val="center"/>
              <w:rPr>
                <w:b/>
                <w:sz w:val="18"/>
              </w:rPr>
            </w:pPr>
            <w:r w:rsidRPr="000C08E5">
              <w:rPr>
                <w:b/>
                <w:sz w:val="18"/>
              </w:rPr>
              <w:t>Clusters</w:t>
            </w:r>
          </w:p>
        </w:tc>
        <w:tc>
          <w:tcPr>
            <w:tcW w:w="587" w:type="dxa"/>
            <w:tcBorders>
              <w:bottom w:val="single" w:sz="4" w:space="0" w:color="auto"/>
            </w:tcBorders>
            <w:vAlign w:val="center"/>
          </w:tcPr>
          <w:p w14:paraId="488D07E6" w14:textId="77777777" w:rsidR="00F740F5" w:rsidRPr="000C08E5" w:rsidRDefault="00F740F5" w:rsidP="0004467B">
            <w:pPr>
              <w:pStyle w:val="Spacebefore"/>
              <w:jc w:val="center"/>
              <w:rPr>
                <w:b/>
                <w:sz w:val="18"/>
              </w:rPr>
            </w:pPr>
            <w:r w:rsidRPr="000C08E5">
              <w:rPr>
                <w:b/>
                <w:sz w:val="18"/>
              </w:rPr>
              <w:t>Scaled</w:t>
            </w:r>
          </w:p>
          <w:p w14:paraId="6574D2A7" w14:textId="77777777" w:rsidR="00F740F5" w:rsidRPr="000C08E5" w:rsidRDefault="00F740F5" w:rsidP="0004467B">
            <w:pPr>
              <w:pStyle w:val="Spacebefore"/>
              <w:jc w:val="center"/>
              <w:rPr>
                <w:b/>
                <w:sz w:val="18"/>
              </w:rPr>
            </w:pPr>
            <w:r w:rsidRPr="000C08E5">
              <w:rPr>
                <w:b/>
                <w:sz w:val="18"/>
              </w:rPr>
              <w:t>Error m/z</w:t>
            </w:r>
          </w:p>
        </w:tc>
        <w:tc>
          <w:tcPr>
            <w:tcW w:w="587" w:type="dxa"/>
            <w:tcBorders>
              <w:bottom w:val="single" w:sz="4" w:space="0" w:color="auto"/>
            </w:tcBorders>
            <w:vAlign w:val="center"/>
          </w:tcPr>
          <w:p w14:paraId="4DC2312D" w14:textId="77777777" w:rsidR="00F740F5" w:rsidRPr="000C08E5" w:rsidRDefault="00F740F5" w:rsidP="0004467B">
            <w:pPr>
              <w:pStyle w:val="Spacebefore"/>
              <w:jc w:val="center"/>
              <w:rPr>
                <w:b/>
                <w:sz w:val="18"/>
              </w:rPr>
            </w:pPr>
            <w:r w:rsidRPr="000C08E5">
              <w:rPr>
                <w:b/>
                <w:sz w:val="18"/>
              </w:rPr>
              <w:t>Scaled</w:t>
            </w:r>
          </w:p>
          <w:p w14:paraId="2DE56364" w14:textId="77777777" w:rsidR="00F740F5" w:rsidRPr="000C08E5" w:rsidRDefault="00F740F5" w:rsidP="0004467B">
            <w:pPr>
              <w:pStyle w:val="Spacebefore"/>
              <w:jc w:val="center"/>
              <w:rPr>
                <w:b/>
                <w:sz w:val="18"/>
              </w:rPr>
            </w:pPr>
            <w:r w:rsidRPr="000C08E5">
              <w:rPr>
                <w:b/>
                <w:sz w:val="18"/>
              </w:rPr>
              <w:t>Error RT</w:t>
            </w:r>
          </w:p>
        </w:tc>
        <w:tc>
          <w:tcPr>
            <w:tcW w:w="916" w:type="dxa"/>
            <w:tcBorders>
              <w:bottom w:val="single" w:sz="4" w:space="0" w:color="auto"/>
            </w:tcBorders>
            <w:vAlign w:val="center"/>
          </w:tcPr>
          <w:p w14:paraId="5422B736" w14:textId="1876C350" w:rsidR="00F740F5" w:rsidRPr="000C08E5" w:rsidRDefault="001D59E9" w:rsidP="0004467B">
            <w:pPr>
              <w:pStyle w:val="Spacebefore"/>
              <w:jc w:val="center"/>
              <w:rPr>
                <w:b/>
                <w:sz w:val="18"/>
              </w:rPr>
            </w:pPr>
            <w:r w:rsidRPr="000C08E5">
              <w:rPr>
                <w:b/>
                <w:sz w:val="18"/>
              </w:rPr>
              <w:t>Landmark</w:t>
            </w:r>
          </w:p>
          <w:p w14:paraId="52DB822F" w14:textId="77777777" w:rsidR="00F740F5" w:rsidRPr="000C08E5" w:rsidRDefault="00F740F5" w:rsidP="0004467B">
            <w:pPr>
              <w:pStyle w:val="Spacebefore"/>
              <w:jc w:val="center"/>
              <w:rPr>
                <w:b/>
                <w:sz w:val="18"/>
              </w:rPr>
            </w:pPr>
            <w:r w:rsidRPr="000C08E5">
              <w:rPr>
                <w:b/>
                <w:sz w:val="18"/>
              </w:rPr>
              <w:t>Peaks</w:t>
            </w:r>
          </w:p>
        </w:tc>
        <w:tc>
          <w:tcPr>
            <w:tcW w:w="916" w:type="dxa"/>
            <w:tcBorders>
              <w:bottom w:val="single" w:sz="4" w:space="0" w:color="auto"/>
            </w:tcBorders>
            <w:vAlign w:val="center"/>
          </w:tcPr>
          <w:p w14:paraId="4A1E30AC" w14:textId="7CDCF166" w:rsidR="00F740F5" w:rsidRPr="000C08E5" w:rsidRDefault="00F740F5" w:rsidP="0004467B">
            <w:pPr>
              <w:pStyle w:val="Spacebefore"/>
              <w:jc w:val="center"/>
              <w:rPr>
                <w:b/>
                <w:sz w:val="18"/>
              </w:rPr>
            </w:pPr>
            <w:r w:rsidRPr="000C08E5">
              <w:rPr>
                <w:b/>
                <w:sz w:val="18"/>
              </w:rPr>
              <w:t xml:space="preserve">Non </w:t>
            </w:r>
            <w:r w:rsidR="001D59E9" w:rsidRPr="000C08E5">
              <w:rPr>
                <w:b/>
                <w:sz w:val="18"/>
              </w:rPr>
              <w:t>Landmark</w:t>
            </w:r>
          </w:p>
          <w:p w14:paraId="033E0A09" w14:textId="77777777" w:rsidR="00F740F5" w:rsidRPr="000C08E5" w:rsidRDefault="00F740F5" w:rsidP="0004467B">
            <w:pPr>
              <w:pStyle w:val="Spacebefore"/>
              <w:jc w:val="center"/>
              <w:rPr>
                <w:b/>
                <w:sz w:val="18"/>
              </w:rPr>
            </w:pPr>
            <w:r w:rsidRPr="000C08E5">
              <w:rPr>
                <w:b/>
                <w:sz w:val="18"/>
              </w:rPr>
              <w:t>Peaks</w:t>
            </w:r>
          </w:p>
        </w:tc>
      </w:tr>
      <w:tr w:rsidR="000C08E5" w:rsidRPr="000C08E5" w14:paraId="4F5682E7" w14:textId="77777777" w:rsidTr="000C08E5">
        <w:trPr>
          <w:trHeight w:val="300"/>
        </w:trPr>
        <w:tc>
          <w:tcPr>
            <w:tcW w:w="1101" w:type="dxa"/>
            <w:tcBorders>
              <w:right w:val="single" w:sz="4" w:space="0" w:color="auto"/>
            </w:tcBorders>
            <w:noWrap/>
            <w:hideMark/>
          </w:tcPr>
          <w:p w14:paraId="516EE63A" w14:textId="77777777" w:rsidR="00AE720E" w:rsidRPr="000C08E5" w:rsidRDefault="00AE720E" w:rsidP="00AE720E">
            <w:pPr>
              <w:pStyle w:val="Spacebefore"/>
              <w:jc w:val="center"/>
              <w:rPr>
                <w:b/>
              </w:rPr>
            </w:pPr>
            <w:r w:rsidRPr="000C08E5">
              <w:rPr>
                <w:b/>
              </w:rPr>
              <w:t>DAVS(2)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2B32" w14:textId="6946FEE2" w:rsidR="00AE720E" w:rsidRPr="000C08E5" w:rsidRDefault="00AE720E" w:rsidP="00AE720E">
            <w:pPr>
              <w:pStyle w:val="Spacebefore"/>
              <w:jc w:val="right"/>
            </w:pPr>
            <w:r w:rsidRPr="000C08E5">
              <w:rPr>
                <w:color w:val="000000"/>
              </w:rPr>
              <w:t>74</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CD4C4" w14:textId="63AD159E" w:rsidR="00AE720E" w:rsidRPr="000C08E5" w:rsidRDefault="00AE720E" w:rsidP="00AE720E">
            <w:pPr>
              <w:pStyle w:val="Spacebefore"/>
              <w:jc w:val="right"/>
            </w:pPr>
            <w:r w:rsidRPr="000C08E5">
              <w:rPr>
                <w:color w:val="000000"/>
              </w:rPr>
              <w:t>0.032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1B0E24" w14:textId="02232F5C" w:rsidR="00AE720E" w:rsidRPr="000C08E5" w:rsidRDefault="00AE720E" w:rsidP="00AE720E">
            <w:pPr>
              <w:pStyle w:val="Spacebefore"/>
              <w:jc w:val="right"/>
            </w:pPr>
            <w:r w:rsidRPr="000C08E5">
              <w:rPr>
                <w:color w:val="000000"/>
              </w:rPr>
              <w:t>0.038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A31A1" w14:textId="1ADC918C" w:rsidR="00AE720E" w:rsidRPr="000C08E5" w:rsidRDefault="00AE720E" w:rsidP="00AE720E">
            <w:pPr>
              <w:pStyle w:val="Spacebefore"/>
              <w:jc w:val="right"/>
            </w:pPr>
            <w:r w:rsidRPr="000C08E5">
              <w:rPr>
                <w:color w:val="000000"/>
              </w:rPr>
              <w:t>1673</w:t>
            </w:r>
          </w:p>
        </w:tc>
        <w:tc>
          <w:tcPr>
            <w:tcW w:w="1026" w:type="dxa"/>
            <w:tcBorders>
              <w:top w:val="single" w:sz="4" w:space="0" w:color="auto"/>
              <w:left w:val="single" w:sz="4" w:space="0" w:color="auto"/>
              <w:bottom w:val="single" w:sz="4" w:space="0" w:color="auto"/>
              <w:right w:val="single" w:sz="24" w:space="0" w:color="auto"/>
            </w:tcBorders>
            <w:shd w:val="clear" w:color="auto" w:fill="auto"/>
            <w:noWrap/>
            <w:vAlign w:val="bottom"/>
          </w:tcPr>
          <w:p w14:paraId="0B4EA9F5" w14:textId="1AC87963" w:rsidR="00AE720E" w:rsidRPr="000C08E5" w:rsidRDefault="00AE720E" w:rsidP="00AE720E">
            <w:pPr>
              <w:pStyle w:val="Spacebefore"/>
              <w:jc w:val="right"/>
            </w:pPr>
            <w:r w:rsidRPr="000C08E5">
              <w:rPr>
                <w:color w:val="000000"/>
              </w:rPr>
              <w:t>367</w:t>
            </w:r>
          </w:p>
        </w:tc>
        <w:tc>
          <w:tcPr>
            <w:tcW w:w="916" w:type="dxa"/>
            <w:tcBorders>
              <w:top w:val="single" w:sz="4" w:space="0" w:color="auto"/>
              <w:left w:val="single" w:sz="24" w:space="0" w:color="auto"/>
              <w:bottom w:val="single" w:sz="4" w:space="0" w:color="auto"/>
              <w:right w:val="single" w:sz="4" w:space="0" w:color="auto"/>
            </w:tcBorders>
            <w:shd w:val="clear" w:color="auto" w:fill="auto"/>
            <w:vAlign w:val="bottom"/>
          </w:tcPr>
          <w:p w14:paraId="63DAE5E2" w14:textId="48A1D5D8" w:rsidR="00AE720E" w:rsidRPr="000C08E5" w:rsidRDefault="00AE720E" w:rsidP="00AE720E">
            <w:pPr>
              <w:pStyle w:val="Spacebefore"/>
              <w:jc w:val="right"/>
              <w:rPr>
                <w:color w:val="000000"/>
              </w:rPr>
            </w:pPr>
            <w:r w:rsidRPr="000C08E5">
              <w:rPr>
                <w:color w:val="000000"/>
              </w:rPr>
              <w:t>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5FB1ECAF" w14:textId="03959C02" w:rsidR="00AE720E" w:rsidRPr="000C08E5" w:rsidRDefault="00AE720E" w:rsidP="00AE720E">
            <w:pPr>
              <w:pStyle w:val="Spacebefore"/>
              <w:jc w:val="right"/>
              <w:rPr>
                <w:color w:val="000000"/>
              </w:rPr>
            </w:pPr>
            <w:r w:rsidRPr="000C08E5">
              <w:rPr>
                <w:color w:val="000000"/>
              </w:rPr>
              <w:t>0.007</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47D1F0C2" w14:textId="1D8EB8B8" w:rsidR="00AE720E" w:rsidRPr="000C08E5" w:rsidRDefault="00AE720E" w:rsidP="00AE720E">
            <w:pPr>
              <w:pStyle w:val="Spacebefore"/>
              <w:jc w:val="right"/>
              <w:rPr>
                <w:color w:val="000000"/>
              </w:rPr>
            </w:pPr>
            <w:r w:rsidRPr="000C08E5">
              <w:rPr>
                <w:color w:val="000000"/>
              </w:rPr>
              <w:t>0.002</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5C0E0DA1" w14:textId="075122F8" w:rsidR="00AE720E" w:rsidRPr="000C08E5" w:rsidRDefault="00AE720E" w:rsidP="00AE720E">
            <w:pPr>
              <w:pStyle w:val="Spacebefore"/>
              <w:jc w:val="right"/>
              <w:rPr>
                <w:color w:val="000000"/>
              </w:rPr>
            </w:pPr>
            <w:r w:rsidRPr="000C08E5">
              <w:rPr>
                <w:color w:val="000000"/>
              </w:rPr>
              <w:t>308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222DBA73" w14:textId="4EB73971" w:rsidR="00AE720E" w:rsidRPr="000C08E5" w:rsidRDefault="00AE720E" w:rsidP="00AE720E">
            <w:pPr>
              <w:pStyle w:val="Spacebefore"/>
              <w:jc w:val="right"/>
              <w:rPr>
                <w:color w:val="000000"/>
              </w:rPr>
            </w:pPr>
            <w:r w:rsidRPr="000C08E5">
              <w:rPr>
                <w:color w:val="000000"/>
              </w:rPr>
              <w:t>32</w:t>
            </w:r>
          </w:p>
        </w:tc>
      </w:tr>
      <w:tr w:rsidR="000C08E5" w:rsidRPr="000C08E5" w14:paraId="186A0B15" w14:textId="77777777" w:rsidTr="000C08E5">
        <w:trPr>
          <w:trHeight w:val="300"/>
        </w:trPr>
        <w:tc>
          <w:tcPr>
            <w:tcW w:w="1101" w:type="dxa"/>
            <w:tcBorders>
              <w:right w:val="single" w:sz="4" w:space="0" w:color="auto"/>
            </w:tcBorders>
            <w:noWrap/>
            <w:hideMark/>
          </w:tcPr>
          <w:p w14:paraId="44E8A971" w14:textId="77777777" w:rsidR="00AE720E" w:rsidRPr="000C08E5" w:rsidRDefault="00AE720E" w:rsidP="00AE720E">
            <w:pPr>
              <w:pStyle w:val="Spacebefore"/>
              <w:jc w:val="center"/>
              <w:rPr>
                <w:b/>
              </w:rPr>
            </w:pPr>
            <w:r w:rsidRPr="000C08E5">
              <w:rPr>
                <w:b/>
              </w:rPr>
              <w:t>Medea</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91F81" w14:textId="17E5870F" w:rsidR="00AE720E" w:rsidRPr="000C08E5" w:rsidRDefault="00AE720E" w:rsidP="00AE720E">
            <w:pPr>
              <w:pStyle w:val="Spacebefore"/>
              <w:jc w:val="right"/>
            </w:pPr>
            <w:r w:rsidRPr="000C08E5">
              <w:rPr>
                <w:color w:val="000000"/>
              </w:rPr>
              <w:t>74</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A6E54" w14:textId="5B7B17D9" w:rsidR="00AE720E" w:rsidRPr="000C08E5" w:rsidRDefault="00AE720E" w:rsidP="00AE720E">
            <w:pPr>
              <w:pStyle w:val="Spacebefore"/>
              <w:jc w:val="right"/>
            </w:pPr>
            <w:r w:rsidRPr="000C08E5">
              <w:rPr>
                <w:color w:val="000000"/>
              </w:rPr>
              <w:t>0.032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77DE2" w14:textId="1C4ED206" w:rsidR="00AE720E" w:rsidRPr="000C08E5" w:rsidRDefault="00AE720E" w:rsidP="00AE720E">
            <w:pPr>
              <w:pStyle w:val="Spacebefore"/>
              <w:jc w:val="right"/>
            </w:pPr>
            <w:r w:rsidRPr="000C08E5">
              <w:rPr>
                <w:color w:val="000000"/>
              </w:rPr>
              <w:t>0.034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51A1F" w14:textId="16DC0321" w:rsidR="00AE720E" w:rsidRPr="000C08E5" w:rsidRDefault="00AE720E" w:rsidP="00AE720E">
            <w:pPr>
              <w:pStyle w:val="Spacebefore"/>
              <w:jc w:val="right"/>
            </w:pPr>
            <w:r w:rsidRPr="000C08E5">
              <w:rPr>
                <w:color w:val="000000"/>
              </w:rPr>
              <w:t>1674</w:t>
            </w:r>
          </w:p>
        </w:tc>
        <w:tc>
          <w:tcPr>
            <w:tcW w:w="1026" w:type="dxa"/>
            <w:tcBorders>
              <w:top w:val="single" w:sz="4" w:space="0" w:color="auto"/>
              <w:left w:val="single" w:sz="4" w:space="0" w:color="auto"/>
              <w:bottom w:val="single" w:sz="4" w:space="0" w:color="auto"/>
              <w:right w:val="single" w:sz="24" w:space="0" w:color="auto"/>
            </w:tcBorders>
            <w:shd w:val="clear" w:color="auto" w:fill="auto"/>
            <w:noWrap/>
            <w:vAlign w:val="bottom"/>
          </w:tcPr>
          <w:p w14:paraId="3AD7FAFE" w14:textId="1170BF64" w:rsidR="00AE720E" w:rsidRPr="000C08E5" w:rsidRDefault="00AE720E" w:rsidP="00AE720E">
            <w:pPr>
              <w:pStyle w:val="Spacebefore"/>
              <w:jc w:val="right"/>
            </w:pPr>
            <w:r w:rsidRPr="000C08E5">
              <w:rPr>
                <w:color w:val="000000"/>
              </w:rPr>
              <w:t>396</w:t>
            </w:r>
          </w:p>
        </w:tc>
        <w:tc>
          <w:tcPr>
            <w:tcW w:w="916" w:type="dxa"/>
            <w:tcBorders>
              <w:top w:val="single" w:sz="4" w:space="0" w:color="auto"/>
              <w:left w:val="single" w:sz="24" w:space="0" w:color="auto"/>
              <w:bottom w:val="single" w:sz="4" w:space="0" w:color="auto"/>
              <w:right w:val="single" w:sz="4" w:space="0" w:color="auto"/>
            </w:tcBorders>
            <w:shd w:val="clear" w:color="auto" w:fill="auto"/>
            <w:vAlign w:val="bottom"/>
          </w:tcPr>
          <w:p w14:paraId="0AC4B320" w14:textId="66238A7A" w:rsidR="00AE720E" w:rsidRPr="000C08E5" w:rsidRDefault="00AE720E" w:rsidP="00AE720E">
            <w:pPr>
              <w:pStyle w:val="Spacebefore"/>
              <w:jc w:val="right"/>
              <w:rPr>
                <w:color w:val="000000"/>
              </w:rPr>
            </w:pPr>
            <w:r w:rsidRPr="000C08E5">
              <w:rPr>
                <w:color w:val="000000"/>
              </w:rPr>
              <w:t>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371885BA" w14:textId="7C844FC5" w:rsidR="00AE720E" w:rsidRPr="000C08E5" w:rsidRDefault="00AE720E" w:rsidP="00AE720E">
            <w:pPr>
              <w:pStyle w:val="Spacebefore"/>
              <w:jc w:val="right"/>
              <w:rPr>
                <w:color w:val="000000"/>
              </w:rPr>
            </w:pPr>
            <w:r w:rsidRPr="000C08E5">
              <w:rPr>
                <w:color w:val="000000"/>
              </w:rPr>
              <w:t>0.006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42CF05C4" w14:textId="7AF53685" w:rsidR="00AE720E" w:rsidRPr="000C08E5" w:rsidRDefault="00AE720E" w:rsidP="00AE720E">
            <w:pPr>
              <w:pStyle w:val="Spacebefore"/>
              <w:jc w:val="right"/>
              <w:rPr>
                <w:color w:val="000000"/>
              </w:rPr>
            </w:pPr>
            <w:r w:rsidRPr="000C08E5">
              <w:rPr>
                <w:color w:val="000000"/>
              </w:rPr>
              <w:t>0.015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1B1CF7D6" w14:textId="2C397332" w:rsidR="00AE720E" w:rsidRPr="000C08E5" w:rsidRDefault="00AE720E" w:rsidP="00AE720E">
            <w:pPr>
              <w:pStyle w:val="Spacebefore"/>
              <w:jc w:val="right"/>
              <w:rPr>
                <w:color w:val="000000"/>
              </w:rPr>
            </w:pPr>
            <w:r w:rsidRPr="000C08E5">
              <w:rPr>
                <w:color w:val="000000"/>
              </w:rPr>
              <w:t>308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415C9918" w14:textId="330507C7" w:rsidR="00AE720E" w:rsidRPr="000C08E5" w:rsidRDefault="00AE720E" w:rsidP="00AE720E">
            <w:pPr>
              <w:pStyle w:val="Spacebefore"/>
              <w:jc w:val="right"/>
              <w:rPr>
                <w:color w:val="000000"/>
              </w:rPr>
            </w:pPr>
            <w:r w:rsidRPr="000C08E5">
              <w:rPr>
                <w:color w:val="000000"/>
              </w:rPr>
              <w:t>39</w:t>
            </w:r>
          </w:p>
        </w:tc>
      </w:tr>
      <w:tr w:rsidR="000C08E5" w:rsidRPr="000C08E5" w14:paraId="76E480B7" w14:textId="77777777" w:rsidTr="000C08E5">
        <w:trPr>
          <w:trHeight w:val="300"/>
        </w:trPr>
        <w:tc>
          <w:tcPr>
            <w:tcW w:w="1101" w:type="dxa"/>
            <w:tcBorders>
              <w:right w:val="single" w:sz="4" w:space="0" w:color="auto"/>
            </w:tcBorders>
            <w:noWrap/>
            <w:hideMark/>
          </w:tcPr>
          <w:p w14:paraId="3737E48B" w14:textId="77777777" w:rsidR="00AE720E" w:rsidRPr="000C08E5" w:rsidRDefault="00AE720E" w:rsidP="00AE720E">
            <w:pPr>
              <w:pStyle w:val="Spacebefore"/>
              <w:jc w:val="center"/>
              <w:rPr>
                <w:b/>
              </w:rPr>
            </w:pPr>
            <w:r w:rsidRPr="000C08E5">
              <w:rPr>
                <w:b/>
              </w:rPr>
              <w:t>Mclust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78002" w14:textId="2D6B0DDC" w:rsidR="00AE720E" w:rsidRPr="000C08E5" w:rsidRDefault="00AE720E" w:rsidP="00AE720E">
            <w:pPr>
              <w:pStyle w:val="Spacebefore"/>
              <w:jc w:val="right"/>
            </w:pPr>
            <w:r w:rsidRPr="000C08E5">
              <w:rPr>
                <w:color w:val="000000"/>
              </w:rPr>
              <w:t>73</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6D2ED" w14:textId="7EFF830A" w:rsidR="00AE720E" w:rsidRPr="000C08E5" w:rsidRDefault="00AE720E" w:rsidP="00AE720E">
            <w:pPr>
              <w:pStyle w:val="Spacebefore"/>
              <w:jc w:val="right"/>
            </w:pPr>
            <w:r w:rsidRPr="000C08E5">
              <w:rPr>
                <w:color w:val="000000"/>
              </w:rPr>
              <w:t>0.019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68DDD" w14:textId="2B5319D5" w:rsidR="00AE720E" w:rsidRPr="000C08E5" w:rsidRDefault="00AE720E" w:rsidP="00AE720E">
            <w:pPr>
              <w:pStyle w:val="Spacebefore"/>
              <w:jc w:val="right"/>
            </w:pPr>
            <w:r w:rsidRPr="000C08E5">
              <w:rPr>
                <w:color w:val="000000"/>
              </w:rPr>
              <w:t>0.031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D20DE" w14:textId="2E12DC51" w:rsidR="00AE720E" w:rsidRPr="000C08E5" w:rsidRDefault="00AE720E" w:rsidP="00AE720E">
            <w:pPr>
              <w:pStyle w:val="Spacebefore"/>
              <w:jc w:val="right"/>
            </w:pPr>
            <w:r w:rsidRPr="000C08E5">
              <w:rPr>
                <w:color w:val="000000"/>
              </w:rPr>
              <w:t>1637</w:t>
            </w:r>
          </w:p>
        </w:tc>
        <w:tc>
          <w:tcPr>
            <w:tcW w:w="1026" w:type="dxa"/>
            <w:tcBorders>
              <w:top w:val="single" w:sz="4" w:space="0" w:color="auto"/>
              <w:left w:val="single" w:sz="4" w:space="0" w:color="auto"/>
              <w:bottom w:val="single" w:sz="4" w:space="0" w:color="auto"/>
              <w:right w:val="single" w:sz="24" w:space="0" w:color="auto"/>
            </w:tcBorders>
            <w:shd w:val="clear" w:color="auto" w:fill="auto"/>
            <w:noWrap/>
            <w:vAlign w:val="bottom"/>
          </w:tcPr>
          <w:p w14:paraId="1CB2A65D" w14:textId="249AE465" w:rsidR="00AE720E" w:rsidRPr="000C08E5" w:rsidRDefault="00AE720E" w:rsidP="00AE720E">
            <w:pPr>
              <w:pStyle w:val="Spacebefore"/>
              <w:jc w:val="right"/>
            </w:pPr>
            <w:r w:rsidRPr="000C08E5">
              <w:rPr>
                <w:color w:val="000000"/>
              </w:rPr>
              <w:t>271</w:t>
            </w:r>
          </w:p>
        </w:tc>
        <w:tc>
          <w:tcPr>
            <w:tcW w:w="916" w:type="dxa"/>
            <w:tcBorders>
              <w:top w:val="single" w:sz="4" w:space="0" w:color="auto"/>
              <w:left w:val="single" w:sz="24" w:space="0" w:color="auto"/>
              <w:bottom w:val="single" w:sz="4" w:space="0" w:color="auto"/>
              <w:right w:val="single" w:sz="4" w:space="0" w:color="auto"/>
            </w:tcBorders>
            <w:shd w:val="clear" w:color="auto" w:fill="auto"/>
            <w:vAlign w:val="bottom"/>
          </w:tcPr>
          <w:p w14:paraId="0CA4FCBA" w14:textId="63082320" w:rsidR="00AE720E" w:rsidRPr="000C08E5" w:rsidRDefault="00AE720E" w:rsidP="00AE720E">
            <w:pPr>
              <w:pStyle w:val="Spacebefore"/>
              <w:jc w:val="right"/>
              <w:rPr>
                <w:color w:val="000000"/>
              </w:rPr>
            </w:pPr>
            <w:r w:rsidRPr="000C08E5">
              <w:rPr>
                <w:color w:val="000000"/>
              </w:rPr>
              <w:t>5</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3080353A" w14:textId="4A38678E" w:rsidR="00AE720E" w:rsidRPr="000C08E5" w:rsidRDefault="00AE720E" w:rsidP="00AE720E">
            <w:pPr>
              <w:pStyle w:val="Spacebefore"/>
              <w:jc w:val="right"/>
              <w:rPr>
                <w:color w:val="000000"/>
              </w:rPr>
            </w:pPr>
            <w:r w:rsidRPr="000C08E5">
              <w:rPr>
                <w:color w:val="000000"/>
              </w:rPr>
              <w:t>0.004</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4186BAC0" w14:textId="70E97FC2" w:rsidR="00AE720E" w:rsidRPr="000C08E5" w:rsidRDefault="00AE720E" w:rsidP="00AE720E">
            <w:pPr>
              <w:pStyle w:val="Spacebefore"/>
              <w:jc w:val="right"/>
              <w:rPr>
                <w:color w:val="000000"/>
              </w:rPr>
            </w:pPr>
            <w:r w:rsidRPr="000C08E5">
              <w:rPr>
                <w:color w:val="000000"/>
              </w:rPr>
              <w:t>0.010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68B738EE" w14:textId="48D73920" w:rsidR="00AE720E" w:rsidRPr="000C08E5" w:rsidRDefault="00AE720E" w:rsidP="00AE720E">
            <w:pPr>
              <w:pStyle w:val="Spacebefore"/>
              <w:jc w:val="right"/>
              <w:rPr>
                <w:color w:val="000000"/>
              </w:rPr>
            </w:pPr>
            <w:r w:rsidRPr="000C08E5">
              <w:rPr>
                <w:color w:val="000000"/>
              </w:rPr>
              <w:t>265</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580FF2DA" w14:textId="03B76003" w:rsidR="00AE720E" w:rsidRPr="000C08E5" w:rsidRDefault="00AE720E" w:rsidP="00AE720E">
            <w:pPr>
              <w:pStyle w:val="Spacebefore"/>
              <w:jc w:val="right"/>
              <w:rPr>
                <w:color w:val="000000"/>
              </w:rPr>
            </w:pPr>
            <w:r w:rsidRPr="000C08E5">
              <w:rPr>
                <w:color w:val="000000"/>
              </w:rPr>
              <w:t>27</w:t>
            </w:r>
          </w:p>
        </w:tc>
      </w:tr>
      <w:tr w:rsidR="000C08E5" w:rsidRPr="000C08E5" w14:paraId="6596F855" w14:textId="77777777" w:rsidTr="000C08E5">
        <w:trPr>
          <w:trHeight w:val="300"/>
        </w:trPr>
        <w:tc>
          <w:tcPr>
            <w:tcW w:w="1101" w:type="dxa"/>
            <w:tcBorders>
              <w:bottom w:val="single" w:sz="4" w:space="0" w:color="auto"/>
              <w:right w:val="single" w:sz="4" w:space="0" w:color="auto"/>
            </w:tcBorders>
            <w:noWrap/>
            <w:hideMark/>
          </w:tcPr>
          <w:p w14:paraId="372ADF6C" w14:textId="1A88B71B" w:rsidR="00AE720E" w:rsidRPr="000C08E5" w:rsidRDefault="001D59E9" w:rsidP="00AE720E">
            <w:pPr>
              <w:pStyle w:val="Spacebefore"/>
              <w:jc w:val="center"/>
              <w:rPr>
                <w:b/>
              </w:rPr>
            </w:pPr>
            <w:r w:rsidRPr="000C08E5">
              <w:rPr>
                <w:b/>
                <w:sz w:val="20"/>
              </w:rPr>
              <w:t>Landmark</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9FE4A" w14:textId="6538CFC7" w:rsidR="00AE720E" w:rsidRPr="000C08E5" w:rsidRDefault="00AE720E" w:rsidP="00AE720E">
            <w:pPr>
              <w:pStyle w:val="Spacebefore"/>
              <w:jc w:val="right"/>
            </w:pPr>
            <w:r w:rsidRPr="000C08E5">
              <w:rPr>
                <w:color w:val="000000"/>
              </w:rPr>
              <w:t>74</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D1E5F" w14:textId="4F88045F" w:rsidR="00AE720E" w:rsidRPr="000C08E5" w:rsidRDefault="00AE720E" w:rsidP="00AE720E">
            <w:pPr>
              <w:pStyle w:val="Spacebefore"/>
              <w:jc w:val="right"/>
            </w:pPr>
            <w:r w:rsidRPr="000C08E5">
              <w:rPr>
                <w:color w:val="000000"/>
              </w:rPr>
              <w:t>0.000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2F2E9" w14:textId="301C8CC0" w:rsidR="00AE720E" w:rsidRPr="000C08E5" w:rsidRDefault="00AE720E" w:rsidP="00AE720E">
            <w:pPr>
              <w:pStyle w:val="Spacebefore"/>
              <w:jc w:val="right"/>
            </w:pPr>
            <w:r w:rsidRPr="000C08E5">
              <w:rPr>
                <w:color w:val="000000"/>
              </w:rPr>
              <w:t>0.000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DC1AB" w14:textId="52506C3A" w:rsidR="00AE720E" w:rsidRPr="000C08E5" w:rsidRDefault="00AE720E" w:rsidP="00AE720E">
            <w:pPr>
              <w:pStyle w:val="Spacebefore"/>
              <w:jc w:val="right"/>
            </w:pPr>
            <w:r w:rsidRPr="000C08E5">
              <w:rPr>
                <w:color w:val="000000"/>
              </w:rPr>
              <w:t>1683</w:t>
            </w:r>
          </w:p>
        </w:tc>
        <w:tc>
          <w:tcPr>
            <w:tcW w:w="1026" w:type="dxa"/>
            <w:tcBorders>
              <w:top w:val="single" w:sz="4" w:space="0" w:color="auto"/>
              <w:left w:val="single" w:sz="4" w:space="0" w:color="auto"/>
              <w:bottom w:val="single" w:sz="4" w:space="0" w:color="auto"/>
              <w:right w:val="single" w:sz="24" w:space="0" w:color="auto"/>
            </w:tcBorders>
            <w:shd w:val="clear" w:color="auto" w:fill="auto"/>
            <w:noWrap/>
            <w:vAlign w:val="bottom"/>
          </w:tcPr>
          <w:p w14:paraId="45DB7B9C" w14:textId="7254DC09" w:rsidR="00AE720E" w:rsidRPr="000C08E5" w:rsidRDefault="00AE720E" w:rsidP="00AE720E">
            <w:pPr>
              <w:pStyle w:val="Spacebefore"/>
              <w:jc w:val="right"/>
            </w:pPr>
            <w:r w:rsidRPr="000C08E5">
              <w:rPr>
                <w:color w:val="000000"/>
              </w:rPr>
              <w:t>0</w:t>
            </w:r>
          </w:p>
        </w:tc>
        <w:tc>
          <w:tcPr>
            <w:tcW w:w="916" w:type="dxa"/>
            <w:tcBorders>
              <w:top w:val="single" w:sz="4" w:space="0" w:color="auto"/>
              <w:left w:val="single" w:sz="24" w:space="0" w:color="auto"/>
              <w:bottom w:val="single" w:sz="4" w:space="0" w:color="auto"/>
              <w:right w:val="single" w:sz="4" w:space="0" w:color="auto"/>
            </w:tcBorders>
            <w:shd w:val="clear" w:color="auto" w:fill="auto"/>
            <w:vAlign w:val="bottom"/>
          </w:tcPr>
          <w:p w14:paraId="1021FC3F" w14:textId="2CEB0F55" w:rsidR="00AE720E" w:rsidRPr="000C08E5" w:rsidRDefault="00AE720E" w:rsidP="00AE720E">
            <w:pPr>
              <w:pStyle w:val="Spacebefore"/>
              <w:jc w:val="right"/>
              <w:rPr>
                <w:color w:val="000000"/>
              </w:rPr>
            </w:pPr>
            <w:r w:rsidRPr="000C08E5">
              <w:rPr>
                <w:color w:val="000000"/>
              </w:rPr>
              <w:t>6</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2D6B7EF" w14:textId="50B80B37" w:rsidR="00AE720E" w:rsidRPr="000C08E5" w:rsidRDefault="00AE720E" w:rsidP="00AE720E">
            <w:pPr>
              <w:pStyle w:val="Spacebefore"/>
              <w:jc w:val="right"/>
              <w:rPr>
                <w:color w:val="000000"/>
              </w:rPr>
            </w:pPr>
            <w:r w:rsidRPr="000C08E5">
              <w:rPr>
                <w:color w:val="000000"/>
              </w:rPr>
              <w:t>0.000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bottom"/>
          </w:tcPr>
          <w:p w14:paraId="025B0466" w14:textId="3F9326EE" w:rsidR="00AE720E" w:rsidRPr="000C08E5" w:rsidRDefault="00AE720E" w:rsidP="00AE720E">
            <w:pPr>
              <w:pStyle w:val="Spacebefore"/>
              <w:jc w:val="right"/>
              <w:rPr>
                <w:color w:val="000000"/>
              </w:rPr>
            </w:pPr>
            <w:r w:rsidRPr="000C08E5">
              <w:rPr>
                <w:color w:val="000000"/>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78C475D9" w14:textId="0B494C29" w:rsidR="00AE720E" w:rsidRPr="000C08E5" w:rsidRDefault="00AE720E" w:rsidP="00AE720E">
            <w:pPr>
              <w:pStyle w:val="Spacebefore"/>
              <w:jc w:val="right"/>
              <w:rPr>
                <w:color w:val="000000"/>
              </w:rPr>
            </w:pPr>
            <w:r w:rsidRPr="000C08E5">
              <w:rPr>
                <w:color w:val="000000"/>
              </w:rPr>
              <w:t>308</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tcPr>
          <w:p w14:paraId="23EA10E5" w14:textId="15FB7041" w:rsidR="00AE720E" w:rsidRPr="000C08E5" w:rsidRDefault="00AE720E" w:rsidP="00AE720E">
            <w:pPr>
              <w:pStyle w:val="Spacebefore"/>
              <w:jc w:val="right"/>
              <w:rPr>
                <w:color w:val="000000"/>
              </w:rPr>
            </w:pPr>
            <w:r w:rsidRPr="000C08E5">
              <w:rPr>
                <w:color w:val="000000"/>
              </w:rPr>
              <w:t>0</w:t>
            </w:r>
          </w:p>
        </w:tc>
      </w:tr>
    </w:tbl>
    <w:p w14:paraId="4CCFF9D9" w14:textId="77777777" w:rsidR="00F740F5" w:rsidRPr="000C08E5" w:rsidRDefault="00F740F5" w:rsidP="00BC607A">
      <w:pPr>
        <w:ind w:firstLine="0"/>
      </w:pPr>
    </w:p>
    <w:p w14:paraId="61B0D791" w14:textId="77777777" w:rsidR="00F740F5" w:rsidRPr="000C08E5" w:rsidRDefault="00F740F5" w:rsidP="00BC607A">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3FB5D5BF" w14:textId="77777777" w:rsidTr="0004467B">
        <w:trPr>
          <w:trHeight w:val="215"/>
        </w:trPr>
        <w:tc>
          <w:tcPr>
            <w:tcW w:w="6411" w:type="dxa"/>
            <w:gridSpan w:val="6"/>
          </w:tcPr>
          <w:p w14:paraId="5F684F44" w14:textId="37956FD3" w:rsidR="00CE2565" w:rsidRPr="000C08E5" w:rsidRDefault="00CE2565" w:rsidP="00CE2565">
            <w:pPr>
              <w:pStyle w:val="Spacebefore"/>
              <w:jc w:val="center"/>
              <w:rPr>
                <w:b/>
              </w:rPr>
            </w:pPr>
            <w:r w:rsidRPr="000C08E5">
              <w:rPr>
                <w:b/>
              </w:rPr>
              <w:t>Table 10: Charge 5 Basic Results 16747 Peaks</w:t>
            </w:r>
          </w:p>
        </w:tc>
      </w:tr>
      <w:tr w:rsidR="00CE2565" w:rsidRPr="000C08E5" w14:paraId="2455B33B" w14:textId="77777777" w:rsidTr="007720B6">
        <w:trPr>
          <w:trHeight w:val="1030"/>
        </w:trPr>
        <w:tc>
          <w:tcPr>
            <w:tcW w:w="1352" w:type="dxa"/>
            <w:noWrap/>
            <w:vAlign w:val="center"/>
            <w:hideMark/>
          </w:tcPr>
          <w:p w14:paraId="3DD5C565" w14:textId="77777777" w:rsidR="00CE2565" w:rsidRPr="000C08E5" w:rsidRDefault="00CE2565" w:rsidP="0004467B">
            <w:pPr>
              <w:pStyle w:val="Spacebefore"/>
              <w:jc w:val="center"/>
              <w:rPr>
                <w:b/>
              </w:rPr>
            </w:pPr>
            <w:r w:rsidRPr="000C08E5">
              <w:rPr>
                <w:b/>
              </w:rPr>
              <w:t>Method</w:t>
            </w:r>
          </w:p>
        </w:tc>
        <w:tc>
          <w:tcPr>
            <w:tcW w:w="1230" w:type="dxa"/>
            <w:tcBorders>
              <w:bottom w:val="single" w:sz="4" w:space="0" w:color="auto"/>
            </w:tcBorders>
            <w:noWrap/>
            <w:vAlign w:val="center"/>
            <w:hideMark/>
          </w:tcPr>
          <w:p w14:paraId="4D0298B2" w14:textId="77777777" w:rsidR="00CE2565" w:rsidRPr="000C08E5" w:rsidRDefault="00CE2565" w:rsidP="0004467B">
            <w:pPr>
              <w:pStyle w:val="Spacebefore"/>
              <w:jc w:val="center"/>
              <w:rPr>
                <w:b/>
              </w:rPr>
            </w:pPr>
            <w:r w:rsidRPr="000C08E5">
              <w:rPr>
                <w:b/>
              </w:rPr>
              <w:t>Total</w:t>
            </w:r>
          </w:p>
          <w:p w14:paraId="77A8B8CE" w14:textId="77777777" w:rsidR="00CE2565" w:rsidRPr="000C08E5" w:rsidRDefault="00CE2565" w:rsidP="0004467B">
            <w:pPr>
              <w:pStyle w:val="Spacebefore"/>
              <w:jc w:val="center"/>
              <w:rPr>
                <w:b/>
              </w:rPr>
            </w:pPr>
            <w:r w:rsidRPr="000C08E5">
              <w:rPr>
                <w:b/>
              </w:rPr>
              <w:t>Clusters</w:t>
            </w:r>
          </w:p>
          <w:p w14:paraId="1EC6B65E"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484EED9E" w14:textId="77777777" w:rsidR="00CE2565" w:rsidRPr="000C08E5" w:rsidRDefault="00CE2565" w:rsidP="0004467B">
            <w:pPr>
              <w:pStyle w:val="Spacebefore"/>
              <w:jc w:val="center"/>
              <w:rPr>
                <w:b/>
              </w:rPr>
            </w:pPr>
            <w:r w:rsidRPr="000C08E5">
              <w:rPr>
                <w:b/>
              </w:rPr>
              <w:t>Singleton</w:t>
            </w:r>
          </w:p>
          <w:p w14:paraId="16FEAC74" w14:textId="77777777" w:rsidR="00CE2565" w:rsidRPr="000C08E5" w:rsidRDefault="00CE2565" w:rsidP="0004467B">
            <w:pPr>
              <w:pStyle w:val="Spacebefore"/>
              <w:jc w:val="center"/>
              <w:rPr>
                <w:b/>
              </w:rPr>
            </w:pPr>
            <w:r w:rsidRPr="000C08E5">
              <w:rPr>
                <w:b/>
              </w:rPr>
              <w:t>Cluster</w:t>
            </w:r>
          </w:p>
          <w:p w14:paraId="432AA0C1"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5565D1F2"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3E3415D8"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6F36CCA4" w14:textId="77777777" w:rsidR="00CE2565" w:rsidRPr="000C08E5" w:rsidRDefault="00CE2565" w:rsidP="0004467B">
            <w:pPr>
              <w:pStyle w:val="Spacebefore"/>
              <w:jc w:val="center"/>
              <w:rPr>
                <w:b/>
              </w:rPr>
            </w:pPr>
            <w:r w:rsidRPr="000C08E5">
              <w:rPr>
                <w:b/>
              </w:rPr>
              <w:t>Average Peaks per Cluster</w:t>
            </w:r>
          </w:p>
        </w:tc>
      </w:tr>
      <w:tr w:rsidR="007720B6" w:rsidRPr="000C08E5" w14:paraId="2D6873A2" w14:textId="77777777" w:rsidTr="007720B6">
        <w:trPr>
          <w:trHeight w:val="300"/>
        </w:trPr>
        <w:tc>
          <w:tcPr>
            <w:tcW w:w="1352" w:type="dxa"/>
            <w:noWrap/>
            <w:hideMark/>
          </w:tcPr>
          <w:p w14:paraId="06C99775"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EC41FBE" w14:textId="4DE7A820" w:rsidR="007720B6" w:rsidRPr="000C08E5" w:rsidRDefault="007720B6" w:rsidP="007720B6">
            <w:pPr>
              <w:pStyle w:val="Spacebefore"/>
              <w:jc w:val="right"/>
            </w:pPr>
            <w:r w:rsidRPr="000C08E5">
              <w:rPr>
                <w:color w:val="000000"/>
              </w:rPr>
              <w:t>8984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2BDB9" w14:textId="4B29A0E0" w:rsidR="007720B6" w:rsidRPr="000C08E5" w:rsidRDefault="007720B6" w:rsidP="007720B6">
            <w:pPr>
              <w:pStyle w:val="Spacebefore"/>
              <w:jc w:val="right"/>
            </w:pPr>
            <w:r w:rsidRPr="000C08E5">
              <w:rPr>
                <w:color w:val="000000"/>
              </w:rPr>
              <w:t>6020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54C3C" w14:textId="170D95A2" w:rsidR="007720B6" w:rsidRPr="000C08E5" w:rsidRDefault="007720B6" w:rsidP="007720B6">
            <w:pPr>
              <w:pStyle w:val="Spacebefore"/>
              <w:jc w:val="right"/>
            </w:pPr>
            <w:r w:rsidRPr="000C08E5">
              <w:rPr>
                <w:color w:val="000000"/>
              </w:rPr>
              <w:t>1481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8BA4E19" w14:textId="7F321CAC" w:rsidR="007720B6" w:rsidRPr="000C08E5" w:rsidRDefault="007720B6" w:rsidP="007720B6">
            <w:pPr>
              <w:pStyle w:val="Spacebefore"/>
              <w:jc w:val="right"/>
            </w:pPr>
            <w:r w:rsidRPr="000C08E5">
              <w:rPr>
                <w:color w:val="000000"/>
              </w:rPr>
              <w:t>1483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5E52E6AD" w14:textId="354147F2" w:rsidR="007720B6" w:rsidRPr="000C08E5" w:rsidRDefault="007720B6" w:rsidP="007720B6">
            <w:pPr>
              <w:pStyle w:val="Spacebefore"/>
              <w:jc w:val="right"/>
            </w:pPr>
            <w:r w:rsidRPr="000C08E5">
              <w:rPr>
                <w:color w:val="000000"/>
              </w:rPr>
              <w:t>3.62</w:t>
            </w:r>
          </w:p>
        </w:tc>
      </w:tr>
      <w:tr w:rsidR="007720B6" w:rsidRPr="000C08E5" w14:paraId="65EB6915" w14:textId="77777777" w:rsidTr="007720B6">
        <w:trPr>
          <w:trHeight w:val="300"/>
        </w:trPr>
        <w:tc>
          <w:tcPr>
            <w:tcW w:w="1352" w:type="dxa"/>
            <w:noWrap/>
          </w:tcPr>
          <w:p w14:paraId="1B28E033" w14:textId="77777777" w:rsidR="007720B6" w:rsidRPr="000C08E5" w:rsidRDefault="007720B6" w:rsidP="007720B6">
            <w:pPr>
              <w:pStyle w:val="Spacebefore"/>
              <w:jc w:val="center"/>
              <w:rPr>
                <w:b/>
              </w:rPr>
            </w:pPr>
            <w:r w:rsidRPr="000C08E5">
              <w:rPr>
                <w:b/>
              </w:rPr>
              <w:t>Medea</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A2DCFE9" w14:textId="4082F4DC" w:rsidR="007720B6" w:rsidRPr="000C08E5" w:rsidRDefault="007720B6" w:rsidP="007720B6">
            <w:pPr>
              <w:pStyle w:val="Spacebefore"/>
              <w:jc w:val="right"/>
            </w:pPr>
            <w:r w:rsidRPr="000C08E5">
              <w:rPr>
                <w:color w:val="000000"/>
              </w:rPr>
              <w:t>9823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DC6C8" w14:textId="7AF877DB" w:rsidR="007720B6" w:rsidRPr="000C08E5" w:rsidRDefault="007720B6" w:rsidP="007720B6">
            <w:pPr>
              <w:pStyle w:val="Spacebefore"/>
              <w:jc w:val="right"/>
            </w:pPr>
            <w:r w:rsidRPr="000C08E5">
              <w:rPr>
                <w:color w:val="000000"/>
              </w:rPr>
              <w:t>7272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0FB5C8" w14:textId="291B07E4" w:rsidR="007720B6" w:rsidRPr="000C08E5" w:rsidRDefault="007720B6" w:rsidP="007720B6">
            <w:pPr>
              <w:pStyle w:val="Spacebefore"/>
              <w:jc w:val="right"/>
            </w:pPr>
            <w:r w:rsidRPr="000C08E5">
              <w:rPr>
                <w:color w:val="000000"/>
              </w:rPr>
              <w:t>1338</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1BD8C4E" w14:textId="0D0A8F12" w:rsidR="007720B6" w:rsidRPr="000C08E5" w:rsidRDefault="007720B6" w:rsidP="007720B6">
            <w:pPr>
              <w:pStyle w:val="Spacebefore"/>
              <w:jc w:val="right"/>
            </w:pPr>
            <w:r w:rsidRPr="000C08E5">
              <w:rPr>
                <w:color w:val="000000"/>
              </w:rPr>
              <w:t>1213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FBC4D3A" w14:textId="2471E529" w:rsidR="007720B6" w:rsidRPr="000C08E5" w:rsidRDefault="007720B6" w:rsidP="007720B6">
            <w:pPr>
              <w:pStyle w:val="Spacebefore"/>
              <w:jc w:val="right"/>
            </w:pPr>
            <w:r w:rsidRPr="000C08E5">
              <w:rPr>
                <w:color w:val="000000"/>
              </w:rPr>
              <w:t>3.71</w:t>
            </w:r>
          </w:p>
        </w:tc>
      </w:tr>
      <w:tr w:rsidR="007720B6" w:rsidRPr="000C08E5" w14:paraId="3823B474" w14:textId="77777777" w:rsidTr="007720B6">
        <w:trPr>
          <w:trHeight w:val="300"/>
        </w:trPr>
        <w:tc>
          <w:tcPr>
            <w:tcW w:w="1352" w:type="dxa"/>
            <w:noWrap/>
            <w:hideMark/>
          </w:tcPr>
          <w:p w14:paraId="132B419E" w14:textId="77777777" w:rsidR="007720B6" w:rsidRPr="000C08E5" w:rsidRDefault="007720B6" w:rsidP="007720B6">
            <w:pPr>
              <w:pStyle w:val="Spacebefore"/>
              <w:jc w:val="center"/>
              <w:rPr>
                <w:b/>
              </w:rPr>
            </w:pPr>
            <w:r w:rsidRPr="000C08E5">
              <w:rPr>
                <w:b/>
              </w:rPr>
              <w:t>Mclust</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D810EF4" w14:textId="691F65D3" w:rsidR="007720B6" w:rsidRPr="000C08E5" w:rsidRDefault="007720B6" w:rsidP="007720B6">
            <w:pPr>
              <w:pStyle w:val="Spacebefore"/>
              <w:jc w:val="right"/>
            </w:pPr>
            <w:r w:rsidRPr="000C08E5">
              <w:rPr>
                <w:color w:val="000000"/>
              </w:rPr>
              <w:t>11353</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7AE8F" w14:textId="74924A02" w:rsidR="007720B6" w:rsidRPr="000C08E5" w:rsidRDefault="007720B6" w:rsidP="007720B6">
            <w:pPr>
              <w:pStyle w:val="Spacebefore"/>
              <w:jc w:val="right"/>
            </w:pPr>
            <w:r w:rsidRPr="000C08E5">
              <w:rPr>
                <w:color w:val="000000"/>
              </w:rPr>
              <w:t>9150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090F9" w14:textId="2B2E2052" w:rsidR="007720B6" w:rsidRPr="000C08E5" w:rsidRDefault="007720B6" w:rsidP="007720B6">
            <w:pPr>
              <w:pStyle w:val="Spacebefore"/>
              <w:jc w:val="right"/>
            </w:pPr>
            <w:r w:rsidRPr="000C08E5">
              <w:rPr>
                <w:color w:val="000000"/>
              </w:rPr>
              <w:t>1280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FA65EF3" w14:textId="239AAB5A" w:rsidR="007720B6" w:rsidRPr="000C08E5" w:rsidRDefault="007720B6" w:rsidP="007720B6">
            <w:pPr>
              <w:pStyle w:val="Spacebefore"/>
              <w:jc w:val="right"/>
            </w:pPr>
            <w:r w:rsidRPr="000C08E5">
              <w:rPr>
                <w:color w:val="000000"/>
              </w:rPr>
              <w:t>923</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6C95567C" w14:textId="40710BFE" w:rsidR="007720B6" w:rsidRPr="000C08E5" w:rsidRDefault="007720B6" w:rsidP="007720B6">
            <w:pPr>
              <w:pStyle w:val="Spacebefore"/>
              <w:jc w:val="right"/>
            </w:pPr>
            <w:r w:rsidRPr="000C08E5">
              <w:rPr>
                <w:color w:val="000000"/>
              </w:rPr>
              <w:t>3.45</w:t>
            </w:r>
          </w:p>
        </w:tc>
      </w:tr>
    </w:tbl>
    <w:p w14:paraId="76EC54EB" w14:textId="77777777" w:rsidR="000F196F" w:rsidRPr="000C08E5" w:rsidRDefault="000F196F" w:rsidP="00CE2565">
      <w:pPr>
        <w:ind w:firstLine="0"/>
      </w:pPr>
    </w:p>
    <w:tbl>
      <w:tblPr>
        <w:tblStyle w:val="TableGrid"/>
        <w:tblW w:w="6411" w:type="dxa"/>
        <w:tblCellMar>
          <w:left w:w="0" w:type="dxa"/>
          <w:right w:w="86" w:type="dxa"/>
        </w:tblCellMar>
        <w:tblLook w:val="04A0" w:firstRow="1" w:lastRow="0" w:firstColumn="1" w:lastColumn="0" w:noHBand="0" w:noVBand="1"/>
      </w:tblPr>
      <w:tblGrid>
        <w:gridCol w:w="1352"/>
        <w:gridCol w:w="1230"/>
        <w:gridCol w:w="967"/>
        <w:gridCol w:w="954"/>
        <w:gridCol w:w="954"/>
        <w:gridCol w:w="954"/>
      </w:tblGrid>
      <w:tr w:rsidR="00CE2565" w:rsidRPr="000C08E5" w14:paraId="3B967FF9" w14:textId="77777777" w:rsidTr="0004467B">
        <w:trPr>
          <w:trHeight w:val="215"/>
        </w:trPr>
        <w:tc>
          <w:tcPr>
            <w:tcW w:w="6411" w:type="dxa"/>
            <w:gridSpan w:val="6"/>
          </w:tcPr>
          <w:p w14:paraId="71393AED" w14:textId="5D024B12" w:rsidR="00CE2565" w:rsidRPr="000C08E5" w:rsidRDefault="00CE2565" w:rsidP="00CE2565">
            <w:pPr>
              <w:pStyle w:val="Spacebefore"/>
              <w:jc w:val="center"/>
              <w:rPr>
                <w:b/>
              </w:rPr>
            </w:pPr>
            <w:r w:rsidRPr="000C08E5">
              <w:rPr>
                <w:b/>
              </w:rPr>
              <w:t>Table 11: Charge 6 Basic Results 1332 Peaks</w:t>
            </w:r>
          </w:p>
        </w:tc>
      </w:tr>
      <w:tr w:rsidR="00CE2565" w:rsidRPr="000C08E5" w14:paraId="1CD683D0" w14:textId="77777777" w:rsidTr="007720B6">
        <w:trPr>
          <w:trHeight w:val="1030"/>
        </w:trPr>
        <w:tc>
          <w:tcPr>
            <w:tcW w:w="1352" w:type="dxa"/>
            <w:noWrap/>
            <w:vAlign w:val="center"/>
            <w:hideMark/>
          </w:tcPr>
          <w:p w14:paraId="17B84043" w14:textId="77777777" w:rsidR="00CE2565" w:rsidRPr="000C08E5" w:rsidRDefault="00CE2565" w:rsidP="0004467B">
            <w:pPr>
              <w:pStyle w:val="Spacebefore"/>
              <w:jc w:val="center"/>
              <w:rPr>
                <w:b/>
              </w:rPr>
            </w:pPr>
            <w:r w:rsidRPr="000C08E5">
              <w:rPr>
                <w:b/>
              </w:rPr>
              <w:lastRenderedPageBreak/>
              <w:t>Method</w:t>
            </w:r>
          </w:p>
        </w:tc>
        <w:tc>
          <w:tcPr>
            <w:tcW w:w="1230" w:type="dxa"/>
            <w:tcBorders>
              <w:bottom w:val="single" w:sz="4" w:space="0" w:color="auto"/>
            </w:tcBorders>
            <w:noWrap/>
            <w:vAlign w:val="center"/>
            <w:hideMark/>
          </w:tcPr>
          <w:p w14:paraId="128604C9" w14:textId="77777777" w:rsidR="00CE2565" w:rsidRPr="000C08E5" w:rsidRDefault="00CE2565" w:rsidP="0004467B">
            <w:pPr>
              <w:pStyle w:val="Spacebefore"/>
              <w:jc w:val="center"/>
              <w:rPr>
                <w:b/>
              </w:rPr>
            </w:pPr>
            <w:r w:rsidRPr="000C08E5">
              <w:rPr>
                <w:b/>
              </w:rPr>
              <w:t>Total</w:t>
            </w:r>
          </w:p>
          <w:p w14:paraId="3A726092" w14:textId="77777777" w:rsidR="00CE2565" w:rsidRPr="000C08E5" w:rsidRDefault="00CE2565" w:rsidP="0004467B">
            <w:pPr>
              <w:pStyle w:val="Spacebefore"/>
              <w:jc w:val="center"/>
              <w:rPr>
                <w:b/>
              </w:rPr>
            </w:pPr>
            <w:r w:rsidRPr="000C08E5">
              <w:rPr>
                <w:b/>
              </w:rPr>
              <w:t>Clusters</w:t>
            </w:r>
          </w:p>
          <w:p w14:paraId="50EF9ACD" w14:textId="77777777" w:rsidR="00CE2565" w:rsidRPr="000C08E5" w:rsidRDefault="00CE2565" w:rsidP="0004467B">
            <w:pPr>
              <w:pStyle w:val="Spacebefore"/>
              <w:jc w:val="center"/>
              <w:rPr>
                <w:b/>
              </w:rPr>
            </w:pPr>
            <w:r w:rsidRPr="000C08E5">
              <w:rPr>
                <w:b/>
              </w:rPr>
              <w:t>(Not Singleton)</w:t>
            </w:r>
          </w:p>
        </w:tc>
        <w:tc>
          <w:tcPr>
            <w:tcW w:w="967" w:type="dxa"/>
            <w:tcBorders>
              <w:bottom w:val="single" w:sz="4" w:space="0" w:color="auto"/>
            </w:tcBorders>
            <w:noWrap/>
            <w:vAlign w:val="center"/>
            <w:hideMark/>
          </w:tcPr>
          <w:p w14:paraId="13129B8B" w14:textId="77777777" w:rsidR="00CE2565" w:rsidRPr="000C08E5" w:rsidRDefault="00CE2565" w:rsidP="0004467B">
            <w:pPr>
              <w:pStyle w:val="Spacebefore"/>
              <w:jc w:val="center"/>
              <w:rPr>
                <w:b/>
              </w:rPr>
            </w:pPr>
            <w:r w:rsidRPr="000C08E5">
              <w:rPr>
                <w:b/>
              </w:rPr>
              <w:t>Singleton</w:t>
            </w:r>
          </w:p>
          <w:p w14:paraId="4BE5DAA5" w14:textId="77777777" w:rsidR="00CE2565" w:rsidRPr="000C08E5" w:rsidRDefault="00CE2565" w:rsidP="0004467B">
            <w:pPr>
              <w:pStyle w:val="Spacebefore"/>
              <w:jc w:val="center"/>
              <w:rPr>
                <w:b/>
              </w:rPr>
            </w:pPr>
            <w:r w:rsidRPr="000C08E5">
              <w:rPr>
                <w:b/>
              </w:rPr>
              <w:t>Cluster</w:t>
            </w:r>
          </w:p>
          <w:p w14:paraId="4C01B9CB" w14:textId="77777777" w:rsidR="00CE2565" w:rsidRPr="000C08E5" w:rsidRDefault="00CE2565" w:rsidP="0004467B">
            <w:pPr>
              <w:pStyle w:val="Spacebefore"/>
              <w:jc w:val="center"/>
              <w:rPr>
                <w:b/>
              </w:rPr>
            </w:pPr>
            <w:r w:rsidRPr="000C08E5">
              <w:rPr>
                <w:b/>
              </w:rPr>
              <w:t>(Sponge)</w:t>
            </w:r>
          </w:p>
        </w:tc>
        <w:tc>
          <w:tcPr>
            <w:tcW w:w="954" w:type="dxa"/>
            <w:tcBorders>
              <w:bottom w:val="single" w:sz="4" w:space="0" w:color="auto"/>
            </w:tcBorders>
            <w:noWrap/>
            <w:vAlign w:val="center"/>
            <w:hideMark/>
          </w:tcPr>
          <w:p w14:paraId="79417004" w14:textId="77777777" w:rsidR="00CE2565" w:rsidRPr="000C08E5" w:rsidRDefault="00CE2565" w:rsidP="0004467B">
            <w:pPr>
              <w:pStyle w:val="Spacebefore"/>
              <w:jc w:val="center"/>
              <w:rPr>
                <w:b/>
              </w:rPr>
            </w:pPr>
            <w:r w:rsidRPr="000C08E5">
              <w:rPr>
                <w:b/>
              </w:rPr>
              <w:t># Clusters 2 members</w:t>
            </w:r>
          </w:p>
        </w:tc>
        <w:tc>
          <w:tcPr>
            <w:tcW w:w="954" w:type="dxa"/>
            <w:tcBorders>
              <w:bottom w:val="single" w:sz="4" w:space="0" w:color="auto"/>
            </w:tcBorders>
          </w:tcPr>
          <w:p w14:paraId="5E735066" w14:textId="77777777" w:rsidR="00CE2565" w:rsidRPr="000C08E5" w:rsidRDefault="00CE2565" w:rsidP="00C608E5">
            <w:pPr>
              <w:pStyle w:val="Spacebefore"/>
              <w:spacing w:line="240" w:lineRule="auto"/>
              <w:jc w:val="center"/>
              <w:rPr>
                <w:b/>
              </w:rPr>
            </w:pPr>
            <w:r w:rsidRPr="000C08E5">
              <w:rPr>
                <w:b/>
              </w:rPr>
              <w:t># Clusters &gt; 2 members</w:t>
            </w:r>
          </w:p>
        </w:tc>
        <w:tc>
          <w:tcPr>
            <w:tcW w:w="954" w:type="dxa"/>
            <w:tcBorders>
              <w:bottom w:val="single" w:sz="4" w:space="0" w:color="auto"/>
            </w:tcBorders>
          </w:tcPr>
          <w:p w14:paraId="08E03824" w14:textId="77777777" w:rsidR="00CE2565" w:rsidRPr="000C08E5" w:rsidRDefault="00CE2565" w:rsidP="0004467B">
            <w:pPr>
              <w:pStyle w:val="Spacebefore"/>
              <w:jc w:val="center"/>
              <w:rPr>
                <w:b/>
              </w:rPr>
            </w:pPr>
            <w:r w:rsidRPr="000C08E5">
              <w:rPr>
                <w:b/>
              </w:rPr>
              <w:t>Average Peaks per Cluster</w:t>
            </w:r>
          </w:p>
        </w:tc>
      </w:tr>
      <w:tr w:rsidR="007720B6" w:rsidRPr="000C08E5" w14:paraId="51418307" w14:textId="77777777" w:rsidTr="007720B6">
        <w:trPr>
          <w:trHeight w:val="300"/>
        </w:trPr>
        <w:tc>
          <w:tcPr>
            <w:tcW w:w="1352" w:type="dxa"/>
            <w:noWrap/>
            <w:hideMark/>
          </w:tcPr>
          <w:p w14:paraId="6C8B8805" w14:textId="77777777" w:rsidR="007720B6" w:rsidRPr="000C08E5" w:rsidRDefault="007720B6" w:rsidP="007720B6">
            <w:pPr>
              <w:pStyle w:val="Spacebefore"/>
              <w:jc w:val="center"/>
              <w:rPr>
                <w:b/>
              </w:rPr>
            </w:pPr>
            <w:r w:rsidRPr="000C08E5">
              <w:rPr>
                <w:b/>
              </w:rPr>
              <w:t>DAVS(2)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FEE1044" w14:textId="7835EE5F" w:rsidR="007720B6" w:rsidRPr="000C08E5" w:rsidRDefault="007720B6" w:rsidP="007720B6">
            <w:pPr>
              <w:pStyle w:val="Spacebefore"/>
              <w:jc w:val="right"/>
            </w:pPr>
            <w:r w:rsidRPr="000C08E5">
              <w:rPr>
                <w:color w:val="000000"/>
              </w:rPr>
              <w:t>1016</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2E2A3" w14:textId="48069DBC" w:rsidR="007720B6" w:rsidRPr="000C08E5" w:rsidRDefault="007720B6" w:rsidP="007720B6">
            <w:pPr>
              <w:pStyle w:val="Spacebefore"/>
              <w:jc w:val="right"/>
            </w:pPr>
            <w:r w:rsidRPr="000C08E5">
              <w:rPr>
                <w:color w:val="000000"/>
              </w:rPr>
              <w:t>879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D4A33" w14:textId="40DE0C70" w:rsidR="007720B6" w:rsidRPr="000C08E5" w:rsidRDefault="007720B6" w:rsidP="007720B6">
            <w:pPr>
              <w:pStyle w:val="Spacebefore"/>
              <w:jc w:val="right"/>
            </w:pPr>
            <w:r w:rsidRPr="000C08E5">
              <w:rPr>
                <w:color w:val="000000"/>
              </w:rPr>
              <w:t>76</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24446F34" w14:textId="2190080B" w:rsidR="007720B6" w:rsidRPr="000C08E5" w:rsidRDefault="007720B6" w:rsidP="007720B6">
            <w:pPr>
              <w:pStyle w:val="Spacebefore"/>
              <w:jc w:val="right"/>
            </w:pPr>
            <w:r w:rsidRPr="000C08E5">
              <w:rPr>
                <w:color w:val="000000"/>
              </w:rPr>
              <w:t>61</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06AEE36" w14:textId="2C087705" w:rsidR="007720B6" w:rsidRPr="000C08E5" w:rsidRDefault="007720B6" w:rsidP="007720B6">
            <w:pPr>
              <w:pStyle w:val="Spacebefore"/>
              <w:jc w:val="right"/>
            </w:pPr>
            <w:r w:rsidRPr="000C08E5">
              <w:rPr>
                <w:color w:val="000000"/>
              </w:rPr>
              <w:t>3.31</w:t>
            </w:r>
          </w:p>
        </w:tc>
      </w:tr>
      <w:tr w:rsidR="007720B6" w:rsidRPr="000C08E5" w14:paraId="0C5AF8BC" w14:textId="77777777" w:rsidTr="007720B6">
        <w:trPr>
          <w:trHeight w:val="300"/>
        </w:trPr>
        <w:tc>
          <w:tcPr>
            <w:tcW w:w="1352" w:type="dxa"/>
            <w:noWrap/>
          </w:tcPr>
          <w:p w14:paraId="594C95A8" w14:textId="77777777" w:rsidR="007720B6" w:rsidRPr="000C08E5" w:rsidRDefault="007720B6" w:rsidP="007720B6">
            <w:pPr>
              <w:pStyle w:val="Spacebefore"/>
              <w:jc w:val="center"/>
              <w:rPr>
                <w:b/>
              </w:rPr>
            </w:pPr>
            <w:r w:rsidRPr="000C08E5">
              <w:rPr>
                <w:b/>
              </w:rPr>
              <w:t>Medea</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A16405F" w14:textId="2D91624B" w:rsidR="007720B6" w:rsidRPr="000C08E5" w:rsidRDefault="007720B6" w:rsidP="007720B6">
            <w:pPr>
              <w:pStyle w:val="Spacebefore"/>
              <w:jc w:val="right"/>
            </w:pPr>
            <w:r w:rsidRPr="000C08E5">
              <w:rPr>
                <w:color w:val="000000"/>
              </w:rPr>
              <w:t>1024</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05D64" w14:textId="3D7497FC" w:rsidR="007720B6" w:rsidRPr="000C08E5" w:rsidRDefault="007720B6" w:rsidP="007720B6">
            <w:pPr>
              <w:pStyle w:val="Spacebefore"/>
              <w:jc w:val="right"/>
            </w:pPr>
            <w:r w:rsidRPr="000C08E5">
              <w:rPr>
                <w:color w:val="000000"/>
              </w:rPr>
              <w:t>885</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BC035" w14:textId="3CF775FD" w:rsidR="007720B6" w:rsidRPr="000C08E5" w:rsidRDefault="007720B6" w:rsidP="007720B6">
            <w:pPr>
              <w:pStyle w:val="Spacebefore"/>
              <w:jc w:val="right"/>
            </w:pPr>
            <w:r w:rsidRPr="000C08E5">
              <w:rPr>
                <w:color w:val="000000"/>
              </w:rPr>
              <w:t>82</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3F09AD43" w14:textId="7C7643C6" w:rsidR="007720B6" w:rsidRPr="000C08E5" w:rsidRDefault="007720B6" w:rsidP="007720B6">
            <w:pPr>
              <w:pStyle w:val="Spacebefore"/>
              <w:jc w:val="right"/>
            </w:pPr>
            <w:r w:rsidRPr="000C08E5">
              <w:rPr>
                <w:color w:val="000000"/>
              </w:rPr>
              <w:t>57</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7148AE7E" w14:textId="5BCAD361" w:rsidR="007720B6" w:rsidRPr="000C08E5" w:rsidRDefault="007720B6" w:rsidP="007720B6">
            <w:pPr>
              <w:pStyle w:val="Spacebefore"/>
              <w:jc w:val="right"/>
            </w:pPr>
            <w:r w:rsidRPr="000C08E5">
              <w:rPr>
                <w:color w:val="000000"/>
              </w:rPr>
              <w:t>3.22</w:t>
            </w:r>
          </w:p>
        </w:tc>
      </w:tr>
      <w:tr w:rsidR="007720B6" w:rsidRPr="000C08E5" w14:paraId="35BC6E7E" w14:textId="77777777" w:rsidTr="007720B6">
        <w:trPr>
          <w:trHeight w:val="300"/>
        </w:trPr>
        <w:tc>
          <w:tcPr>
            <w:tcW w:w="1352" w:type="dxa"/>
            <w:noWrap/>
            <w:hideMark/>
          </w:tcPr>
          <w:p w14:paraId="1904F993" w14:textId="77777777" w:rsidR="007720B6" w:rsidRPr="000C08E5" w:rsidRDefault="007720B6" w:rsidP="007720B6">
            <w:pPr>
              <w:pStyle w:val="Spacebefore"/>
              <w:jc w:val="center"/>
              <w:rPr>
                <w:b/>
              </w:rPr>
            </w:pPr>
            <w:r w:rsidRPr="000C08E5">
              <w:rPr>
                <w:b/>
              </w:rPr>
              <w:t>Mclust</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EE7357F" w14:textId="6012ED1A" w:rsidR="007720B6" w:rsidRPr="000C08E5" w:rsidRDefault="007720B6" w:rsidP="007720B6">
            <w:pPr>
              <w:pStyle w:val="Spacebefore"/>
              <w:jc w:val="right"/>
            </w:pPr>
            <w:r w:rsidRPr="000C08E5">
              <w:rPr>
                <w:color w:val="000000"/>
              </w:rPr>
              <w:t>1097</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C32B6" w14:textId="511EE71F" w:rsidR="007720B6" w:rsidRPr="000C08E5" w:rsidRDefault="007720B6" w:rsidP="007720B6">
            <w:pPr>
              <w:pStyle w:val="Spacebefore"/>
              <w:jc w:val="right"/>
            </w:pPr>
            <w:r w:rsidRPr="000C08E5">
              <w:rPr>
                <w:color w:val="000000"/>
              </w:rPr>
              <w:t>983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2476A" w14:textId="29956096" w:rsidR="007720B6" w:rsidRPr="000C08E5" w:rsidRDefault="007720B6" w:rsidP="007720B6">
            <w:pPr>
              <w:pStyle w:val="Spacebefore"/>
              <w:jc w:val="right"/>
            </w:pPr>
            <w:r w:rsidRPr="000C08E5">
              <w:rPr>
                <w:color w:val="000000"/>
              </w:rPr>
              <w:t>70</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7EA5213" w14:textId="62A7298A" w:rsidR="007720B6" w:rsidRPr="000C08E5" w:rsidRDefault="007720B6" w:rsidP="007720B6">
            <w:pPr>
              <w:pStyle w:val="Spacebefore"/>
              <w:jc w:val="right"/>
            </w:pPr>
            <w:r w:rsidRPr="000C08E5">
              <w:rPr>
                <w:color w:val="000000"/>
              </w:rPr>
              <w:t>44</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tcPr>
          <w:p w14:paraId="135B6EF5" w14:textId="0F1C24E8" w:rsidR="007720B6" w:rsidRPr="000C08E5" w:rsidRDefault="007720B6" w:rsidP="007720B6">
            <w:pPr>
              <w:pStyle w:val="Spacebefore"/>
              <w:jc w:val="right"/>
            </w:pPr>
            <w:r w:rsidRPr="000C08E5">
              <w:rPr>
                <w:color w:val="000000"/>
              </w:rPr>
              <w:t>3.06</w:t>
            </w:r>
          </w:p>
        </w:tc>
      </w:tr>
    </w:tbl>
    <w:p w14:paraId="3D442C52" w14:textId="77777777" w:rsidR="00CE2565" w:rsidRPr="000C08E5" w:rsidRDefault="00CE2565" w:rsidP="00CE2565">
      <w:pPr>
        <w:ind w:firstLine="0"/>
      </w:pPr>
    </w:p>
    <w:p w14:paraId="6382B414" w14:textId="28435515" w:rsidR="000F196F" w:rsidRDefault="000F196F" w:rsidP="000F196F">
      <w:pPr>
        <w:pStyle w:val="Heading2"/>
      </w:pPr>
      <w:r>
        <w:t>References</w:t>
      </w:r>
    </w:p>
    <w:p w14:paraId="166B7862" w14:textId="77777777" w:rsidR="00855CAD" w:rsidRDefault="00855CAD" w:rsidP="002C7C3E"/>
    <w:p w14:paraId="0217A046" w14:textId="5B33168A" w:rsidR="00E00C25" w:rsidRDefault="00855CAD" w:rsidP="00E00C25">
      <w:pPr>
        <w:ind w:left="720" w:hanging="720"/>
        <w:rPr>
          <w:noProof/>
        </w:rPr>
      </w:pPr>
      <w:r>
        <w:fldChar w:fldCharType="begin"/>
      </w:r>
      <w:r>
        <w:instrText xml:space="preserve"> ADDIN EN.REFLIST </w:instrText>
      </w:r>
      <w:r>
        <w:fldChar w:fldCharType="separate"/>
      </w:r>
      <w:bookmarkStart w:id="1" w:name="_ENREF_1"/>
      <w:r w:rsidR="00E00C25">
        <w:rPr>
          <w:noProof/>
        </w:rPr>
        <w:t>1.</w:t>
      </w:r>
      <w:r w:rsidR="00E00C25">
        <w:rPr>
          <w:noProof/>
        </w:rPr>
        <w:tab/>
        <w:t xml:space="preserve">Rudolf Fruhwirth, D. Mani, and Saumyadipta Pyne, </w:t>
      </w:r>
      <w:r w:rsidR="00E00C25" w:rsidRPr="00E00C25">
        <w:rPr>
          <w:i/>
          <w:noProof/>
        </w:rPr>
        <w:t>Clustering with position-specific constraints on variance: Applying redescending M-estimators to label-free LC-MS data analysis.</w:t>
      </w:r>
      <w:r w:rsidR="00E00C25">
        <w:rPr>
          <w:noProof/>
        </w:rPr>
        <w:t xml:space="preserve"> BMC Bioinformatics, 2011. 12(1): p. 358. </w:t>
      </w:r>
      <w:hyperlink r:id="rId19" w:history="1">
        <w:r w:rsidR="00E00C25" w:rsidRPr="00E00C25">
          <w:rPr>
            <w:rStyle w:val="Hyperlink"/>
            <w:noProof/>
          </w:rPr>
          <w:t>http://www.biomedcentral.com/1471-2105/12/358</w:t>
        </w:r>
        <w:bookmarkEnd w:id="1"/>
      </w:hyperlink>
    </w:p>
    <w:p w14:paraId="56F32247" w14:textId="77777777" w:rsidR="00E00C25" w:rsidRDefault="00E00C25" w:rsidP="00E00C25">
      <w:pPr>
        <w:ind w:left="720" w:hanging="720"/>
        <w:rPr>
          <w:noProof/>
        </w:rPr>
      </w:pPr>
      <w:bookmarkStart w:id="2" w:name="_ENREF_2"/>
      <w:r>
        <w:rPr>
          <w:noProof/>
        </w:rPr>
        <w:t>2.</w:t>
      </w:r>
      <w:r>
        <w:rPr>
          <w:noProof/>
        </w:rPr>
        <w:tab/>
        <w:t xml:space="preserve">Ken Rose, Eitan Gurewitz, and Geoffrey Fox, </w:t>
      </w:r>
      <w:r w:rsidRPr="00E00C25">
        <w:rPr>
          <w:i/>
          <w:noProof/>
        </w:rPr>
        <w:t>A deterministic annealing approach to clustering.</w:t>
      </w:r>
      <w:r>
        <w:rPr>
          <w:noProof/>
        </w:rPr>
        <w:t xml:space="preserve"> Pattern Recogn. Lett., 1990. 11: p. 589--594. </w:t>
      </w:r>
      <w:bookmarkEnd w:id="2"/>
    </w:p>
    <w:p w14:paraId="002872BB" w14:textId="77777777" w:rsidR="00E00C25" w:rsidRDefault="00E00C25" w:rsidP="00E00C25">
      <w:pPr>
        <w:ind w:left="720" w:hanging="720"/>
        <w:rPr>
          <w:noProof/>
        </w:rPr>
      </w:pPr>
      <w:bookmarkStart w:id="3" w:name="_ENREF_3"/>
      <w:r>
        <w:rPr>
          <w:noProof/>
        </w:rPr>
        <w:t>3.</w:t>
      </w:r>
      <w:r>
        <w:rPr>
          <w:noProof/>
        </w:rPr>
        <w:tab/>
        <w:t xml:space="preserve">Kenneth Rose, Eitan Gurewitz, and Geoffrey C Fox, </w:t>
      </w:r>
      <w:r w:rsidRPr="00E00C25">
        <w:rPr>
          <w:i/>
          <w:noProof/>
        </w:rPr>
        <w:t>Statistical mechanics and phase transitions in clustering.</w:t>
      </w:r>
      <w:r>
        <w:rPr>
          <w:noProof/>
        </w:rPr>
        <w:t xml:space="preserve"> Phys. Rev. Lett., Aug, 1990. 65: p. 945--948. </w:t>
      </w:r>
      <w:bookmarkEnd w:id="3"/>
    </w:p>
    <w:p w14:paraId="0FCD535D" w14:textId="77777777" w:rsidR="00E00C25" w:rsidRDefault="00E00C25" w:rsidP="00E00C25">
      <w:pPr>
        <w:ind w:left="720" w:hanging="720"/>
        <w:rPr>
          <w:noProof/>
        </w:rPr>
      </w:pPr>
      <w:bookmarkStart w:id="4" w:name="_ENREF_4"/>
      <w:r>
        <w:rPr>
          <w:noProof/>
        </w:rPr>
        <w:t>4.</w:t>
      </w:r>
      <w:r>
        <w:rPr>
          <w:noProof/>
        </w:rPr>
        <w:tab/>
        <w:t xml:space="preserve">Ken Rose, </w:t>
      </w:r>
      <w:r w:rsidRPr="00E00C25">
        <w:rPr>
          <w:i/>
          <w:noProof/>
        </w:rPr>
        <w:t>Deterministic Annealing for Clustering, Compression, Classification, Regression, and Related Optimization Problems.</w:t>
      </w:r>
      <w:r>
        <w:rPr>
          <w:noProof/>
        </w:rPr>
        <w:t xml:space="preserve"> Proceedings of the IEEE, 1998. </w:t>
      </w:r>
      <w:r w:rsidRPr="00E00C25">
        <w:rPr>
          <w:i/>
          <w:noProof/>
        </w:rPr>
        <w:t>86</w:t>
      </w:r>
      <w:r>
        <w:rPr>
          <w:noProof/>
        </w:rPr>
        <w:t xml:space="preserve">: p. 2210--2239. </w:t>
      </w:r>
      <w:bookmarkEnd w:id="4"/>
    </w:p>
    <w:p w14:paraId="5A534883" w14:textId="645EFDE7" w:rsidR="00E00C25" w:rsidRDefault="00E00C25" w:rsidP="00E00C25">
      <w:pPr>
        <w:ind w:left="720" w:hanging="720"/>
        <w:rPr>
          <w:noProof/>
        </w:rPr>
      </w:pPr>
      <w:bookmarkStart w:id="5" w:name="_ENREF_5"/>
      <w:r>
        <w:rPr>
          <w:noProof/>
        </w:rPr>
        <w:t>5.</w:t>
      </w:r>
      <w:r>
        <w:rPr>
          <w:noProof/>
        </w:rPr>
        <w:tab/>
        <w:t xml:space="preserve">Geoffrey C. Fox, </w:t>
      </w:r>
      <w:r w:rsidRPr="00E00C25">
        <w:rPr>
          <w:i/>
          <w:noProof/>
        </w:rPr>
        <w:t>Large scale data analytics on clouds</w:t>
      </w:r>
      <w:r>
        <w:rPr>
          <w:noProof/>
        </w:rPr>
        <w:t xml:space="preserve">, in </w:t>
      </w:r>
      <w:r w:rsidRPr="00E00C25">
        <w:rPr>
          <w:i/>
          <w:noProof/>
        </w:rPr>
        <w:t>Proceedings of the fourth international workshop on Cloud data management</w:t>
      </w:r>
      <w:r>
        <w:rPr>
          <w:noProof/>
        </w:rPr>
        <w:t xml:space="preserve">. 2012, ACM. Maui, Hawaii, USA. pages. 21-24. </w:t>
      </w:r>
      <w:hyperlink r:id="rId20" w:history="1">
        <w:r w:rsidRPr="00E00C25">
          <w:rPr>
            <w:rStyle w:val="Hyperlink"/>
            <w:noProof/>
          </w:rPr>
          <w:t>http://grids.ucs.indiana.edu/ptliupages/publications/CloudDB12.pdf</w:t>
        </w:r>
      </w:hyperlink>
      <w:r>
        <w:rPr>
          <w:noProof/>
        </w:rPr>
        <w:t>. DOI: 10.1145/2390021.2390026.</w:t>
      </w:r>
      <w:bookmarkEnd w:id="5"/>
    </w:p>
    <w:p w14:paraId="1FDC57B7" w14:textId="192F8064" w:rsidR="00E00C25" w:rsidRDefault="00E00C25" w:rsidP="00E00C25">
      <w:pPr>
        <w:ind w:left="720" w:hanging="720"/>
        <w:rPr>
          <w:noProof/>
        </w:rPr>
      </w:pPr>
      <w:bookmarkStart w:id="6" w:name="_ENREF_6"/>
      <w:r>
        <w:rPr>
          <w:noProof/>
        </w:rPr>
        <w:t>6.</w:t>
      </w:r>
      <w:r>
        <w:rPr>
          <w:noProof/>
        </w:rPr>
        <w:tab/>
        <w:t xml:space="preserve">Yang Ruan, Saliya Ekanayake, Mina Rho, Haixu Tang, Seung-Hee Bae, Judy Qiu, and Geoffrey Fox, </w:t>
      </w:r>
      <w:r w:rsidRPr="00E00C25">
        <w:rPr>
          <w:i/>
          <w:noProof/>
        </w:rPr>
        <w:t>DACIDR: Deterministic Annealed Clustering with Interpolative Dimension Reduction using Large Collection of 16S rRNA Sequences</w:t>
      </w:r>
      <w:r>
        <w:rPr>
          <w:noProof/>
        </w:rPr>
        <w:t xml:space="preserve">, in </w:t>
      </w:r>
      <w:r w:rsidRPr="00E00C25">
        <w:rPr>
          <w:i/>
          <w:noProof/>
        </w:rPr>
        <w:t>ACM Conference on Bioinformatics, Computational Biology and Biomedicine (ACM BCB)</w:t>
      </w:r>
      <w:r>
        <w:rPr>
          <w:noProof/>
        </w:rPr>
        <w:t xml:space="preserve">. October 7-10, 2012. Orlando, Florida. </w:t>
      </w:r>
      <w:hyperlink r:id="rId21" w:history="1">
        <w:r w:rsidRPr="00E00C25">
          <w:rPr>
            <w:rStyle w:val="Hyperlink"/>
            <w:noProof/>
          </w:rPr>
          <w:t>http://grids.ucs.indiana.edu/ptliupages/publications/DACIDR_camera_ready_v0.3.pdf</w:t>
        </w:r>
      </w:hyperlink>
      <w:r>
        <w:rPr>
          <w:noProof/>
        </w:rPr>
        <w:t xml:space="preserve">. </w:t>
      </w:r>
      <w:bookmarkEnd w:id="6"/>
    </w:p>
    <w:p w14:paraId="1ACDEA0A" w14:textId="487CED77" w:rsidR="00E00C25" w:rsidRDefault="00E00C25" w:rsidP="00E00C25">
      <w:pPr>
        <w:ind w:left="720" w:hanging="720"/>
        <w:rPr>
          <w:noProof/>
        </w:rPr>
      </w:pPr>
      <w:bookmarkStart w:id="7" w:name="_ENREF_7"/>
      <w:r>
        <w:rPr>
          <w:noProof/>
        </w:rPr>
        <w:t>7.</w:t>
      </w:r>
      <w:r>
        <w:rPr>
          <w:noProof/>
        </w:rPr>
        <w:tab/>
        <w:t xml:space="preserve">Geoffrey C. Fox, </w:t>
      </w:r>
      <w:r w:rsidRPr="00E00C25">
        <w:rPr>
          <w:i/>
          <w:noProof/>
        </w:rPr>
        <w:t>Deterministic annealing and robust scalable data mining for the data deluge</w:t>
      </w:r>
      <w:r>
        <w:rPr>
          <w:noProof/>
        </w:rPr>
        <w:t xml:space="preserve">, in </w:t>
      </w:r>
      <w:r w:rsidRPr="00E00C25">
        <w:rPr>
          <w:i/>
          <w:noProof/>
        </w:rPr>
        <w:t>Proceedings of the 2nd international workshop on Petascale data analytics: challenges and opportunities</w:t>
      </w:r>
      <w:r>
        <w:rPr>
          <w:noProof/>
        </w:rPr>
        <w:t xml:space="preserve">. 2011, ACM. Seattle, Washington, USA. pages. 39-40. </w:t>
      </w:r>
      <w:hyperlink r:id="rId22" w:history="1">
        <w:r w:rsidRPr="00E00C25">
          <w:rPr>
            <w:rStyle w:val="Hyperlink"/>
            <w:noProof/>
          </w:rPr>
          <w:t>http://grids.ucs.indiana.edu/ptliupages/publications/pdac24g-fox.pdf</w:t>
        </w:r>
      </w:hyperlink>
      <w:r>
        <w:rPr>
          <w:noProof/>
        </w:rPr>
        <w:t>. DOI: 10.1145/2110205.2110214.</w:t>
      </w:r>
      <w:bookmarkEnd w:id="7"/>
    </w:p>
    <w:p w14:paraId="5AF6BE78" w14:textId="30AD5409" w:rsidR="00E00C25" w:rsidRDefault="00E00C25" w:rsidP="00E00C25">
      <w:pPr>
        <w:ind w:left="720" w:hanging="720"/>
        <w:rPr>
          <w:noProof/>
        </w:rPr>
      </w:pPr>
      <w:bookmarkStart w:id="8" w:name="_ENREF_8"/>
      <w:r>
        <w:rPr>
          <w:noProof/>
        </w:rPr>
        <w:t>8.</w:t>
      </w:r>
      <w:r>
        <w:rPr>
          <w:noProof/>
        </w:rPr>
        <w:tab/>
        <w:t xml:space="preserve">Geoffrey Fox, Xiaohong Qiu, Scott Beason, Jong Youl Choi, Mina Rho, Haixu Tang, Neil Devadasan, and Gilbert Liu, </w:t>
      </w:r>
      <w:r w:rsidRPr="00E00C25">
        <w:rPr>
          <w:i/>
          <w:noProof/>
        </w:rPr>
        <w:t>Biomedical Case Studies in Data Intensive Computing</w:t>
      </w:r>
      <w:r>
        <w:rPr>
          <w:noProof/>
        </w:rPr>
        <w:t xml:space="preserve">, in </w:t>
      </w:r>
      <w:r w:rsidRPr="00E00C25">
        <w:rPr>
          <w:i/>
          <w:noProof/>
        </w:rPr>
        <w:t>The 1st International Conference on Cloud Computing (CloudCom 2009)</w:t>
      </w:r>
      <w:r>
        <w:rPr>
          <w:noProof/>
        </w:rPr>
        <w:t xml:space="preserve">. December 1-4, 2009, Springer Verlag LNCS: Vol. 5931. Beijing Jiaotong University, China. </w:t>
      </w:r>
      <w:hyperlink r:id="rId23" w:history="1">
        <w:r w:rsidRPr="00E00C25">
          <w:rPr>
            <w:rStyle w:val="Hyperlink"/>
            <w:noProof/>
          </w:rPr>
          <w:t>http://grids.ucs.indiana.edu/ptliupages/publications/SALSACloudCompaperOct10-09.pdf</w:t>
        </w:r>
      </w:hyperlink>
      <w:r>
        <w:rPr>
          <w:noProof/>
        </w:rPr>
        <w:t xml:space="preserve">. </w:t>
      </w:r>
      <w:bookmarkEnd w:id="8"/>
    </w:p>
    <w:p w14:paraId="5CE63CC4" w14:textId="5EEEB05D" w:rsidR="00E00C25" w:rsidRDefault="00E00C25" w:rsidP="00E00C25">
      <w:pPr>
        <w:ind w:left="720" w:hanging="720"/>
        <w:rPr>
          <w:noProof/>
        </w:rPr>
      </w:pPr>
      <w:bookmarkStart w:id="9" w:name="_ENREF_9"/>
      <w:r>
        <w:rPr>
          <w:noProof/>
        </w:rPr>
        <w:t>9.</w:t>
      </w:r>
      <w:r>
        <w:rPr>
          <w:noProof/>
        </w:rPr>
        <w:tab/>
        <w:t xml:space="preserve">Geoffrey Fox, Seung-Hee Bae, Jaliya Ekanayake, Xiaohong Qiu, and H. Yuan, </w:t>
      </w:r>
      <w:r w:rsidRPr="00E00C25">
        <w:rPr>
          <w:i/>
          <w:noProof/>
        </w:rPr>
        <w:t>Parallel Data Mining from Multicore to Cloudy Grids</w:t>
      </w:r>
      <w:r>
        <w:rPr>
          <w:noProof/>
        </w:rPr>
        <w:t xml:space="preserve">. book chapter of High Speed and Large Scale Scientific Computing. 2009: IOS Press, Amsterdam. </w:t>
      </w:r>
      <w:hyperlink r:id="rId24" w:history="1">
        <w:r w:rsidRPr="00E00C25">
          <w:rPr>
            <w:rStyle w:val="Hyperlink"/>
            <w:noProof/>
          </w:rPr>
          <w:t>http://grids.ucs.indiana.edu/ptliupages/publications/CetraroWriteupJune11-09.pdf</w:t>
        </w:r>
      </w:hyperlink>
      <w:r>
        <w:rPr>
          <w:noProof/>
        </w:rPr>
        <w:t>. ISBN:978-1-60750-073-5</w:t>
      </w:r>
      <w:bookmarkEnd w:id="9"/>
    </w:p>
    <w:p w14:paraId="708F9EC4" w14:textId="6B97A8D2" w:rsidR="00E00C25" w:rsidRDefault="00E00C25" w:rsidP="00E00C25">
      <w:pPr>
        <w:ind w:left="720" w:hanging="720"/>
        <w:rPr>
          <w:noProof/>
        </w:rPr>
      </w:pPr>
      <w:bookmarkStart w:id="10" w:name="_ENREF_10"/>
      <w:r>
        <w:rPr>
          <w:noProof/>
        </w:rPr>
        <w:t>10.</w:t>
      </w:r>
      <w:r>
        <w:rPr>
          <w:noProof/>
        </w:rPr>
        <w:tab/>
        <w:t xml:space="preserve">Geoffrey Fox, </w:t>
      </w:r>
      <w:r w:rsidRPr="00E00C25">
        <w:rPr>
          <w:i/>
          <w:noProof/>
        </w:rPr>
        <w:t>Robust Scalable Visualized Clustering in Vector and non Vector Semimetric Spaces.</w:t>
      </w:r>
      <w:r>
        <w:rPr>
          <w:noProof/>
        </w:rPr>
        <w:t xml:space="preserve"> Parallel Processing Letters, May 17, 2013. To be published. </w:t>
      </w:r>
      <w:hyperlink r:id="rId25" w:history="1">
        <w:r w:rsidRPr="00E00C25">
          <w:rPr>
            <w:rStyle w:val="Hyperlink"/>
            <w:noProof/>
          </w:rPr>
          <w:t>http://grids.ucs.indiana.edu/ptliupages/publications/Clusteringv1.pdf</w:t>
        </w:r>
        <w:bookmarkEnd w:id="10"/>
      </w:hyperlink>
    </w:p>
    <w:p w14:paraId="3A694D1B" w14:textId="77777777" w:rsidR="00E00C25" w:rsidRDefault="00E00C25" w:rsidP="00E00C25">
      <w:pPr>
        <w:ind w:left="720" w:hanging="720"/>
        <w:rPr>
          <w:noProof/>
        </w:rPr>
      </w:pPr>
      <w:bookmarkStart w:id="11" w:name="_ENREF_11"/>
      <w:r>
        <w:rPr>
          <w:noProof/>
        </w:rPr>
        <w:t>11.</w:t>
      </w:r>
      <w:r>
        <w:rPr>
          <w:noProof/>
        </w:rPr>
        <w:tab/>
        <w:t xml:space="preserve">Hofmann, T. and J.M. Buhmann, </w:t>
      </w:r>
      <w:r w:rsidRPr="00E00C25">
        <w:rPr>
          <w:i/>
          <w:noProof/>
        </w:rPr>
        <w:t>Pairwise Data Clustering by Deterministic Annealing.</w:t>
      </w:r>
      <w:r>
        <w:rPr>
          <w:noProof/>
        </w:rPr>
        <w:t xml:space="preserve"> IEEE Transactions on Pattern Analysis and Machine Intelligence, 1997. 19(1): p. 1-14. </w:t>
      </w:r>
      <w:bookmarkEnd w:id="11"/>
    </w:p>
    <w:p w14:paraId="0F971191" w14:textId="59D41A74" w:rsidR="00E00C25" w:rsidRDefault="00E00C25" w:rsidP="00E00C25">
      <w:pPr>
        <w:ind w:left="720" w:hanging="720"/>
        <w:rPr>
          <w:noProof/>
        </w:rPr>
      </w:pPr>
      <w:bookmarkStart w:id="12" w:name="_ENREF_12"/>
      <w:r>
        <w:rPr>
          <w:noProof/>
        </w:rPr>
        <w:t>12.</w:t>
      </w:r>
      <w:r>
        <w:rPr>
          <w:noProof/>
        </w:rPr>
        <w:tab/>
        <w:t xml:space="preserve">J.Ekanayake, H.Li, B.Zhang, T.Gunarathne, S.Bae, J.Qiu, and G.Fox, </w:t>
      </w:r>
      <w:r w:rsidRPr="00E00C25">
        <w:rPr>
          <w:i/>
          <w:noProof/>
        </w:rPr>
        <w:t>Twister: A Runtime for iterative MapReduce</w:t>
      </w:r>
      <w:r>
        <w:rPr>
          <w:noProof/>
        </w:rPr>
        <w:t xml:space="preserve">, in </w:t>
      </w:r>
      <w:r w:rsidRPr="00E00C25">
        <w:rPr>
          <w:i/>
          <w:noProof/>
        </w:rPr>
        <w:t xml:space="preserve">Proceedings of the First International Workshop on MapReduce and its </w:t>
      </w:r>
      <w:r w:rsidRPr="00E00C25">
        <w:rPr>
          <w:i/>
          <w:noProof/>
        </w:rPr>
        <w:lastRenderedPageBreak/>
        <w:t>Applications of ACM HPDC 2010 conference June 20-25, 2010</w:t>
      </w:r>
      <w:r>
        <w:rPr>
          <w:noProof/>
        </w:rPr>
        <w:t xml:space="preserve">. 2010, ACM. Chicago,  Illinois. </w:t>
      </w:r>
      <w:hyperlink r:id="rId26" w:history="1">
        <w:r w:rsidRPr="00E00C25">
          <w:rPr>
            <w:rStyle w:val="Hyperlink"/>
            <w:noProof/>
          </w:rPr>
          <w:t>http://grids.ucs.indiana.edu/ptliupages/publications/hpdc-camera-ready-submission.pdf</w:t>
        </w:r>
      </w:hyperlink>
      <w:r>
        <w:rPr>
          <w:noProof/>
        </w:rPr>
        <w:t xml:space="preserve">. </w:t>
      </w:r>
      <w:bookmarkEnd w:id="12"/>
    </w:p>
    <w:p w14:paraId="421BE85D" w14:textId="22F30B97" w:rsidR="00E00C25" w:rsidRDefault="00E00C25" w:rsidP="00E00C25">
      <w:pPr>
        <w:ind w:left="720" w:hanging="720"/>
        <w:rPr>
          <w:noProof/>
        </w:rPr>
      </w:pPr>
      <w:bookmarkStart w:id="13" w:name="_ENREF_13"/>
      <w:r>
        <w:rPr>
          <w:noProof/>
        </w:rPr>
        <w:t>13.</w:t>
      </w:r>
      <w:r>
        <w:rPr>
          <w:noProof/>
        </w:rPr>
        <w:tab/>
        <w:t xml:space="preserve">Bingjing Zhang, Yang Ruan, Tak-Lon Wu, Judy Qiu, Adam Hughes, and Geoffrey Fox, </w:t>
      </w:r>
      <w:r w:rsidRPr="00E00C25">
        <w:rPr>
          <w:i/>
          <w:noProof/>
        </w:rPr>
        <w:t>Applying Twister to Scientific Applications</w:t>
      </w:r>
      <w:r>
        <w:rPr>
          <w:noProof/>
        </w:rPr>
        <w:t xml:space="preserve">, in </w:t>
      </w:r>
      <w:r w:rsidRPr="00E00C25">
        <w:rPr>
          <w:i/>
          <w:noProof/>
        </w:rPr>
        <w:t>CloudCom 2010</w:t>
      </w:r>
      <w:r>
        <w:rPr>
          <w:noProof/>
        </w:rPr>
        <w:t xml:space="preserve">. November 30-December 3, 2010. IUPUI Conference Center Indianapolis. </w:t>
      </w:r>
      <w:hyperlink r:id="rId27" w:history="1">
        <w:r w:rsidRPr="00E00C25">
          <w:rPr>
            <w:rStyle w:val="Hyperlink"/>
            <w:noProof/>
          </w:rPr>
          <w:t>http://grids.ucs.indiana.edu/ptliupages/publications/PID1510523.pdf</w:t>
        </w:r>
      </w:hyperlink>
      <w:r>
        <w:rPr>
          <w:noProof/>
        </w:rPr>
        <w:t xml:space="preserve">. </w:t>
      </w:r>
      <w:bookmarkEnd w:id="13"/>
    </w:p>
    <w:p w14:paraId="2CDFB0D6" w14:textId="1D1F4809" w:rsidR="00E00C25" w:rsidRDefault="00E00C25" w:rsidP="00E00C25">
      <w:pPr>
        <w:ind w:left="720" w:hanging="720"/>
        <w:rPr>
          <w:noProof/>
        </w:rPr>
      </w:pPr>
      <w:bookmarkStart w:id="14" w:name="_ENREF_14"/>
      <w:r>
        <w:rPr>
          <w:noProof/>
        </w:rPr>
        <w:t>14.</w:t>
      </w:r>
      <w:r>
        <w:rPr>
          <w:noProof/>
        </w:rPr>
        <w:tab/>
        <w:t xml:space="preserve">Thilina Gunarathne, Bingjing Zhang, Tak-Lon Wu, and Judy Qiu, </w:t>
      </w:r>
      <w:r w:rsidRPr="00E00C25">
        <w:rPr>
          <w:i/>
          <w:noProof/>
        </w:rPr>
        <w:t xml:space="preserve">Scalable Parallel Computing on Clouds Using Twister4Azure Iterative MapReduce </w:t>
      </w:r>
      <w:r>
        <w:rPr>
          <w:noProof/>
        </w:rPr>
        <w:t xml:space="preserve"> Future Generation Computer Systems 2012. To be published. </w:t>
      </w:r>
      <w:hyperlink r:id="rId28" w:history="1">
        <w:r w:rsidRPr="00E00C25">
          <w:rPr>
            <w:rStyle w:val="Hyperlink"/>
            <w:noProof/>
          </w:rPr>
          <w:t>http://grids.ucs.indiana.edu/ptliupages/publications/Scalable_Parallel_Computing_on_Clouds_Using_Twister4Azure_Iterative_MapReduce_cr_submit.pdf</w:t>
        </w:r>
        <w:bookmarkEnd w:id="14"/>
      </w:hyperlink>
    </w:p>
    <w:p w14:paraId="68B32B72" w14:textId="7E7BC0E0" w:rsidR="00E00C25" w:rsidRDefault="00E00C25" w:rsidP="00E00C25">
      <w:pPr>
        <w:ind w:left="720" w:hanging="720"/>
        <w:rPr>
          <w:noProof/>
        </w:rPr>
      </w:pPr>
      <w:bookmarkStart w:id="15" w:name="_ENREF_15"/>
      <w:r>
        <w:rPr>
          <w:noProof/>
        </w:rPr>
        <w:t>15.</w:t>
      </w:r>
      <w:r>
        <w:rPr>
          <w:noProof/>
        </w:rPr>
        <w:tab/>
        <w:t xml:space="preserve">Chris Fraley and Adrian E. Raftery, </w:t>
      </w:r>
      <w:r w:rsidRPr="00E00C25">
        <w:rPr>
          <w:i/>
          <w:noProof/>
        </w:rPr>
        <w:t>Enhanced Model-Based Clustering, Density Estimation, and Discriminant Analysis Software: MCLUST.</w:t>
      </w:r>
      <w:r>
        <w:rPr>
          <w:noProof/>
        </w:rPr>
        <w:t xml:space="preserve"> Journal of Classiﬁcation, 2003. 20: p. 263-286. DOI:10.1007/s00357-003-0015-3. </w:t>
      </w:r>
      <w:hyperlink r:id="rId29" w:history="1">
        <w:r w:rsidRPr="00E00C25">
          <w:rPr>
            <w:rStyle w:val="Hyperlink"/>
            <w:noProof/>
          </w:rPr>
          <w:t>http://www.stat.washington.edu/raftery/Research/PDF/fraley2003.pdf</w:t>
        </w:r>
        <w:bookmarkEnd w:id="15"/>
      </w:hyperlink>
    </w:p>
    <w:p w14:paraId="5A9881D6" w14:textId="49BD5AB5" w:rsidR="00E00C25" w:rsidRDefault="00E00C25" w:rsidP="00E00C25">
      <w:pPr>
        <w:ind w:left="720" w:hanging="720"/>
        <w:rPr>
          <w:noProof/>
        </w:rPr>
      </w:pPr>
      <w:bookmarkStart w:id="16" w:name="_ENREF_16"/>
      <w:r>
        <w:rPr>
          <w:noProof/>
        </w:rPr>
        <w:t>16.</w:t>
      </w:r>
      <w:r>
        <w:rPr>
          <w:noProof/>
        </w:rPr>
        <w:tab/>
        <w:t xml:space="preserve">Open Sysem Lab Indiana University Bloomington. </w:t>
      </w:r>
      <w:r w:rsidRPr="00E00C25">
        <w:rPr>
          <w:i/>
          <w:noProof/>
        </w:rPr>
        <w:t>MPI.NET Message Passing for C#</w:t>
      </w:r>
      <w:r>
        <w:rPr>
          <w:noProof/>
        </w:rPr>
        <w:t xml:space="preserve">.  2008  Available from: </w:t>
      </w:r>
      <w:hyperlink r:id="rId30" w:history="1">
        <w:r w:rsidRPr="00E00C25">
          <w:rPr>
            <w:rStyle w:val="Hyperlink"/>
            <w:noProof/>
          </w:rPr>
          <w:t>http://osl.iu.edu/research/mpi.net/</w:t>
        </w:r>
      </w:hyperlink>
      <w:r>
        <w:rPr>
          <w:noProof/>
        </w:rPr>
        <w:t>.</w:t>
      </w:r>
      <w:bookmarkEnd w:id="16"/>
    </w:p>
    <w:p w14:paraId="62AC8870" w14:textId="2726A68E" w:rsidR="00E00C25" w:rsidRDefault="00E00C25" w:rsidP="00E00C25">
      <w:pPr>
        <w:ind w:left="720" w:hanging="720"/>
        <w:rPr>
          <w:noProof/>
        </w:rPr>
      </w:pPr>
      <w:bookmarkStart w:id="17" w:name="_ENREF_17"/>
      <w:r>
        <w:rPr>
          <w:noProof/>
        </w:rPr>
        <w:t>17.</w:t>
      </w:r>
      <w:r>
        <w:rPr>
          <w:noProof/>
        </w:rPr>
        <w:tab/>
        <w:t xml:space="preserve">Judy Qiu and Seung-Hee Bae, </w:t>
      </w:r>
      <w:r w:rsidRPr="00E00C25">
        <w:rPr>
          <w:i/>
          <w:noProof/>
        </w:rPr>
        <w:t xml:space="preserve">Performance of Windows Multicore Systems on Threading and MPI </w:t>
      </w:r>
      <w:r>
        <w:rPr>
          <w:noProof/>
        </w:rPr>
        <w:t xml:space="preserve">Concurrency and Computation: Practice and Experience, 2011. Special Issue for FGMMS Frontiers of GPU, Multi- and Many-Core Systems 2010. </w:t>
      </w:r>
      <w:hyperlink r:id="rId31" w:history="1">
        <w:r w:rsidRPr="00E00C25">
          <w:rPr>
            <w:rStyle w:val="Hyperlink"/>
            <w:noProof/>
          </w:rPr>
          <w:t>http://grids.ucs.indiana.edu/ptliupages/publications/CCPESpecialIssue_PerformanceofWindowsMulticoreSystemsonThreadingandMPI.pdf</w:t>
        </w:r>
        <w:bookmarkEnd w:id="17"/>
      </w:hyperlink>
    </w:p>
    <w:p w14:paraId="635A8D84" w14:textId="21AC1BA0" w:rsidR="00E00C25" w:rsidRDefault="00E00C25" w:rsidP="00E00C25">
      <w:pPr>
        <w:rPr>
          <w:noProof/>
        </w:rPr>
      </w:pPr>
    </w:p>
    <w:p w14:paraId="77AD2D26" w14:textId="65F622C2" w:rsidR="00E93F59" w:rsidRDefault="00855CAD" w:rsidP="00423B4D">
      <w:pPr>
        <w:ind w:firstLine="0"/>
      </w:pPr>
      <w:r>
        <w:fldChar w:fldCharType="end"/>
      </w:r>
    </w:p>
    <w:sectPr w:rsidR="00E93F59" w:rsidSect="002140E4">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5453E" w14:textId="77777777" w:rsidR="008C13A9" w:rsidRDefault="008C13A9" w:rsidP="00797A2B">
      <w:pPr>
        <w:spacing w:line="240" w:lineRule="auto"/>
      </w:pPr>
      <w:r>
        <w:separator/>
      </w:r>
    </w:p>
  </w:endnote>
  <w:endnote w:type="continuationSeparator" w:id="0">
    <w:p w14:paraId="35DCF0C2" w14:textId="77777777" w:rsidR="008C13A9" w:rsidRDefault="008C13A9" w:rsidP="00797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PHV">
    <w:altName w:val="Arial"/>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35639"/>
      <w:docPartObj>
        <w:docPartGallery w:val="Page Numbers (Bottom of Page)"/>
        <w:docPartUnique/>
      </w:docPartObj>
    </w:sdtPr>
    <w:sdtEndPr>
      <w:rPr>
        <w:noProof/>
      </w:rPr>
    </w:sdtEndPr>
    <w:sdtContent>
      <w:p w14:paraId="38F3597D" w14:textId="69994BC5" w:rsidR="00767C5C" w:rsidRDefault="00767C5C">
        <w:pPr>
          <w:pStyle w:val="Footer"/>
          <w:jc w:val="right"/>
        </w:pPr>
        <w:r>
          <w:fldChar w:fldCharType="begin"/>
        </w:r>
        <w:r>
          <w:instrText xml:space="preserve"> PAGE   \* MERGEFORMAT </w:instrText>
        </w:r>
        <w:r>
          <w:fldChar w:fldCharType="separate"/>
        </w:r>
        <w:r w:rsidR="001501BD">
          <w:rPr>
            <w:noProof/>
          </w:rPr>
          <w:t>1</w:t>
        </w:r>
        <w:r>
          <w:rPr>
            <w:noProof/>
          </w:rPr>
          <w:fldChar w:fldCharType="end"/>
        </w:r>
      </w:p>
    </w:sdtContent>
  </w:sdt>
  <w:p w14:paraId="7C9D2B60" w14:textId="77777777" w:rsidR="00767C5C" w:rsidRDefault="0076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005D" w14:textId="77777777" w:rsidR="008C13A9" w:rsidRDefault="008C13A9" w:rsidP="00797A2B">
      <w:pPr>
        <w:spacing w:line="240" w:lineRule="auto"/>
      </w:pPr>
      <w:r>
        <w:separator/>
      </w:r>
    </w:p>
  </w:footnote>
  <w:footnote w:type="continuationSeparator" w:id="0">
    <w:p w14:paraId="02226D6C" w14:textId="77777777" w:rsidR="008C13A9" w:rsidRDefault="008C13A9" w:rsidP="00797A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0387"/>
    <w:multiLevelType w:val="hybridMultilevel"/>
    <w:tmpl w:val="66BCCAFA"/>
    <w:lvl w:ilvl="0" w:tplc="849A86F8">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D75966"/>
    <w:multiLevelType w:val="hybridMultilevel"/>
    <w:tmpl w:val="B49688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74CFC"/>
    <w:multiLevelType w:val="hybridMultilevel"/>
    <w:tmpl w:val="72B04208"/>
    <w:lvl w:ilvl="0" w:tplc="5FF49674">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229C8"/>
    <w:multiLevelType w:val="hybridMultilevel"/>
    <w:tmpl w:val="A464FE58"/>
    <w:lvl w:ilvl="0" w:tplc="65A4D84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F1A2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2FB0246"/>
    <w:multiLevelType w:val="hybridMultilevel"/>
    <w:tmpl w:val="6A9EAFC0"/>
    <w:lvl w:ilvl="0" w:tplc="2ACACA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8DF0AB0"/>
    <w:multiLevelType w:val="hybridMultilevel"/>
    <w:tmpl w:val="5C06EED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EE3436"/>
    <w:multiLevelType w:val="hybridMultilevel"/>
    <w:tmpl w:val="CCDED546"/>
    <w:lvl w:ilvl="0" w:tplc="ACE680FC">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C405A4"/>
    <w:multiLevelType w:val="hybridMultilevel"/>
    <w:tmpl w:val="14A66A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D90847"/>
    <w:multiLevelType w:val="hybridMultilevel"/>
    <w:tmpl w:val="062AB1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F851CC"/>
    <w:multiLevelType w:val="hybridMultilevel"/>
    <w:tmpl w:val="E2B49122"/>
    <w:lvl w:ilvl="0" w:tplc="0AF497A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E139D"/>
    <w:multiLevelType w:val="hybridMultilevel"/>
    <w:tmpl w:val="0DE42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D3084"/>
    <w:multiLevelType w:val="hybridMultilevel"/>
    <w:tmpl w:val="067ABFE6"/>
    <w:lvl w:ilvl="0" w:tplc="81F6596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66EC3"/>
    <w:multiLevelType w:val="hybridMultilevel"/>
    <w:tmpl w:val="CCB83EC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E62AC"/>
    <w:multiLevelType w:val="hybridMultilevel"/>
    <w:tmpl w:val="3EBC19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9D3155"/>
    <w:multiLevelType w:val="hybridMultilevel"/>
    <w:tmpl w:val="EF0431EC"/>
    <w:lvl w:ilvl="0" w:tplc="7C3222D6">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4"/>
  </w:num>
  <w:num w:numId="4">
    <w:abstractNumId w:val="11"/>
  </w:num>
  <w:num w:numId="5">
    <w:abstractNumId w:val="2"/>
  </w:num>
  <w:num w:numId="6">
    <w:abstractNumId w:val="14"/>
  </w:num>
  <w:num w:numId="7">
    <w:abstractNumId w:val="1"/>
  </w:num>
  <w:num w:numId="8">
    <w:abstractNumId w:val="9"/>
  </w:num>
  <w:num w:numId="9">
    <w:abstractNumId w:val="8"/>
  </w:num>
  <w:num w:numId="10">
    <w:abstractNumId w:val="15"/>
  </w:num>
  <w:num w:numId="11">
    <w:abstractNumId w:val="6"/>
  </w:num>
  <w:num w:numId="12">
    <w:abstractNumId w:val="0"/>
  </w:num>
  <w:num w:numId="13">
    <w:abstractNumId w:val="7"/>
  </w:num>
  <w:num w:numId="14">
    <w:abstractNumId w:val="3"/>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2312&lt;/item&gt;&lt;item&gt;2526&lt;/item&gt;&lt;item&gt;2635&lt;/item&gt;&lt;item&gt;2697&lt;/item&gt;&lt;item&gt;2698&lt;/item&gt;&lt;item&gt;2857&lt;/item&gt;&lt;item&gt;2956&lt;/item&gt;&lt;item&gt;3403&lt;/item&gt;&lt;item&gt;3507&lt;/item&gt;&lt;item&gt;4383&lt;/item&gt;&lt;item&gt;4567&lt;/item&gt;&lt;item&gt;4583&lt;/item&gt;&lt;item&gt;4681&lt;/item&gt;&lt;item&gt;4693&lt;/item&gt;&lt;item&gt;4856&lt;/item&gt;&lt;item&gt;6257&lt;/item&gt;&lt;item&gt;6258&lt;/item&gt;&lt;/record-ids&gt;&lt;/item&gt;&lt;/Libraries&gt;"/>
  </w:docVars>
  <w:rsids>
    <w:rsidRoot w:val="007D327E"/>
    <w:rsid w:val="000038F2"/>
    <w:rsid w:val="00014232"/>
    <w:rsid w:val="00025190"/>
    <w:rsid w:val="00041D8B"/>
    <w:rsid w:val="0004467B"/>
    <w:rsid w:val="000468DB"/>
    <w:rsid w:val="00050072"/>
    <w:rsid w:val="00084283"/>
    <w:rsid w:val="00091F12"/>
    <w:rsid w:val="00092381"/>
    <w:rsid w:val="000A2CA2"/>
    <w:rsid w:val="000B548B"/>
    <w:rsid w:val="000B7E97"/>
    <w:rsid w:val="000C08E5"/>
    <w:rsid w:val="000C23F3"/>
    <w:rsid w:val="000C548F"/>
    <w:rsid w:val="000C667C"/>
    <w:rsid w:val="000D6BF1"/>
    <w:rsid w:val="000F196F"/>
    <w:rsid w:val="001015CC"/>
    <w:rsid w:val="00121BFA"/>
    <w:rsid w:val="001376D6"/>
    <w:rsid w:val="001501BD"/>
    <w:rsid w:val="00150DB0"/>
    <w:rsid w:val="00151EFA"/>
    <w:rsid w:val="00157C3F"/>
    <w:rsid w:val="00165F67"/>
    <w:rsid w:val="0018399E"/>
    <w:rsid w:val="001917A3"/>
    <w:rsid w:val="00196B72"/>
    <w:rsid w:val="001A5E99"/>
    <w:rsid w:val="001B3A75"/>
    <w:rsid w:val="001B70AF"/>
    <w:rsid w:val="001C0C71"/>
    <w:rsid w:val="001D4E56"/>
    <w:rsid w:val="001D59E9"/>
    <w:rsid w:val="001F314A"/>
    <w:rsid w:val="0020184C"/>
    <w:rsid w:val="002050A0"/>
    <w:rsid w:val="00207468"/>
    <w:rsid w:val="002140E4"/>
    <w:rsid w:val="002207F4"/>
    <w:rsid w:val="00235D37"/>
    <w:rsid w:val="00244FE3"/>
    <w:rsid w:val="00255A02"/>
    <w:rsid w:val="0026122E"/>
    <w:rsid w:val="002614C7"/>
    <w:rsid w:val="00264FA5"/>
    <w:rsid w:val="00267EE9"/>
    <w:rsid w:val="00277BF2"/>
    <w:rsid w:val="00281FA9"/>
    <w:rsid w:val="00283C5D"/>
    <w:rsid w:val="0028580F"/>
    <w:rsid w:val="002B2171"/>
    <w:rsid w:val="002B3A9B"/>
    <w:rsid w:val="002B44DD"/>
    <w:rsid w:val="002C4CD5"/>
    <w:rsid w:val="002C7C3E"/>
    <w:rsid w:val="002D5284"/>
    <w:rsid w:val="002E267C"/>
    <w:rsid w:val="002E43E6"/>
    <w:rsid w:val="002F69C2"/>
    <w:rsid w:val="003017DC"/>
    <w:rsid w:val="00315ED7"/>
    <w:rsid w:val="00317D43"/>
    <w:rsid w:val="00330B68"/>
    <w:rsid w:val="003361E4"/>
    <w:rsid w:val="00341A31"/>
    <w:rsid w:val="00341BDF"/>
    <w:rsid w:val="0034206D"/>
    <w:rsid w:val="00371D08"/>
    <w:rsid w:val="003A5C2C"/>
    <w:rsid w:val="003C5944"/>
    <w:rsid w:val="003D215B"/>
    <w:rsid w:val="003D2C05"/>
    <w:rsid w:val="003D3430"/>
    <w:rsid w:val="003D3503"/>
    <w:rsid w:val="003D702F"/>
    <w:rsid w:val="003E17DA"/>
    <w:rsid w:val="003F1AAA"/>
    <w:rsid w:val="003F5F85"/>
    <w:rsid w:val="004008D2"/>
    <w:rsid w:val="00402AAE"/>
    <w:rsid w:val="0041031E"/>
    <w:rsid w:val="00413430"/>
    <w:rsid w:val="004162CE"/>
    <w:rsid w:val="00423B4D"/>
    <w:rsid w:val="0043049E"/>
    <w:rsid w:val="00442735"/>
    <w:rsid w:val="00443B6A"/>
    <w:rsid w:val="00455245"/>
    <w:rsid w:val="004574D1"/>
    <w:rsid w:val="00460041"/>
    <w:rsid w:val="004620CC"/>
    <w:rsid w:val="00472182"/>
    <w:rsid w:val="004810FE"/>
    <w:rsid w:val="00485231"/>
    <w:rsid w:val="004A4E88"/>
    <w:rsid w:val="004B162C"/>
    <w:rsid w:val="004B291F"/>
    <w:rsid w:val="004B3534"/>
    <w:rsid w:val="004B687D"/>
    <w:rsid w:val="004E03FD"/>
    <w:rsid w:val="004E11FD"/>
    <w:rsid w:val="004E26D8"/>
    <w:rsid w:val="004F6C32"/>
    <w:rsid w:val="005005C4"/>
    <w:rsid w:val="0050332A"/>
    <w:rsid w:val="00521A72"/>
    <w:rsid w:val="00537611"/>
    <w:rsid w:val="00537DB0"/>
    <w:rsid w:val="0054085B"/>
    <w:rsid w:val="0054637E"/>
    <w:rsid w:val="00550068"/>
    <w:rsid w:val="00583150"/>
    <w:rsid w:val="00586A0A"/>
    <w:rsid w:val="0059124B"/>
    <w:rsid w:val="00592D96"/>
    <w:rsid w:val="005A1D08"/>
    <w:rsid w:val="005B0908"/>
    <w:rsid w:val="005C056D"/>
    <w:rsid w:val="005E450E"/>
    <w:rsid w:val="005E5548"/>
    <w:rsid w:val="005E5F02"/>
    <w:rsid w:val="005F70CE"/>
    <w:rsid w:val="00655E32"/>
    <w:rsid w:val="00672AE2"/>
    <w:rsid w:val="00680E54"/>
    <w:rsid w:val="006857B3"/>
    <w:rsid w:val="006A1D32"/>
    <w:rsid w:val="006B18D7"/>
    <w:rsid w:val="006C067D"/>
    <w:rsid w:val="006C5CE5"/>
    <w:rsid w:val="006D0001"/>
    <w:rsid w:val="006D4065"/>
    <w:rsid w:val="006E1079"/>
    <w:rsid w:val="006E4A37"/>
    <w:rsid w:val="006F585C"/>
    <w:rsid w:val="00704AA5"/>
    <w:rsid w:val="00707A36"/>
    <w:rsid w:val="0071156B"/>
    <w:rsid w:val="007125AC"/>
    <w:rsid w:val="00713611"/>
    <w:rsid w:val="00714D19"/>
    <w:rsid w:val="00715CF8"/>
    <w:rsid w:val="007164FB"/>
    <w:rsid w:val="00722F25"/>
    <w:rsid w:val="007303C4"/>
    <w:rsid w:val="007325E0"/>
    <w:rsid w:val="00732E62"/>
    <w:rsid w:val="00734962"/>
    <w:rsid w:val="00745685"/>
    <w:rsid w:val="007522E9"/>
    <w:rsid w:val="00760B58"/>
    <w:rsid w:val="0076598B"/>
    <w:rsid w:val="00767C5C"/>
    <w:rsid w:val="00771EED"/>
    <w:rsid w:val="007720B6"/>
    <w:rsid w:val="00777563"/>
    <w:rsid w:val="0078486F"/>
    <w:rsid w:val="007928DF"/>
    <w:rsid w:val="00792B03"/>
    <w:rsid w:val="0079491A"/>
    <w:rsid w:val="00797A2B"/>
    <w:rsid w:val="007D1EB6"/>
    <w:rsid w:val="007D327E"/>
    <w:rsid w:val="007D3D28"/>
    <w:rsid w:val="007D6895"/>
    <w:rsid w:val="007E51B5"/>
    <w:rsid w:val="007F49E3"/>
    <w:rsid w:val="007F72E5"/>
    <w:rsid w:val="008000F1"/>
    <w:rsid w:val="00804AF5"/>
    <w:rsid w:val="00815E1D"/>
    <w:rsid w:val="0082239A"/>
    <w:rsid w:val="00822D0F"/>
    <w:rsid w:val="00850B6C"/>
    <w:rsid w:val="008548E5"/>
    <w:rsid w:val="00855CAD"/>
    <w:rsid w:val="008572BE"/>
    <w:rsid w:val="00861F08"/>
    <w:rsid w:val="0086706F"/>
    <w:rsid w:val="00873281"/>
    <w:rsid w:val="0087332C"/>
    <w:rsid w:val="00873659"/>
    <w:rsid w:val="00890ACD"/>
    <w:rsid w:val="008C13A9"/>
    <w:rsid w:val="008C60F5"/>
    <w:rsid w:val="008D5B90"/>
    <w:rsid w:val="008F5DE8"/>
    <w:rsid w:val="009048D9"/>
    <w:rsid w:val="009052AA"/>
    <w:rsid w:val="0091426E"/>
    <w:rsid w:val="0092027D"/>
    <w:rsid w:val="00921C92"/>
    <w:rsid w:val="00923D00"/>
    <w:rsid w:val="0094103D"/>
    <w:rsid w:val="00941DB7"/>
    <w:rsid w:val="00954C29"/>
    <w:rsid w:val="00962458"/>
    <w:rsid w:val="00966D66"/>
    <w:rsid w:val="0097047F"/>
    <w:rsid w:val="009849B6"/>
    <w:rsid w:val="009863CF"/>
    <w:rsid w:val="009959E4"/>
    <w:rsid w:val="009A1222"/>
    <w:rsid w:val="009B4C3F"/>
    <w:rsid w:val="009B6CD3"/>
    <w:rsid w:val="009C310B"/>
    <w:rsid w:val="009D7D90"/>
    <w:rsid w:val="009E0F9B"/>
    <w:rsid w:val="009E1BAD"/>
    <w:rsid w:val="009F3134"/>
    <w:rsid w:val="00A01E48"/>
    <w:rsid w:val="00A17DF9"/>
    <w:rsid w:val="00A32008"/>
    <w:rsid w:val="00A32BCF"/>
    <w:rsid w:val="00A3795D"/>
    <w:rsid w:val="00A45EC2"/>
    <w:rsid w:val="00A568E8"/>
    <w:rsid w:val="00A64EA7"/>
    <w:rsid w:val="00A72B9A"/>
    <w:rsid w:val="00A75061"/>
    <w:rsid w:val="00A77644"/>
    <w:rsid w:val="00A962CA"/>
    <w:rsid w:val="00AA1B48"/>
    <w:rsid w:val="00AA6630"/>
    <w:rsid w:val="00AA7FD8"/>
    <w:rsid w:val="00AC1496"/>
    <w:rsid w:val="00AC7A8E"/>
    <w:rsid w:val="00AD31A6"/>
    <w:rsid w:val="00AE1548"/>
    <w:rsid w:val="00AE720E"/>
    <w:rsid w:val="00B16617"/>
    <w:rsid w:val="00B27705"/>
    <w:rsid w:val="00B32025"/>
    <w:rsid w:val="00B329BF"/>
    <w:rsid w:val="00B37F16"/>
    <w:rsid w:val="00B43552"/>
    <w:rsid w:val="00B5726A"/>
    <w:rsid w:val="00B82B47"/>
    <w:rsid w:val="00BB23A5"/>
    <w:rsid w:val="00BC0D3C"/>
    <w:rsid w:val="00BC607A"/>
    <w:rsid w:val="00BD3870"/>
    <w:rsid w:val="00BD76B0"/>
    <w:rsid w:val="00BE1975"/>
    <w:rsid w:val="00BF71D5"/>
    <w:rsid w:val="00C03133"/>
    <w:rsid w:val="00C07CCE"/>
    <w:rsid w:val="00C251C4"/>
    <w:rsid w:val="00C368C1"/>
    <w:rsid w:val="00C441D9"/>
    <w:rsid w:val="00C443F3"/>
    <w:rsid w:val="00C45A46"/>
    <w:rsid w:val="00C608E5"/>
    <w:rsid w:val="00C6589A"/>
    <w:rsid w:val="00C671A7"/>
    <w:rsid w:val="00C74A21"/>
    <w:rsid w:val="00C82B38"/>
    <w:rsid w:val="00C92A56"/>
    <w:rsid w:val="00CA1A32"/>
    <w:rsid w:val="00CA7A42"/>
    <w:rsid w:val="00CC09FB"/>
    <w:rsid w:val="00CE2565"/>
    <w:rsid w:val="00CE70BD"/>
    <w:rsid w:val="00D13C3C"/>
    <w:rsid w:val="00D17264"/>
    <w:rsid w:val="00D27EE8"/>
    <w:rsid w:val="00D32A4C"/>
    <w:rsid w:val="00D35EC8"/>
    <w:rsid w:val="00D36B39"/>
    <w:rsid w:val="00D40738"/>
    <w:rsid w:val="00D40AF8"/>
    <w:rsid w:val="00D607CC"/>
    <w:rsid w:val="00D73FA1"/>
    <w:rsid w:val="00D8358D"/>
    <w:rsid w:val="00D9363C"/>
    <w:rsid w:val="00D97D6F"/>
    <w:rsid w:val="00DA2D1C"/>
    <w:rsid w:val="00DA69A5"/>
    <w:rsid w:val="00DB58A6"/>
    <w:rsid w:val="00DC5DA5"/>
    <w:rsid w:val="00DD41BE"/>
    <w:rsid w:val="00DD5590"/>
    <w:rsid w:val="00DD6C3F"/>
    <w:rsid w:val="00DF6807"/>
    <w:rsid w:val="00E00C25"/>
    <w:rsid w:val="00E0331F"/>
    <w:rsid w:val="00E054AF"/>
    <w:rsid w:val="00E11F47"/>
    <w:rsid w:val="00E26621"/>
    <w:rsid w:val="00E32070"/>
    <w:rsid w:val="00E33436"/>
    <w:rsid w:val="00E40D4F"/>
    <w:rsid w:val="00E67271"/>
    <w:rsid w:val="00E72578"/>
    <w:rsid w:val="00E72BB9"/>
    <w:rsid w:val="00E76302"/>
    <w:rsid w:val="00E93B56"/>
    <w:rsid w:val="00E93F59"/>
    <w:rsid w:val="00EB091E"/>
    <w:rsid w:val="00EB1F1B"/>
    <w:rsid w:val="00EB675A"/>
    <w:rsid w:val="00EC06D4"/>
    <w:rsid w:val="00EC2B86"/>
    <w:rsid w:val="00EC6808"/>
    <w:rsid w:val="00EC71B0"/>
    <w:rsid w:val="00ED13C9"/>
    <w:rsid w:val="00ED7086"/>
    <w:rsid w:val="00EE303E"/>
    <w:rsid w:val="00EE5469"/>
    <w:rsid w:val="00EF026B"/>
    <w:rsid w:val="00EF16FB"/>
    <w:rsid w:val="00F1023F"/>
    <w:rsid w:val="00F102AC"/>
    <w:rsid w:val="00F13CC6"/>
    <w:rsid w:val="00F37DA5"/>
    <w:rsid w:val="00F40C69"/>
    <w:rsid w:val="00F41454"/>
    <w:rsid w:val="00F740F5"/>
    <w:rsid w:val="00F93D86"/>
    <w:rsid w:val="00FA1EAC"/>
    <w:rsid w:val="00FA7243"/>
    <w:rsid w:val="00FB726C"/>
    <w:rsid w:val="00FC4FC1"/>
    <w:rsid w:val="00FD1851"/>
    <w:rsid w:val="00FE26FA"/>
    <w:rsid w:val="00FE2E5C"/>
    <w:rsid w:val="00FE6745"/>
    <w:rsid w:val="00FF4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39107"/>
  <w15:docId w15:val="{020A2BAE-7537-438C-84FC-C649DC81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A6"/>
    <w:pPr>
      <w:spacing w:after="0" w:line="240" w:lineRule="exact"/>
      <w:ind w:firstLine="288"/>
      <w:contextualSpacing/>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6B18D7"/>
    <w:pPr>
      <w:keepNext/>
      <w:keepLines/>
      <w:numPr>
        <w:numId w:val="2"/>
      </w:numPr>
      <w:spacing w:before="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50DB0"/>
    <w:pPr>
      <w:keepNext/>
      <w:keepLines/>
      <w:numPr>
        <w:ilvl w:val="1"/>
        <w:numId w:val="2"/>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DB0"/>
    <w:pPr>
      <w:keepNext/>
      <w:keepLines/>
      <w:numPr>
        <w:ilvl w:val="2"/>
        <w:numId w:val="2"/>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50DB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0DB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0DB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0DB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0DB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0DB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7D327E"/>
    <w:pPr>
      <w:spacing w:line="240" w:lineRule="auto"/>
      <w:jc w:val="center"/>
    </w:pPr>
    <w:rPr>
      <w:bCs/>
      <w:i/>
      <w:sz w:val="18"/>
      <w:szCs w:val="18"/>
    </w:rPr>
  </w:style>
  <w:style w:type="character" w:styleId="Hyperlink">
    <w:name w:val="Hyperlink"/>
    <w:basedOn w:val="DefaultParagraphFont"/>
    <w:unhideWhenUsed/>
    <w:rsid w:val="007D327E"/>
    <w:rPr>
      <w:color w:val="0000FF"/>
      <w:u w:val="single"/>
    </w:rPr>
  </w:style>
  <w:style w:type="paragraph" w:styleId="BalloonText">
    <w:name w:val="Balloon Text"/>
    <w:basedOn w:val="Normal"/>
    <w:link w:val="BalloonTextChar"/>
    <w:unhideWhenUsed/>
    <w:rsid w:val="00D40AF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40AF8"/>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B16617"/>
    <w:rPr>
      <w:sz w:val="16"/>
      <w:szCs w:val="16"/>
    </w:rPr>
  </w:style>
  <w:style w:type="paragraph" w:styleId="CommentText">
    <w:name w:val="annotation text"/>
    <w:basedOn w:val="Normal"/>
    <w:link w:val="CommentTextChar"/>
    <w:uiPriority w:val="99"/>
    <w:semiHidden/>
    <w:unhideWhenUsed/>
    <w:rsid w:val="00B16617"/>
    <w:pPr>
      <w:spacing w:line="240" w:lineRule="auto"/>
    </w:pPr>
    <w:rPr>
      <w:sz w:val="20"/>
      <w:szCs w:val="20"/>
    </w:rPr>
  </w:style>
  <w:style w:type="character" w:customStyle="1" w:styleId="CommentTextChar">
    <w:name w:val="Comment Text Char"/>
    <w:basedOn w:val="DefaultParagraphFont"/>
    <w:link w:val="CommentText"/>
    <w:uiPriority w:val="99"/>
    <w:semiHidden/>
    <w:rsid w:val="00B1661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6617"/>
    <w:rPr>
      <w:b/>
      <w:bCs/>
    </w:rPr>
  </w:style>
  <w:style w:type="character" w:customStyle="1" w:styleId="CommentSubjectChar">
    <w:name w:val="Comment Subject Char"/>
    <w:basedOn w:val="CommentTextChar"/>
    <w:link w:val="CommentSubject"/>
    <w:uiPriority w:val="99"/>
    <w:semiHidden/>
    <w:rsid w:val="00B16617"/>
    <w:rPr>
      <w:rFonts w:ascii="Times New Roman" w:eastAsiaTheme="minorEastAsia" w:hAnsi="Times New Roman" w:cs="Times New Roman"/>
      <w:b/>
      <w:bCs/>
      <w:sz w:val="20"/>
      <w:szCs w:val="20"/>
    </w:rPr>
  </w:style>
  <w:style w:type="paragraph" w:customStyle="1" w:styleId="Default">
    <w:name w:val="Default"/>
    <w:rsid w:val="0078486F"/>
    <w:pPr>
      <w:widowControl w:val="0"/>
      <w:autoSpaceDE w:val="0"/>
      <w:autoSpaceDN w:val="0"/>
      <w:adjustRightInd w:val="0"/>
      <w:spacing w:after="0" w:line="240" w:lineRule="auto"/>
    </w:pPr>
    <w:rPr>
      <w:rFonts w:ascii="MPHV" w:eastAsiaTheme="minorEastAsia" w:hAnsi="MPHV" w:cs="MPHV"/>
      <w:color w:val="000000"/>
      <w:sz w:val="24"/>
      <w:szCs w:val="24"/>
    </w:rPr>
  </w:style>
  <w:style w:type="paragraph" w:customStyle="1" w:styleId="CM1">
    <w:name w:val="CM1"/>
    <w:basedOn w:val="Default"/>
    <w:next w:val="Default"/>
    <w:uiPriority w:val="99"/>
    <w:rsid w:val="0078486F"/>
    <w:rPr>
      <w:rFonts w:cstheme="minorBidi"/>
      <w:color w:val="auto"/>
    </w:rPr>
  </w:style>
  <w:style w:type="paragraph" w:customStyle="1" w:styleId="CM18">
    <w:name w:val="CM18"/>
    <w:basedOn w:val="Default"/>
    <w:next w:val="Default"/>
    <w:uiPriority w:val="99"/>
    <w:rsid w:val="0078486F"/>
    <w:rPr>
      <w:rFonts w:cstheme="minorBidi"/>
      <w:color w:val="auto"/>
    </w:rPr>
  </w:style>
  <w:style w:type="paragraph" w:customStyle="1" w:styleId="CM19">
    <w:name w:val="CM19"/>
    <w:basedOn w:val="Default"/>
    <w:next w:val="Default"/>
    <w:uiPriority w:val="99"/>
    <w:rsid w:val="0078486F"/>
    <w:rPr>
      <w:rFonts w:cstheme="minorBidi"/>
      <w:color w:val="auto"/>
    </w:rPr>
  </w:style>
  <w:style w:type="paragraph" w:customStyle="1" w:styleId="CM21">
    <w:name w:val="CM21"/>
    <w:basedOn w:val="Default"/>
    <w:next w:val="Default"/>
    <w:uiPriority w:val="99"/>
    <w:rsid w:val="0078486F"/>
    <w:rPr>
      <w:rFonts w:cstheme="minorBidi"/>
      <w:color w:val="auto"/>
    </w:rPr>
  </w:style>
  <w:style w:type="paragraph" w:customStyle="1" w:styleId="CM22">
    <w:name w:val="CM22"/>
    <w:basedOn w:val="Default"/>
    <w:next w:val="Default"/>
    <w:uiPriority w:val="99"/>
    <w:rsid w:val="0078486F"/>
    <w:rPr>
      <w:rFonts w:cstheme="minorBidi"/>
      <w:color w:val="auto"/>
    </w:rPr>
  </w:style>
  <w:style w:type="paragraph" w:customStyle="1" w:styleId="CM16">
    <w:name w:val="CM16"/>
    <w:basedOn w:val="Default"/>
    <w:next w:val="Default"/>
    <w:uiPriority w:val="99"/>
    <w:rsid w:val="0078486F"/>
    <w:pPr>
      <w:spacing w:line="211" w:lineRule="atLeast"/>
    </w:pPr>
    <w:rPr>
      <w:rFonts w:cstheme="minorBidi"/>
      <w:color w:val="auto"/>
    </w:rPr>
  </w:style>
  <w:style w:type="paragraph" w:customStyle="1" w:styleId="Spacebefore">
    <w:name w:val="Spacebefore"/>
    <w:basedOn w:val="Normal"/>
    <w:link w:val="SpacebeforeChar"/>
    <w:qFormat/>
    <w:rsid w:val="002C7C3E"/>
    <w:pPr>
      <w:ind w:firstLine="0"/>
      <w:contextualSpacing w:val="0"/>
      <w:jc w:val="both"/>
    </w:pPr>
    <w:rPr>
      <w:rFonts w:eastAsia="PMingLiU"/>
    </w:rPr>
  </w:style>
  <w:style w:type="character" w:customStyle="1" w:styleId="SpacebeforeChar">
    <w:name w:val="Spacebefore Char"/>
    <w:basedOn w:val="DefaultParagraphFont"/>
    <w:link w:val="Spacebefore"/>
    <w:rsid w:val="002C7C3E"/>
    <w:rPr>
      <w:rFonts w:ascii="Times New Roman" w:eastAsia="PMingLiU" w:hAnsi="Times New Roman" w:cs="Times New Roman"/>
    </w:rPr>
  </w:style>
  <w:style w:type="paragraph" w:styleId="HTMLPreformatted">
    <w:name w:val="HTML Preformatted"/>
    <w:basedOn w:val="Normal"/>
    <w:link w:val="HTMLPreformattedChar"/>
    <w:uiPriority w:val="99"/>
    <w:unhideWhenUsed/>
    <w:rsid w:val="0078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contextualSpacing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486F"/>
    <w:rPr>
      <w:rFonts w:ascii="Courier New" w:eastAsia="Times New Roman" w:hAnsi="Courier New" w:cs="Courier New"/>
      <w:sz w:val="20"/>
      <w:szCs w:val="20"/>
    </w:rPr>
  </w:style>
  <w:style w:type="paragraph" w:styleId="NoSpacing">
    <w:name w:val="No Spacing"/>
    <w:basedOn w:val="Normal"/>
    <w:uiPriority w:val="1"/>
    <w:qFormat/>
    <w:rsid w:val="006E4A37"/>
    <w:pPr>
      <w:spacing w:line="240" w:lineRule="auto"/>
    </w:pPr>
  </w:style>
  <w:style w:type="character" w:customStyle="1" w:styleId="Heading2Char">
    <w:name w:val="Heading 2 Char"/>
    <w:basedOn w:val="DefaultParagraphFont"/>
    <w:link w:val="Heading2"/>
    <w:uiPriority w:val="9"/>
    <w:rsid w:val="00150DB0"/>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6B18D7"/>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78486F"/>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8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50DB0"/>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150D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50D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50D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50D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0D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0DB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97A2B"/>
    <w:pPr>
      <w:tabs>
        <w:tab w:val="center" w:pos="4680"/>
        <w:tab w:val="right" w:pos="9360"/>
      </w:tabs>
      <w:spacing w:line="240" w:lineRule="auto"/>
    </w:pPr>
  </w:style>
  <w:style w:type="character" w:customStyle="1" w:styleId="HeaderChar">
    <w:name w:val="Header Char"/>
    <w:basedOn w:val="DefaultParagraphFont"/>
    <w:link w:val="Header"/>
    <w:rsid w:val="00797A2B"/>
    <w:rPr>
      <w:rFonts w:ascii="Times New Roman" w:eastAsiaTheme="minorEastAsia" w:hAnsi="Times New Roman" w:cs="Times New Roman"/>
    </w:rPr>
  </w:style>
  <w:style w:type="paragraph" w:styleId="Footer">
    <w:name w:val="footer"/>
    <w:basedOn w:val="Normal"/>
    <w:link w:val="FooterChar"/>
    <w:unhideWhenUsed/>
    <w:rsid w:val="00797A2B"/>
    <w:pPr>
      <w:tabs>
        <w:tab w:val="center" w:pos="4680"/>
        <w:tab w:val="right" w:pos="9360"/>
      </w:tabs>
      <w:spacing w:line="240" w:lineRule="auto"/>
    </w:pPr>
  </w:style>
  <w:style w:type="character" w:customStyle="1" w:styleId="FooterChar">
    <w:name w:val="Footer Char"/>
    <w:basedOn w:val="DefaultParagraphFont"/>
    <w:link w:val="Footer"/>
    <w:rsid w:val="00797A2B"/>
    <w:rPr>
      <w:rFonts w:ascii="Times New Roman" w:eastAsiaTheme="minorEastAsia" w:hAnsi="Times New Roman" w:cs="Times New Roman"/>
    </w:rPr>
  </w:style>
  <w:style w:type="paragraph" w:styleId="NormalWeb">
    <w:name w:val="Normal (Web)"/>
    <w:basedOn w:val="Normal"/>
    <w:uiPriority w:val="99"/>
    <w:semiHidden/>
    <w:unhideWhenUsed/>
    <w:rsid w:val="00E0331F"/>
    <w:pPr>
      <w:spacing w:before="100" w:beforeAutospacing="1" w:after="100" w:afterAutospacing="1" w:line="240" w:lineRule="auto"/>
      <w:ind w:firstLine="0"/>
      <w:contextualSpacing w:val="0"/>
    </w:pPr>
    <w:rPr>
      <w:sz w:val="24"/>
      <w:szCs w:val="24"/>
    </w:rPr>
  </w:style>
  <w:style w:type="paragraph" w:styleId="ListParagraph">
    <w:name w:val="List Paragraph"/>
    <w:basedOn w:val="Normal"/>
    <w:uiPriority w:val="34"/>
    <w:qFormat/>
    <w:rsid w:val="007522E9"/>
    <w:pPr>
      <w:ind w:left="720"/>
    </w:pPr>
  </w:style>
  <w:style w:type="table" w:styleId="TableGrid">
    <w:name w:val="Table Grid"/>
    <w:basedOn w:val="TableNormal"/>
    <w:uiPriority w:val="59"/>
    <w:rsid w:val="002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7928DF"/>
  </w:style>
  <w:style w:type="paragraph" w:customStyle="1" w:styleId="MTDisplayEquation">
    <w:name w:val="MTDisplayEquation"/>
    <w:basedOn w:val="Normal"/>
    <w:next w:val="Normal"/>
    <w:rsid w:val="007928DF"/>
    <w:pPr>
      <w:tabs>
        <w:tab w:val="center" w:pos="4320"/>
        <w:tab w:val="right" w:pos="8640"/>
      </w:tabs>
      <w:spacing w:line="240" w:lineRule="auto"/>
      <w:ind w:firstLine="0"/>
      <w:contextualSpacing w:val="0"/>
    </w:pPr>
    <w:rPr>
      <w:rFonts w:eastAsia="MS Mincho"/>
      <w:sz w:val="24"/>
      <w:szCs w:val="24"/>
      <w:lang w:eastAsia="ja-JP"/>
    </w:rPr>
  </w:style>
  <w:style w:type="character" w:customStyle="1" w:styleId="m">
    <w:name w:val="m"/>
    <w:basedOn w:val="DefaultParagraphFont"/>
    <w:rsid w:val="007928DF"/>
  </w:style>
  <w:style w:type="character" w:styleId="PlaceholderText">
    <w:name w:val="Placeholder Text"/>
    <w:basedOn w:val="DefaultParagraphFont"/>
    <w:uiPriority w:val="99"/>
    <w:semiHidden/>
    <w:rsid w:val="00792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1178">
      <w:bodyDiv w:val="1"/>
      <w:marLeft w:val="0"/>
      <w:marRight w:val="0"/>
      <w:marTop w:val="0"/>
      <w:marBottom w:val="0"/>
      <w:divBdr>
        <w:top w:val="none" w:sz="0" w:space="0" w:color="auto"/>
        <w:left w:val="none" w:sz="0" w:space="0" w:color="auto"/>
        <w:bottom w:val="none" w:sz="0" w:space="0" w:color="auto"/>
        <w:right w:val="none" w:sz="0" w:space="0" w:color="auto"/>
      </w:divBdr>
      <w:divsChild>
        <w:div w:id="4748393">
          <w:marLeft w:val="0"/>
          <w:marRight w:val="0"/>
          <w:marTop w:val="0"/>
          <w:marBottom w:val="0"/>
          <w:divBdr>
            <w:top w:val="none" w:sz="0" w:space="0" w:color="auto"/>
            <w:left w:val="none" w:sz="0" w:space="0" w:color="auto"/>
            <w:bottom w:val="none" w:sz="0" w:space="0" w:color="auto"/>
            <w:right w:val="none" w:sz="0" w:space="0" w:color="auto"/>
          </w:divBdr>
        </w:div>
        <w:div w:id="99684488">
          <w:marLeft w:val="0"/>
          <w:marRight w:val="0"/>
          <w:marTop w:val="0"/>
          <w:marBottom w:val="0"/>
          <w:divBdr>
            <w:top w:val="none" w:sz="0" w:space="0" w:color="auto"/>
            <w:left w:val="none" w:sz="0" w:space="0" w:color="auto"/>
            <w:bottom w:val="none" w:sz="0" w:space="0" w:color="auto"/>
            <w:right w:val="none" w:sz="0" w:space="0" w:color="auto"/>
          </w:divBdr>
        </w:div>
        <w:div w:id="178664899">
          <w:marLeft w:val="0"/>
          <w:marRight w:val="0"/>
          <w:marTop w:val="0"/>
          <w:marBottom w:val="0"/>
          <w:divBdr>
            <w:top w:val="none" w:sz="0" w:space="0" w:color="auto"/>
            <w:left w:val="none" w:sz="0" w:space="0" w:color="auto"/>
            <w:bottom w:val="none" w:sz="0" w:space="0" w:color="auto"/>
            <w:right w:val="none" w:sz="0" w:space="0" w:color="auto"/>
          </w:divBdr>
        </w:div>
        <w:div w:id="353314560">
          <w:marLeft w:val="0"/>
          <w:marRight w:val="0"/>
          <w:marTop w:val="0"/>
          <w:marBottom w:val="0"/>
          <w:divBdr>
            <w:top w:val="none" w:sz="0" w:space="0" w:color="auto"/>
            <w:left w:val="none" w:sz="0" w:space="0" w:color="auto"/>
            <w:bottom w:val="none" w:sz="0" w:space="0" w:color="auto"/>
            <w:right w:val="none" w:sz="0" w:space="0" w:color="auto"/>
          </w:divBdr>
        </w:div>
        <w:div w:id="371418236">
          <w:marLeft w:val="0"/>
          <w:marRight w:val="0"/>
          <w:marTop w:val="0"/>
          <w:marBottom w:val="0"/>
          <w:divBdr>
            <w:top w:val="none" w:sz="0" w:space="0" w:color="auto"/>
            <w:left w:val="none" w:sz="0" w:space="0" w:color="auto"/>
            <w:bottom w:val="none" w:sz="0" w:space="0" w:color="auto"/>
            <w:right w:val="none" w:sz="0" w:space="0" w:color="auto"/>
          </w:divBdr>
        </w:div>
        <w:div w:id="543981145">
          <w:marLeft w:val="0"/>
          <w:marRight w:val="0"/>
          <w:marTop w:val="0"/>
          <w:marBottom w:val="0"/>
          <w:divBdr>
            <w:top w:val="none" w:sz="0" w:space="0" w:color="auto"/>
            <w:left w:val="none" w:sz="0" w:space="0" w:color="auto"/>
            <w:bottom w:val="none" w:sz="0" w:space="0" w:color="auto"/>
            <w:right w:val="none" w:sz="0" w:space="0" w:color="auto"/>
          </w:divBdr>
        </w:div>
        <w:div w:id="590705535">
          <w:marLeft w:val="0"/>
          <w:marRight w:val="0"/>
          <w:marTop w:val="0"/>
          <w:marBottom w:val="0"/>
          <w:divBdr>
            <w:top w:val="none" w:sz="0" w:space="0" w:color="auto"/>
            <w:left w:val="none" w:sz="0" w:space="0" w:color="auto"/>
            <w:bottom w:val="none" w:sz="0" w:space="0" w:color="auto"/>
            <w:right w:val="none" w:sz="0" w:space="0" w:color="auto"/>
          </w:divBdr>
        </w:div>
        <w:div w:id="631666874">
          <w:marLeft w:val="0"/>
          <w:marRight w:val="0"/>
          <w:marTop w:val="0"/>
          <w:marBottom w:val="0"/>
          <w:divBdr>
            <w:top w:val="none" w:sz="0" w:space="0" w:color="auto"/>
            <w:left w:val="none" w:sz="0" w:space="0" w:color="auto"/>
            <w:bottom w:val="none" w:sz="0" w:space="0" w:color="auto"/>
            <w:right w:val="none" w:sz="0" w:space="0" w:color="auto"/>
          </w:divBdr>
        </w:div>
        <w:div w:id="637029519">
          <w:marLeft w:val="0"/>
          <w:marRight w:val="0"/>
          <w:marTop w:val="0"/>
          <w:marBottom w:val="0"/>
          <w:divBdr>
            <w:top w:val="none" w:sz="0" w:space="0" w:color="auto"/>
            <w:left w:val="none" w:sz="0" w:space="0" w:color="auto"/>
            <w:bottom w:val="none" w:sz="0" w:space="0" w:color="auto"/>
            <w:right w:val="none" w:sz="0" w:space="0" w:color="auto"/>
          </w:divBdr>
        </w:div>
        <w:div w:id="741022548">
          <w:marLeft w:val="0"/>
          <w:marRight w:val="0"/>
          <w:marTop w:val="0"/>
          <w:marBottom w:val="0"/>
          <w:divBdr>
            <w:top w:val="none" w:sz="0" w:space="0" w:color="auto"/>
            <w:left w:val="none" w:sz="0" w:space="0" w:color="auto"/>
            <w:bottom w:val="none" w:sz="0" w:space="0" w:color="auto"/>
            <w:right w:val="none" w:sz="0" w:space="0" w:color="auto"/>
          </w:divBdr>
        </w:div>
        <w:div w:id="828911618">
          <w:marLeft w:val="0"/>
          <w:marRight w:val="0"/>
          <w:marTop w:val="0"/>
          <w:marBottom w:val="0"/>
          <w:divBdr>
            <w:top w:val="none" w:sz="0" w:space="0" w:color="auto"/>
            <w:left w:val="none" w:sz="0" w:space="0" w:color="auto"/>
            <w:bottom w:val="none" w:sz="0" w:space="0" w:color="auto"/>
            <w:right w:val="none" w:sz="0" w:space="0" w:color="auto"/>
          </w:divBdr>
        </w:div>
        <w:div w:id="939728182">
          <w:marLeft w:val="0"/>
          <w:marRight w:val="0"/>
          <w:marTop w:val="0"/>
          <w:marBottom w:val="0"/>
          <w:divBdr>
            <w:top w:val="none" w:sz="0" w:space="0" w:color="auto"/>
            <w:left w:val="none" w:sz="0" w:space="0" w:color="auto"/>
            <w:bottom w:val="none" w:sz="0" w:space="0" w:color="auto"/>
            <w:right w:val="none" w:sz="0" w:space="0" w:color="auto"/>
          </w:divBdr>
        </w:div>
        <w:div w:id="1173301219">
          <w:marLeft w:val="0"/>
          <w:marRight w:val="0"/>
          <w:marTop w:val="0"/>
          <w:marBottom w:val="0"/>
          <w:divBdr>
            <w:top w:val="none" w:sz="0" w:space="0" w:color="auto"/>
            <w:left w:val="none" w:sz="0" w:space="0" w:color="auto"/>
            <w:bottom w:val="none" w:sz="0" w:space="0" w:color="auto"/>
            <w:right w:val="none" w:sz="0" w:space="0" w:color="auto"/>
          </w:divBdr>
        </w:div>
        <w:div w:id="1214776360">
          <w:marLeft w:val="0"/>
          <w:marRight w:val="0"/>
          <w:marTop w:val="0"/>
          <w:marBottom w:val="0"/>
          <w:divBdr>
            <w:top w:val="none" w:sz="0" w:space="0" w:color="auto"/>
            <w:left w:val="none" w:sz="0" w:space="0" w:color="auto"/>
            <w:bottom w:val="none" w:sz="0" w:space="0" w:color="auto"/>
            <w:right w:val="none" w:sz="0" w:space="0" w:color="auto"/>
          </w:divBdr>
        </w:div>
        <w:div w:id="1257254011">
          <w:marLeft w:val="0"/>
          <w:marRight w:val="0"/>
          <w:marTop w:val="0"/>
          <w:marBottom w:val="0"/>
          <w:divBdr>
            <w:top w:val="none" w:sz="0" w:space="0" w:color="auto"/>
            <w:left w:val="none" w:sz="0" w:space="0" w:color="auto"/>
            <w:bottom w:val="none" w:sz="0" w:space="0" w:color="auto"/>
            <w:right w:val="none" w:sz="0" w:space="0" w:color="auto"/>
          </w:divBdr>
        </w:div>
        <w:div w:id="1587377158">
          <w:marLeft w:val="0"/>
          <w:marRight w:val="0"/>
          <w:marTop w:val="0"/>
          <w:marBottom w:val="0"/>
          <w:divBdr>
            <w:top w:val="none" w:sz="0" w:space="0" w:color="auto"/>
            <w:left w:val="none" w:sz="0" w:space="0" w:color="auto"/>
            <w:bottom w:val="none" w:sz="0" w:space="0" w:color="auto"/>
            <w:right w:val="none" w:sz="0" w:space="0" w:color="auto"/>
          </w:divBdr>
        </w:div>
        <w:div w:id="1924685847">
          <w:marLeft w:val="0"/>
          <w:marRight w:val="0"/>
          <w:marTop w:val="0"/>
          <w:marBottom w:val="0"/>
          <w:divBdr>
            <w:top w:val="none" w:sz="0" w:space="0" w:color="auto"/>
            <w:left w:val="none" w:sz="0" w:space="0" w:color="auto"/>
            <w:bottom w:val="none" w:sz="0" w:space="0" w:color="auto"/>
            <w:right w:val="none" w:sz="0" w:space="0" w:color="auto"/>
          </w:divBdr>
        </w:div>
        <w:div w:id="1986471793">
          <w:marLeft w:val="0"/>
          <w:marRight w:val="0"/>
          <w:marTop w:val="0"/>
          <w:marBottom w:val="0"/>
          <w:divBdr>
            <w:top w:val="none" w:sz="0" w:space="0" w:color="auto"/>
            <w:left w:val="none" w:sz="0" w:space="0" w:color="auto"/>
            <w:bottom w:val="none" w:sz="0" w:space="0" w:color="auto"/>
            <w:right w:val="none" w:sz="0" w:space="0" w:color="auto"/>
          </w:divBdr>
        </w:div>
        <w:div w:id="2024284811">
          <w:marLeft w:val="0"/>
          <w:marRight w:val="0"/>
          <w:marTop w:val="0"/>
          <w:marBottom w:val="0"/>
          <w:divBdr>
            <w:top w:val="none" w:sz="0" w:space="0" w:color="auto"/>
            <w:left w:val="none" w:sz="0" w:space="0" w:color="auto"/>
            <w:bottom w:val="none" w:sz="0" w:space="0" w:color="auto"/>
            <w:right w:val="none" w:sz="0" w:space="0" w:color="auto"/>
          </w:divBdr>
        </w:div>
      </w:divsChild>
    </w:div>
    <w:div w:id="217283367">
      <w:bodyDiv w:val="1"/>
      <w:marLeft w:val="0"/>
      <w:marRight w:val="0"/>
      <w:marTop w:val="0"/>
      <w:marBottom w:val="0"/>
      <w:divBdr>
        <w:top w:val="none" w:sz="0" w:space="0" w:color="auto"/>
        <w:left w:val="none" w:sz="0" w:space="0" w:color="auto"/>
        <w:bottom w:val="none" w:sz="0" w:space="0" w:color="auto"/>
        <w:right w:val="none" w:sz="0" w:space="0" w:color="auto"/>
      </w:divBdr>
    </w:div>
    <w:div w:id="606692845">
      <w:bodyDiv w:val="1"/>
      <w:marLeft w:val="0"/>
      <w:marRight w:val="0"/>
      <w:marTop w:val="0"/>
      <w:marBottom w:val="0"/>
      <w:divBdr>
        <w:top w:val="none" w:sz="0" w:space="0" w:color="auto"/>
        <w:left w:val="none" w:sz="0" w:space="0" w:color="auto"/>
        <w:bottom w:val="none" w:sz="0" w:space="0" w:color="auto"/>
        <w:right w:val="none" w:sz="0" w:space="0" w:color="auto"/>
      </w:divBdr>
    </w:div>
    <w:div w:id="769008196">
      <w:bodyDiv w:val="1"/>
      <w:marLeft w:val="0"/>
      <w:marRight w:val="0"/>
      <w:marTop w:val="0"/>
      <w:marBottom w:val="0"/>
      <w:divBdr>
        <w:top w:val="none" w:sz="0" w:space="0" w:color="auto"/>
        <w:left w:val="none" w:sz="0" w:space="0" w:color="auto"/>
        <w:bottom w:val="none" w:sz="0" w:space="0" w:color="auto"/>
        <w:right w:val="none" w:sz="0" w:space="0" w:color="auto"/>
      </w:divBdr>
    </w:div>
    <w:div w:id="857818600">
      <w:bodyDiv w:val="1"/>
      <w:marLeft w:val="0"/>
      <w:marRight w:val="0"/>
      <w:marTop w:val="0"/>
      <w:marBottom w:val="0"/>
      <w:divBdr>
        <w:top w:val="none" w:sz="0" w:space="0" w:color="auto"/>
        <w:left w:val="none" w:sz="0" w:space="0" w:color="auto"/>
        <w:bottom w:val="none" w:sz="0" w:space="0" w:color="auto"/>
        <w:right w:val="none" w:sz="0" w:space="0" w:color="auto"/>
      </w:divBdr>
    </w:div>
    <w:div w:id="1094979333">
      <w:bodyDiv w:val="1"/>
      <w:marLeft w:val="0"/>
      <w:marRight w:val="0"/>
      <w:marTop w:val="0"/>
      <w:marBottom w:val="0"/>
      <w:divBdr>
        <w:top w:val="none" w:sz="0" w:space="0" w:color="auto"/>
        <w:left w:val="none" w:sz="0" w:space="0" w:color="auto"/>
        <w:bottom w:val="none" w:sz="0" w:space="0" w:color="auto"/>
        <w:right w:val="none" w:sz="0" w:space="0" w:color="auto"/>
      </w:divBdr>
    </w:div>
    <w:div w:id="1326517551">
      <w:bodyDiv w:val="1"/>
      <w:marLeft w:val="0"/>
      <w:marRight w:val="0"/>
      <w:marTop w:val="0"/>
      <w:marBottom w:val="0"/>
      <w:divBdr>
        <w:top w:val="none" w:sz="0" w:space="0" w:color="auto"/>
        <w:left w:val="none" w:sz="0" w:space="0" w:color="auto"/>
        <w:bottom w:val="none" w:sz="0" w:space="0" w:color="auto"/>
        <w:right w:val="none" w:sz="0" w:space="0" w:color="auto"/>
      </w:divBdr>
    </w:div>
    <w:div w:id="1535582558">
      <w:bodyDiv w:val="1"/>
      <w:marLeft w:val="0"/>
      <w:marRight w:val="0"/>
      <w:marTop w:val="0"/>
      <w:marBottom w:val="0"/>
      <w:divBdr>
        <w:top w:val="none" w:sz="0" w:space="0" w:color="auto"/>
        <w:left w:val="none" w:sz="0" w:space="0" w:color="auto"/>
        <w:bottom w:val="none" w:sz="0" w:space="0" w:color="auto"/>
        <w:right w:val="none" w:sz="0" w:space="0" w:color="auto"/>
      </w:divBdr>
    </w:div>
    <w:div w:id="1705136500">
      <w:bodyDiv w:val="1"/>
      <w:marLeft w:val="0"/>
      <w:marRight w:val="0"/>
      <w:marTop w:val="0"/>
      <w:marBottom w:val="0"/>
      <w:divBdr>
        <w:top w:val="none" w:sz="0" w:space="0" w:color="auto"/>
        <w:left w:val="none" w:sz="0" w:space="0" w:color="auto"/>
        <w:bottom w:val="none" w:sz="0" w:space="0" w:color="auto"/>
        <w:right w:val="none" w:sz="0" w:space="0" w:color="auto"/>
      </w:divBdr>
    </w:div>
    <w:div w:id="1900164619">
      <w:bodyDiv w:val="1"/>
      <w:marLeft w:val="0"/>
      <w:marRight w:val="0"/>
      <w:marTop w:val="0"/>
      <w:marBottom w:val="0"/>
      <w:divBdr>
        <w:top w:val="none" w:sz="0" w:space="0" w:color="auto"/>
        <w:left w:val="none" w:sz="0" w:space="0" w:color="auto"/>
        <w:bottom w:val="none" w:sz="0" w:space="0" w:color="auto"/>
        <w:right w:val="none" w:sz="0" w:space="0" w:color="auto"/>
      </w:divBdr>
    </w:div>
    <w:div w:id="1963681945">
      <w:bodyDiv w:val="1"/>
      <w:marLeft w:val="0"/>
      <w:marRight w:val="0"/>
      <w:marTop w:val="0"/>
      <w:marBottom w:val="0"/>
      <w:divBdr>
        <w:top w:val="none" w:sz="0" w:space="0" w:color="auto"/>
        <w:left w:val="none" w:sz="0" w:space="0" w:color="auto"/>
        <w:bottom w:val="none" w:sz="0" w:space="0" w:color="auto"/>
        <w:right w:val="none" w:sz="0" w:space="0" w:color="auto"/>
      </w:divBdr>
    </w:div>
    <w:div w:id="2070884685">
      <w:bodyDiv w:val="1"/>
      <w:marLeft w:val="0"/>
      <w:marRight w:val="0"/>
      <w:marTop w:val="0"/>
      <w:marBottom w:val="0"/>
      <w:divBdr>
        <w:top w:val="none" w:sz="0" w:space="0" w:color="auto"/>
        <w:left w:val="none" w:sz="0" w:space="0" w:color="auto"/>
        <w:bottom w:val="none" w:sz="0" w:space="0" w:color="auto"/>
        <w:right w:val="none" w:sz="0" w:space="0" w:color="auto"/>
      </w:divBdr>
    </w:div>
    <w:div w:id="20771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dr@broad.mit.edu" TargetMode="External"/><Relationship Id="rId13" Type="http://schemas.openxmlformats.org/officeDocument/2006/relationships/chart" Target="charts/chart2.xml"/><Relationship Id="rId18" Type="http://schemas.openxmlformats.org/officeDocument/2006/relationships/image" Target="media/image6.emf"/><Relationship Id="rId26" Type="http://schemas.openxmlformats.org/officeDocument/2006/relationships/hyperlink" Target="http://grids.ucs.indiana.edu/ptliupages/publications/hpdc-camera-ready-submission.pdf" TargetMode="External"/><Relationship Id="rId3" Type="http://schemas.openxmlformats.org/officeDocument/2006/relationships/settings" Target="settings.xml"/><Relationship Id="rId21" Type="http://schemas.openxmlformats.org/officeDocument/2006/relationships/hyperlink" Target="http://grids.ucs.indiana.edu/ptliupages/publications/DACIDR_camera_ready_v0.3.pdf" TargetMode="External"/><Relationship Id="rId34" Type="http://schemas.openxmlformats.org/officeDocument/2006/relationships/theme" Target="theme/theme1.xml"/><Relationship Id="rId7" Type="http://schemas.openxmlformats.org/officeDocument/2006/relationships/hyperlink" Target="mailto:gcf@indiana.edu" TargetMode="Externa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hyperlink" Target="http://grids.ucs.indiana.edu/ptliupages/publications/Clusteringv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grids.ucs.indiana.edu/ptliupages/publications/CloudDB12.pdf" TargetMode="External"/><Relationship Id="rId29" Type="http://schemas.openxmlformats.org/officeDocument/2006/relationships/hyperlink" Target="http://www.stat.washington.edu/raftery/Research/PDF/fraley2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grids.ucs.indiana.edu/ptliupages/publications/CetraroWriteupJune11-09.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grids.ucs.indiana.edu/ptliupages/publications/SALSACloudCompaperOct10-09.pdf" TargetMode="External"/><Relationship Id="rId28" Type="http://schemas.openxmlformats.org/officeDocument/2006/relationships/hyperlink" Target="http://grids.ucs.indiana.edu/ptliupages/publications/Scalable_Parallel_Computing_on_Clouds_Using_Twister4Azure_Iterative_MapReduce_cr_submit.pdf" TargetMode="External"/><Relationship Id="rId10" Type="http://schemas.openxmlformats.org/officeDocument/2006/relationships/image" Target="media/image1.png"/><Relationship Id="rId19" Type="http://schemas.openxmlformats.org/officeDocument/2006/relationships/hyperlink" Target="http://www.biomedcentral.com/1471-2105/12/358" TargetMode="External"/><Relationship Id="rId31" Type="http://schemas.openxmlformats.org/officeDocument/2006/relationships/hyperlink" Target="http://grids.ucs.indiana.edu/ptliupages/publications/CCPESpecialIssue_PerformanceofWindowsMulticoreSystemsonThreadingandMPI.pdf" TargetMode="External"/><Relationship Id="rId4" Type="http://schemas.openxmlformats.org/officeDocument/2006/relationships/webSettings" Target="webSettings.xml"/><Relationship Id="rId9" Type="http://schemas.openxmlformats.org/officeDocument/2006/relationships/hyperlink" Target="mailto:spyne@broadinstitute.org" TargetMode="External"/><Relationship Id="rId14" Type="http://schemas.openxmlformats.org/officeDocument/2006/relationships/chart" Target="charts/chart3.xml"/><Relationship Id="rId22" Type="http://schemas.openxmlformats.org/officeDocument/2006/relationships/hyperlink" Target="http://grids.ucs.indiana.edu/ptliupages/publications/pdac24g-fox.pdf" TargetMode="External"/><Relationship Id="rId27" Type="http://schemas.openxmlformats.org/officeDocument/2006/relationships/hyperlink" Target="http://grids.ucs.indiana.edu/ptliupages/publications/PID1510523.pdf" TargetMode="External"/><Relationship Id="rId30" Type="http://schemas.openxmlformats.org/officeDocument/2006/relationships/hyperlink" Target="http://osl.iu.edu/research/mpi.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eoffrey%20Fox\Desktop\PynePaper\DarTB_Complete_ParallelD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eoffrey%20Fox\Desktop\PynePaper\NewPyne.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eoffrey%20Fox\Desktop\PynePaper\NewPyn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45142053834563"/>
          <c:y val="3.3170571805150553E-2"/>
          <c:w val="0.83054112436976313"/>
          <c:h val="0.81469185749414885"/>
        </c:manualLayout>
      </c:layout>
      <c:scatterChart>
        <c:scatterStyle val="lineMarker"/>
        <c:varyColors val="0"/>
        <c:ser>
          <c:idx val="0"/>
          <c:order val="0"/>
          <c:tx>
            <c:strRef>
              <c:f>Sheet1!$K$47</c:f>
              <c:strCache>
                <c:ptCount val="1"/>
                <c:pt idx="0">
                  <c:v>Thread</c:v>
                </c:pt>
              </c:strCache>
            </c:strRef>
          </c:tx>
          <c:spPr>
            <a:ln w="28575">
              <a:noFill/>
            </a:ln>
          </c:spPr>
          <c:marker>
            <c:spPr>
              <a:ln w="38100"/>
            </c:spPr>
          </c:marker>
          <c:xVal>
            <c:numRef>
              <c:f>Sheet1!$J$48:$J$56</c:f>
              <c:numCache>
                <c:formatCode>General</c:formatCode>
                <c:ptCount val="9"/>
                <c:pt idx="0">
                  <c:v>1</c:v>
                </c:pt>
                <c:pt idx="1">
                  <c:v>2</c:v>
                </c:pt>
                <c:pt idx="2">
                  <c:v>4</c:v>
                </c:pt>
                <c:pt idx="3">
                  <c:v>6</c:v>
                </c:pt>
                <c:pt idx="4">
                  <c:v>8</c:v>
                </c:pt>
                <c:pt idx="5">
                  <c:v>10</c:v>
                </c:pt>
                <c:pt idx="6">
                  <c:v>12</c:v>
                </c:pt>
                <c:pt idx="7">
                  <c:v>14</c:v>
                </c:pt>
                <c:pt idx="8">
                  <c:v>16</c:v>
                </c:pt>
              </c:numCache>
            </c:numRef>
          </c:xVal>
          <c:yVal>
            <c:numRef>
              <c:f>Sheet1!$K$48:$K$56</c:f>
              <c:numCache>
                <c:formatCode>General</c:formatCode>
                <c:ptCount val="9"/>
                <c:pt idx="0">
                  <c:v>1</c:v>
                </c:pt>
                <c:pt idx="1">
                  <c:v>1.39</c:v>
                </c:pt>
                <c:pt idx="2">
                  <c:v>2.12</c:v>
                </c:pt>
                <c:pt idx="4">
                  <c:v>2.6</c:v>
                </c:pt>
                <c:pt idx="8">
                  <c:v>3.33</c:v>
                </c:pt>
              </c:numCache>
            </c:numRef>
          </c:yVal>
          <c:smooth val="0"/>
        </c:ser>
        <c:ser>
          <c:idx val="1"/>
          <c:order val="1"/>
          <c:tx>
            <c:strRef>
              <c:f>Sheet1!$L$47</c:f>
              <c:strCache>
                <c:ptCount val="1"/>
                <c:pt idx="0">
                  <c:v>MPI</c:v>
                </c:pt>
              </c:strCache>
            </c:strRef>
          </c:tx>
          <c:spPr>
            <a:ln w="28575">
              <a:noFill/>
            </a:ln>
          </c:spPr>
          <c:marker>
            <c:spPr>
              <a:ln w="25400"/>
            </c:spPr>
          </c:marker>
          <c:xVal>
            <c:numRef>
              <c:f>Sheet1!$J$48:$J$56</c:f>
              <c:numCache>
                <c:formatCode>General</c:formatCode>
                <c:ptCount val="9"/>
                <c:pt idx="0">
                  <c:v>1</c:v>
                </c:pt>
                <c:pt idx="1">
                  <c:v>2</c:v>
                </c:pt>
                <c:pt idx="2">
                  <c:v>4</c:v>
                </c:pt>
                <c:pt idx="3">
                  <c:v>6</c:v>
                </c:pt>
                <c:pt idx="4">
                  <c:v>8</c:v>
                </c:pt>
                <c:pt idx="5">
                  <c:v>10</c:v>
                </c:pt>
                <c:pt idx="6">
                  <c:v>12</c:v>
                </c:pt>
                <c:pt idx="7">
                  <c:v>14</c:v>
                </c:pt>
                <c:pt idx="8">
                  <c:v>16</c:v>
                </c:pt>
              </c:numCache>
            </c:numRef>
          </c:xVal>
          <c:yVal>
            <c:numRef>
              <c:f>Sheet1!$L$48:$L$56</c:f>
              <c:numCache>
                <c:formatCode>General</c:formatCode>
                <c:ptCount val="9"/>
                <c:pt idx="0">
                  <c:v>1</c:v>
                </c:pt>
                <c:pt idx="2">
                  <c:v>4.1900000000000004</c:v>
                </c:pt>
                <c:pt idx="4">
                  <c:v>7.62</c:v>
                </c:pt>
                <c:pt idx="8">
                  <c:v>16.170000000000002</c:v>
                </c:pt>
              </c:numCache>
            </c:numRef>
          </c:yVal>
          <c:smooth val="0"/>
        </c:ser>
        <c:ser>
          <c:idx val="2"/>
          <c:order val="2"/>
          <c:tx>
            <c:strRef>
              <c:f>Sheet1!$M$47</c:f>
              <c:strCache>
                <c:ptCount val="1"/>
                <c:pt idx="0">
                  <c:v>MPI-No Cluster Parallelism</c:v>
                </c:pt>
              </c:strCache>
            </c:strRef>
          </c:tx>
          <c:spPr>
            <a:ln w="28575">
              <a:noFill/>
            </a:ln>
          </c:spPr>
          <c:marker>
            <c:spPr>
              <a:ln w="38100"/>
            </c:spPr>
          </c:marker>
          <c:xVal>
            <c:numRef>
              <c:f>Sheet1!$J$48:$J$56</c:f>
              <c:numCache>
                <c:formatCode>General</c:formatCode>
                <c:ptCount val="9"/>
                <c:pt idx="0">
                  <c:v>1</c:v>
                </c:pt>
                <c:pt idx="1">
                  <c:v>2</c:v>
                </c:pt>
                <c:pt idx="2">
                  <c:v>4</c:v>
                </c:pt>
                <c:pt idx="3">
                  <c:v>6</c:v>
                </c:pt>
                <c:pt idx="4">
                  <c:v>8</c:v>
                </c:pt>
                <c:pt idx="5">
                  <c:v>10</c:v>
                </c:pt>
                <c:pt idx="6">
                  <c:v>12</c:v>
                </c:pt>
                <c:pt idx="7">
                  <c:v>14</c:v>
                </c:pt>
                <c:pt idx="8">
                  <c:v>16</c:v>
                </c:pt>
              </c:numCache>
            </c:numRef>
          </c:xVal>
          <c:yVal>
            <c:numRef>
              <c:f>Sheet1!$M$48:$M$56</c:f>
              <c:numCache>
                <c:formatCode>General</c:formatCode>
                <c:ptCount val="9"/>
                <c:pt idx="0">
                  <c:v>1</c:v>
                </c:pt>
                <c:pt idx="8">
                  <c:v>7.56</c:v>
                </c:pt>
              </c:numCache>
            </c:numRef>
          </c:yVal>
          <c:smooth val="0"/>
        </c:ser>
        <c:dLbls>
          <c:showLegendKey val="0"/>
          <c:showVal val="0"/>
          <c:showCatName val="0"/>
          <c:showSerName val="0"/>
          <c:showPercent val="0"/>
          <c:showBubbleSize val="0"/>
        </c:dLbls>
        <c:axId val="374674048"/>
        <c:axId val="374672480"/>
      </c:scatterChart>
      <c:valAx>
        <c:axId val="374674048"/>
        <c:scaling>
          <c:orientation val="minMax"/>
          <c:max val="16"/>
        </c:scaling>
        <c:delete val="0"/>
        <c:axPos val="b"/>
        <c:title>
          <c:tx>
            <c:rich>
              <a:bodyPr/>
              <a:lstStyle/>
              <a:p>
                <a:pPr>
                  <a:defRPr sz="1800"/>
                </a:pPr>
                <a:r>
                  <a:rPr lang="en-US" sz="1800"/>
                  <a:t>Parallelism</a:t>
                </a:r>
              </a:p>
            </c:rich>
          </c:tx>
          <c:layout>
            <c:manualLayout>
              <c:xMode val="edge"/>
              <c:yMode val="edge"/>
              <c:x val="0.36757489350280764"/>
              <c:y val="0.89169540602741226"/>
            </c:manualLayout>
          </c:layout>
          <c:overlay val="0"/>
        </c:title>
        <c:numFmt formatCode="General" sourceLinked="1"/>
        <c:majorTickMark val="out"/>
        <c:minorTickMark val="out"/>
        <c:tickLblPos val="nextTo"/>
        <c:spPr>
          <a:ln/>
        </c:spPr>
        <c:crossAx val="374672480"/>
        <c:crosses val="autoZero"/>
        <c:crossBetween val="midCat"/>
        <c:majorUnit val="4"/>
        <c:minorUnit val="2"/>
      </c:valAx>
      <c:valAx>
        <c:axId val="374672480"/>
        <c:scaling>
          <c:orientation val="minMax"/>
          <c:max val="18"/>
        </c:scaling>
        <c:delete val="0"/>
        <c:axPos val="l"/>
        <c:majorGridlines/>
        <c:title>
          <c:tx>
            <c:rich>
              <a:bodyPr/>
              <a:lstStyle/>
              <a:p>
                <a:pPr>
                  <a:defRPr sz="1600"/>
                </a:pPr>
                <a:r>
                  <a:rPr lang="en-US" sz="1600"/>
                  <a:t>Speedup</a:t>
                </a:r>
              </a:p>
            </c:rich>
          </c:tx>
          <c:layout>
            <c:manualLayout>
              <c:xMode val="edge"/>
              <c:yMode val="edge"/>
              <c:x val="0"/>
              <c:y val="0.33338424575737641"/>
            </c:manualLayout>
          </c:layout>
          <c:overlay val="0"/>
        </c:title>
        <c:numFmt formatCode="General" sourceLinked="1"/>
        <c:majorTickMark val="out"/>
        <c:minorTickMark val="none"/>
        <c:tickLblPos val="nextTo"/>
        <c:crossAx val="374674048"/>
        <c:crosses val="autoZero"/>
        <c:crossBetween val="midCat"/>
        <c:minorUnit val="1"/>
      </c:valAx>
    </c:plotArea>
    <c:legend>
      <c:legendPos val="r"/>
      <c:layout>
        <c:manualLayout>
          <c:xMode val="edge"/>
          <c:yMode val="edge"/>
          <c:x val="0.14242365418608388"/>
          <c:y val="7.1841288752495042E-2"/>
          <c:w val="0.57398249862351725"/>
          <c:h val="0.31934504875632269"/>
        </c:manualLayout>
      </c:layout>
      <c:overlay val="0"/>
      <c:spPr>
        <a:solidFill>
          <a:schemeClr val="bg1"/>
        </a:solidFill>
      </c:spPr>
      <c:txPr>
        <a:bodyPr/>
        <a:lstStyle/>
        <a:p>
          <a:pPr>
            <a:defRPr sz="140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Speed up v Parallelism DAVS(3)</a:t>
            </a:r>
          </a:p>
        </c:rich>
      </c:tx>
      <c:layout>
        <c:manualLayout>
          <c:xMode val="edge"/>
          <c:yMode val="edge"/>
          <c:x val="0.31586368110236218"/>
          <c:y val="2.9556650246305417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08969185848004"/>
          <c:y val="0.11349529479546765"/>
          <c:w val="0.85602018380035794"/>
          <c:h val="0.76294142500480122"/>
        </c:manualLayout>
      </c:layout>
      <c:scatterChart>
        <c:scatterStyle val="lineMarker"/>
        <c:varyColors val="0"/>
        <c:ser>
          <c:idx val="0"/>
          <c:order val="0"/>
          <c:tx>
            <c:strRef>
              <c:f>Parallelism!$G$1</c:f>
              <c:strCache>
                <c:ptCount val="1"/>
                <c:pt idx="0">
                  <c:v> Threads 1</c:v>
                </c:pt>
              </c:strCache>
            </c:strRef>
          </c:tx>
          <c:spPr>
            <a:ln w="28575" cap="rnd">
              <a:noFill/>
              <a:round/>
            </a:ln>
            <a:effectLst/>
          </c:spPr>
          <c:marker>
            <c:symbol val="circle"/>
            <c:size val="5"/>
            <c:spPr>
              <a:solidFill>
                <a:schemeClr val="tx1"/>
              </a:solidFill>
              <a:ln w="38100">
                <a:solidFill>
                  <a:schemeClr val="tx1"/>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Parallelism!$G$2:$G$33</c:f>
              <c:numCache>
                <c:formatCode>General</c:formatCode>
                <c:ptCount val="32"/>
                <c:pt idx="0">
                  <c:v>-0.01</c:v>
                </c:pt>
                <c:pt idx="1">
                  <c:v>-0.01</c:v>
                </c:pt>
                <c:pt idx="2">
                  <c:v>-0.01</c:v>
                </c:pt>
                <c:pt idx="3">
                  <c:v>25.392581901607809</c:v>
                </c:pt>
                <c:pt idx="4">
                  <c:v>-0.01</c:v>
                </c:pt>
                <c:pt idx="5">
                  <c:v>-0.01</c:v>
                </c:pt>
                <c:pt idx="6">
                  <c:v>-0.01</c:v>
                </c:pt>
                <c:pt idx="7">
                  <c:v>-0.01</c:v>
                </c:pt>
                <c:pt idx="8">
                  <c:v>37.882689304048924</c:v>
                </c:pt>
                <c:pt idx="9">
                  <c:v>27.151015091716914</c:v>
                </c:pt>
                <c:pt idx="10">
                  <c:v>-0.01</c:v>
                </c:pt>
                <c:pt idx="11">
                  <c:v>32.337864996000441</c:v>
                </c:pt>
                <c:pt idx="12">
                  <c:v>10.793040448564664</c:v>
                </c:pt>
                <c:pt idx="13">
                  <c:v>10.998136602824649</c:v>
                </c:pt>
                <c:pt idx="14">
                  <c:v>6.5117163979779784</c:v>
                </c:pt>
                <c:pt idx="15">
                  <c:v>9.8713013969334398</c:v>
                </c:pt>
                <c:pt idx="16">
                  <c:v>11.173749140932642</c:v>
                </c:pt>
                <c:pt idx="17">
                  <c:v>20.7870802346247</c:v>
                </c:pt>
                <c:pt idx="18">
                  <c:v>-0.01</c:v>
                </c:pt>
                <c:pt idx="19">
                  <c:v>17.936121231071105</c:v>
                </c:pt>
                <c:pt idx="20">
                  <c:v>18.467685981497883</c:v>
                </c:pt>
                <c:pt idx="21">
                  <c:v>6.4086732548779652</c:v>
                </c:pt>
                <c:pt idx="22">
                  <c:v>-0.01</c:v>
                </c:pt>
                <c:pt idx="23">
                  <c:v>-0.01</c:v>
                </c:pt>
                <c:pt idx="24">
                  <c:v>-0.01</c:v>
                </c:pt>
                <c:pt idx="25">
                  <c:v>0.99999999797691563</c:v>
                </c:pt>
                <c:pt idx="26">
                  <c:v>-0.01</c:v>
                </c:pt>
                <c:pt idx="27">
                  <c:v>-0.01</c:v>
                </c:pt>
                <c:pt idx="28">
                  <c:v>-0.01</c:v>
                </c:pt>
                <c:pt idx="29">
                  <c:v>-0.01</c:v>
                </c:pt>
                <c:pt idx="30">
                  <c:v>6.3779088046851626</c:v>
                </c:pt>
                <c:pt idx="31">
                  <c:v>-0.01</c:v>
                </c:pt>
              </c:numCache>
            </c:numRef>
          </c:yVal>
          <c:smooth val="0"/>
        </c:ser>
        <c:ser>
          <c:idx val="1"/>
          <c:order val="1"/>
          <c:tx>
            <c:strRef>
              <c:f>Parallelism!$H$1</c:f>
              <c:strCache>
                <c:ptCount val="1"/>
                <c:pt idx="0">
                  <c:v> Threads 2</c:v>
                </c:pt>
              </c:strCache>
            </c:strRef>
          </c:tx>
          <c:spPr>
            <a:ln w="28575" cap="rnd">
              <a:noFill/>
              <a:round/>
            </a:ln>
            <a:effectLst/>
          </c:spPr>
          <c:marker>
            <c:symbol val="circle"/>
            <c:size val="5"/>
            <c:spPr>
              <a:solidFill>
                <a:schemeClr val="accent2"/>
              </a:solidFill>
              <a:ln w="38100">
                <a:solidFill>
                  <a:schemeClr val="accent2"/>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Parallelism!$H$2:$H$33</c:f>
              <c:numCache>
                <c:formatCode>General</c:formatCode>
                <c:ptCount val="32"/>
                <c:pt idx="0">
                  <c:v>26.16767043084138</c:v>
                </c:pt>
                <c:pt idx="1">
                  <c:v>-0.01</c:v>
                </c:pt>
                <c:pt idx="2">
                  <c:v>-0.01</c:v>
                </c:pt>
                <c:pt idx="3">
                  <c:v>-0.01</c:v>
                </c:pt>
                <c:pt idx="4">
                  <c:v>32.339488871916686</c:v>
                </c:pt>
                <c:pt idx="5">
                  <c:v>-0.01</c:v>
                </c:pt>
                <c:pt idx="6">
                  <c:v>-0.01</c:v>
                </c:pt>
                <c:pt idx="7">
                  <c:v>-0.01</c:v>
                </c:pt>
                <c:pt idx="8">
                  <c:v>-0.01</c:v>
                </c:pt>
                <c:pt idx="9">
                  <c:v>-0.01</c:v>
                </c:pt>
                <c:pt idx="10">
                  <c:v>32.540429258381984</c:v>
                </c:pt>
                <c:pt idx="11">
                  <c:v>-0.01</c:v>
                </c:pt>
                <c:pt idx="12">
                  <c:v>-0.01</c:v>
                </c:pt>
                <c:pt idx="13">
                  <c:v>-0.01</c:v>
                </c:pt>
                <c:pt idx="14">
                  <c:v>-0.01</c:v>
                </c:pt>
                <c:pt idx="15">
                  <c:v>-0.01</c:v>
                </c:pt>
                <c:pt idx="16">
                  <c:v>-0.01</c:v>
                </c:pt>
                <c:pt idx="17">
                  <c:v>-0.01</c:v>
                </c:pt>
                <c:pt idx="18">
                  <c:v>-0.01</c:v>
                </c:pt>
                <c:pt idx="19">
                  <c:v>-0.01</c:v>
                </c:pt>
                <c:pt idx="20">
                  <c:v>-0.01</c:v>
                </c:pt>
                <c:pt idx="21">
                  <c:v>-0.01</c:v>
                </c:pt>
                <c:pt idx="22">
                  <c:v>7.4961839458685926</c:v>
                </c:pt>
                <c:pt idx="23">
                  <c:v>23.80667095003939</c:v>
                </c:pt>
                <c:pt idx="24">
                  <c:v>11.873517551842106</c:v>
                </c:pt>
                <c:pt idx="25">
                  <c:v>-0.01</c:v>
                </c:pt>
                <c:pt idx="26">
                  <c:v>1.3529461526567703</c:v>
                </c:pt>
                <c:pt idx="27">
                  <c:v>-0.01</c:v>
                </c:pt>
                <c:pt idx="28">
                  <c:v>-0.01</c:v>
                </c:pt>
                <c:pt idx="29">
                  <c:v>-0.01</c:v>
                </c:pt>
                <c:pt idx="30">
                  <c:v>-0.01</c:v>
                </c:pt>
                <c:pt idx="31">
                  <c:v>-0.01</c:v>
                </c:pt>
              </c:numCache>
            </c:numRef>
          </c:yVal>
          <c:smooth val="0"/>
        </c:ser>
        <c:ser>
          <c:idx val="2"/>
          <c:order val="2"/>
          <c:tx>
            <c:strRef>
              <c:f>Parallelism!$I$1</c:f>
              <c:strCache>
                <c:ptCount val="1"/>
                <c:pt idx="0">
                  <c:v>Threads 4</c:v>
                </c:pt>
              </c:strCache>
            </c:strRef>
          </c:tx>
          <c:spPr>
            <a:ln w="28575" cap="rnd">
              <a:noFill/>
              <a:round/>
            </a:ln>
            <a:effectLst/>
          </c:spPr>
          <c:marker>
            <c:symbol val="circle"/>
            <c:size val="5"/>
            <c:spPr>
              <a:solidFill>
                <a:schemeClr val="accent3"/>
              </a:solidFill>
              <a:ln w="38100">
                <a:solidFill>
                  <a:schemeClr val="accent3"/>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Parallelism!$I$2:$I$33</c:f>
              <c:numCache>
                <c:formatCode>General</c:formatCode>
                <c:ptCount val="32"/>
                <c:pt idx="0">
                  <c:v>-0.01</c:v>
                </c:pt>
                <c:pt idx="1">
                  <c:v>-0.01</c:v>
                </c:pt>
                <c:pt idx="2">
                  <c:v>-0.01</c:v>
                </c:pt>
                <c:pt idx="3">
                  <c:v>-0.01</c:v>
                </c:pt>
                <c:pt idx="4">
                  <c:v>-0.01</c:v>
                </c:pt>
                <c:pt idx="5">
                  <c:v>-0.01</c:v>
                </c:pt>
                <c:pt idx="6">
                  <c:v>28.153538029695426</c:v>
                </c:pt>
                <c:pt idx="7">
                  <c:v>-0.01</c:v>
                </c:pt>
                <c:pt idx="8">
                  <c:v>-0.01</c:v>
                </c:pt>
                <c:pt idx="9">
                  <c:v>-0.01</c:v>
                </c:pt>
                <c:pt idx="10">
                  <c:v>-0.01</c:v>
                </c:pt>
                <c:pt idx="11">
                  <c:v>-0.01</c:v>
                </c:pt>
                <c:pt idx="12">
                  <c:v>-0.01</c:v>
                </c:pt>
                <c:pt idx="13">
                  <c:v>-0.01</c:v>
                </c:pt>
                <c:pt idx="14">
                  <c:v>-0.01</c:v>
                </c:pt>
                <c:pt idx="15">
                  <c:v>-0.01</c:v>
                </c:pt>
                <c:pt idx="16">
                  <c:v>-0.01</c:v>
                </c:pt>
                <c:pt idx="17">
                  <c:v>-0.01</c:v>
                </c:pt>
                <c:pt idx="18">
                  <c:v>13.111768918805428</c:v>
                </c:pt>
                <c:pt idx="19">
                  <c:v>-0.01</c:v>
                </c:pt>
                <c:pt idx="20">
                  <c:v>-0.01</c:v>
                </c:pt>
                <c:pt idx="21">
                  <c:v>-0.01</c:v>
                </c:pt>
                <c:pt idx="22">
                  <c:v>-0.01</c:v>
                </c:pt>
                <c:pt idx="23">
                  <c:v>-0.01</c:v>
                </c:pt>
                <c:pt idx="24">
                  <c:v>-0.01</c:v>
                </c:pt>
                <c:pt idx="25">
                  <c:v>-0.01</c:v>
                </c:pt>
                <c:pt idx="26">
                  <c:v>-0.01</c:v>
                </c:pt>
                <c:pt idx="27">
                  <c:v>2.1612211564940664</c:v>
                </c:pt>
                <c:pt idx="28">
                  <c:v>-0.01</c:v>
                </c:pt>
                <c:pt idx="29">
                  <c:v>-0.01</c:v>
                </c:pt>
                <c:pt idx="30">
                  <c:v>-0.01</c:v>
                </c:pt>
                <c:pt idx="31">
                  <c:v>36.583535415635616</c:v>
                </c:pt>
              </c:numCache>
            </c:numRef>
          </c:yVal>
          <c:smooth val="0"/>
        </c:ser>
        <c:ser>
          <c:idx val="3"/>
          <c:order val="3"/>
          <c:tx>
            <c:strRef>
              <c:f>Parallelism!$J$1</c:f>
              <c:strCache>
                <c:ptCount val="1"/>
                <c:pt idx="0">
                  <c:v>Threads 8</c:v>
                </c:pt>
              </c:strCache>
            </c:strRef>
          </c:tx>
          <c:spPr>
            <a:ln w="28575" cap="rnd">
              <a:noFill/>
              <a:round/>
            </a:ln>
            <a:effectLst/>
          </c:spPr>
          <c:marker>
            <c:symbol val="circle"/>
            <c:size val="5"/>
            <c:spPr>
              <a:solidFill>
                <a:schemeClr val="accent4"/>
              </a:solidFill>
              <a:ln w="38100">
                <a:solidFill>
                  <a:schemeClr val="accent4"/>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Parallelism!$J$2:$J$33</c:f>
              <c:numCache>
                <c:formatCode>General</c:formatCode>
                <c:ptCount val="32"/>
                <c:pt idx="0">
                  <c:v>-0.01</c:v>
                </c:pt>
                <c:pt idx="1">
                  <c:v>34.181864301337534</c:v>
                </c:pt>
                <c:pt idx="2">
                  <c:v>-0.01</c:v>
                </c:pt>
                <c:pt idx="3">
                  <c:v>-0.01</c:v>
                </c:pt>
                <c:pt idx="4">
                  <c:v>-0.01</c:v>
                </c:pt>
                <c:pt idx="5">
                  <c:v>22.553605992930915</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2.8028443449557106</c:v>
                </c:pt>
                <c:pt idx="29">
                  <c:v>-0.01</c:v>
                </c:pt>
                <c:pt idx="30">
                  <c:v>-0.01</c:v>
                </c:pt>
                <c:pt idx="31">
                  <c:v>-0.01</c:v>
                </c:pt>
              </c:numCache>
            </c:numRef>
          </c:yVal>
          <c:smooth val="0"/>
        </c:ser>
        <c:ser>
          <c:idx val="4"/>
          <c:order val="4"/>
          <c:tx>
            <c:strRef>
              <c:f>Parallelism!$K$1</c:f>
              <c:strCache>
                <c:ptCount val="1"/>
                <c:pt idx="0">
                  <c:v>Threads 16</c:v>
                </c:pt>
              </c:strCache>
            </c:strRef>
          </c:tx>
          <c:spPr>
            <a:ln w="28575" cap="rnd">
              <a:noFill/>
              <a:round/>
            </a:ln>
            <a:effectLst/>
          </c:spPr>
          <c:marker>
            <c:symbol val="circle"/>
            <c:size val="5"/>
            <c:spPr>
              <a:solidFill>
                <a:schemeClr val="accent5"/>
              </a:solidFill>
              <a:ln w="38100">
                <a:solidFill>
                  <a:schemeClr val="accent5"/>
                </a:solidFill>
              </a:ln>
              <a:effectLst/>
            </c:spPr>
          </c:marker>
          <c:xVal>
            <c:numRef>
              <c:f>Parallelism!$F$2:$F$33</c:f>
              <c:numCache>
                <c:formatCode>General</c:formatCode>
                <c:ptCount val="32"/>
                <c:pt idx="0">
                  <c:v>128</c:v>
                </c:pt>
                <c:pt idx="1">
                  <c:v>128</c:v>
                </c:pt>
                <c:pt idx="2">
                  <c:v>128</c:v>
                </c:pt>
                <c:pt idx="3">
                  <c:v>32</c:v>
                </c:pt>
                <c:pt idx="4">
                  <c:v>64</c:v>
                </c:pt>
                <c:pt idx="5">
                  <c:v>64</c:v>
                </c:pt>
                <c:pt idx="6">
                  <c:v>64</c:v>
                </c:pt>
                <c:pt idx="7">
                  <c:v>64</c:v>
                </c:pt>
                <c:pt idx="8">
                  <c:v>64</c:v>
                </c:pt>
                <c:pt idx="9">
                  <c:v>32</c:v>
                </c:pt>
                <c:pt idx="10">
                  <c:v>64</c:v>
                </c:pt>
                <c:pt idx="11">
                  <c:v>64</c:v>
                </c:pt>
                <c:pt idx="12">
                  <c:v>8</c:v>
                </c:pt>
                <c:pt idx="13">
                  <c:v>8</c:v>
                </c:pt>
                <c:pt idx="14">
                  <c:v>4</c:v>
                </c:pt>
                <c:pt idx="15">
                  <c:v>8</c:v>
                </c:pt>
                <c:pt idx="16">
                  <c:v>8</c:v>
                </c:pt>
                <c:pt idx="17">
                  <c:v>16</c:v>
                </c:pt>
                <c:pt idx="18">
                  <c:v>16</c:v>
                </c:pt>
                <c:pt idx="19">
                  <c:v>16</c:v>
                </c:pt>
                <c:pt idx="20">
                  <c:v>16</c:v>
                </c:pt>
                <c:pt idx="21">
                  <c:v>4</c:v>
                </c:pt>
                <c:pt idx="22">
                  <c:v>8</c:v>
                </c:pt>
                <c:pt idx="23">
                  <c:v>32</c:v>
                </c:pt>
                <c:pt idx="24">
                  <c:v>16</c:v>
                </c:pt>
                <c:pt idx="25">
                  <c:v>1</c:v>
                </c:pt>
                <c:pt idx="26">
                  <c:v>2</c:v>
                </c:pt>
                <c:pt idx="27">
                  <c:v>4</c:v>
                </c:pt>
                <c:pt idx="28">
                  <c:v>8</c:v>
                </c:pt>
                <c:pt idx="29">
                  <c:v>16</c:v>
                </c:pt>
                <c:pt idx="30">
                  <c:v>4</c:v>
                </c:pt>
                <c:pt idx="31">
                  <c:v>128</c:v>
                </c:pt>
              </c:numCache>
            </c:numRef>
          </c:xVal>
          <c:yVal>
            <c:numRef>
              <c:f>Parallelism!$K$2:$K$33</c:f>
              <c:numCache>
                <c:formatCode>General</c:formatCode>
                <c:ptCount val="32"/>
                <c:pt idx="0">
                  <c:v>-0.01</c:v>
                </c:pt>
                <c:pt idx="1">
                  <c:v>-0.01</c:v>
                </c:pt>
                <c:pt idx="2">
                  <c:v>28.501076353630637</c:v>
                </c:pt>
                <c:pt idx="3">
                  <c:v>-0.01</c:v>
                </c:pt>
                <c:pt idx="4">
                  <c:v>-0.01</c:v>
                </c:pt>
                <c:pt idx="5">
                  <c:v>-0.01</c:v>
                </c:pt>
                <c:pt idx="6">
                  <c:v>-0.01</c:v>
                </c:pt>
                <c:pt idx="7">
                  <c:v>19.181266859663531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-0.01</c:v>
                </c:pt>
                <c:pt idx="29">
                  <c:v>4.4368040424174415</c:v>
                </c:pt>
                <c:pt idx="30">
                  <c:v>-0.01</c:v>
                </c:pt>
                <c:pt idx="31">
                  <c:v>-0.01</c:v>
                </c:pt>
              </c:numCache>
            </c:numRef>
          </c:yVal>
          <c:smooth val="0"/>
        </c:ser>
        <c:dLbls>
          <c:showLegendKey val="0"/>
          <c:showVal val="0"/>
          <c:showCatName val="0"/>
          <c:showSerName val="0"/>
          <c:showPercent val="0"/>
          <c:showBubbleSize val="0"/>
        </c:dLbls>
        <c:axId val="374675616"/>
        <c:axId val="374673656"/>
      </c:scatterChart>
      <c:valAx>
        <c:axId val="374675616"/>
        <c:scaling>
          <c:orientation val="minMax"/>
          <c:max val="12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r>
                  <a:rPr lang="en-US" sz="1800" b="1"/>
                  <a:t>Parallelism</a:t>
                </a:r>
              </a:p>
            </c:rich>
          </c:tx>
          <c:layout>
            <c:manualLayout>
              <c:xMode val="edge"/>
              <c:yMode val="edge"/>
              <c:x val="0.4303747832565506"/>
              <c:y val="0.7190864666506851"/>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74673656"/>
        <c:crosses val="autoZero"/>
        <c:crossBetween val="midCat"/>
        <c:majorUnit val="8"/>
        <c:minorUnit val="2"/>
      </c:valAx>
      <c:valAx>
        <c:axId val="37467365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600" b="1"/>
                  <a:t>Speedup</a:t>
                </a:r>
              </a:p>
            </c:rich>
          </c:tx>
          <c:layout>
            <c:manualLayout>
              <c:xMode val="edge"/>
              <c:yMode val="edge"/>
              <c:x val="3.4984998914489506E-4"/>
              <c:y val="0.33083349337430384"/>
            </c:manualLayout>
          </c:layout>
          <c:overlay val="0"/>
          <c:spPr>
            <a:noFill/>
            <a:ln>
              <a:noFill/>
            </a:ln>
            <a:effectLst/>
          </c:spPr>
          <c:txPr>
            <a:bodyPr rot="-54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74675616"/>
        <c:crosses val="autoZero"/>
        <c:crossBetween val="midCat"/>
      </c:valAx>
      <c:spPr>
        <a:noFill/>
        <a:ln>
          <a:noFill/>
        </a:ln>
        <a:effectLst/>
      </c:spPr>
    </c:plotArea>
    <c:legend>
      <c:legendPos val="b"/>
      <c:layout>
        <c:manualLayout>
          <c:xMode val="edge"/>
          <c:yMode val="edge"/>
          <c:x val="0.64259925726216083"/>
          <c:y val="0.17276992015342346"/>
          <c:w val="0.2526278439657571"/>
          <c:h val="0.56116623353115358"/>
        </c:manualLayout>
      </c:layout>
      <c:overlay val="0"/>
      <c:spPr>
        <a:solidFill>
          <a:schemeClr val="bg1"/>
        </a:solidFill>
        <a:ln w="28575">
          <a:solidFill>
            <a:sysClr val="windowText" lastClr="000000"/>
          </a:solid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Speedup v MPI Parallelism DAVS(3)</a:t>
            </a:r>
            <a:endParaRPr lang="en-US">
              <a:effectLst/>
            </a:endParaRPr>
          </a:p>
        </c:rich>
      </c:tx>
      <c:layout>
        <c:manualLayout>
          <c:xMode val="edge"/>
          <c:yMode val="edge"/>
          <c:x val="0.18861664114344057"/>
          <c:y val="2.7972027972027972E-2"/>
        </c:manualLayout>
      </c:layout>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03388760937807"/>
          <c:y val="0.10470946891628941"/>
          <c:w val="0.82837499447331719"/>
          <c:h val="0.69609673603219857"/>
        </c:manualLayout>
      </c:layout>
      <c:scatterChart>
        <c:scatterStyle val="lineMarker"/>
        <c:varyColors val="0"/>
        <c:ser>
          <c:idx val="0"/>
          <c:order val="0"/>
          <c:tx>
            <c:strRef>
              <c:f>Tempest!$G$3</c:f>
              <c:strCache>
                <c:ptCount val="1"/>
                <c:pt idx="0">
                  <c:v>1</c:v>
                </c:pt>
              </c:strCache>
            </c:strRef>
          </c:tx>
          <c:spPr>
            <a:ln w="28575" cap="rnd">
              <a:noFill/>
              <a:round/>
            </a:ln>
            <a:effectLst/>
          </c:spPr>
          <c:marker>
            <c:symbol val="circle"/>
            <c:size val="5"/>
            <c:spPr>
              <a:solidFill>
                <a:schemeClr val="tx1"/>
              </a:solidFill>
              <a:ln w="38100">
                <a:solidFill>
                  <a:schemeClr val="tx1"/>
                </a:solidFill>
              </a:ln>
              <a:effectLst/>
            </c:spPr>
          </c:marker>
          <c:xVal>
            <c:numRef>
              <c:f>Tempest!$F$4:$F$31</c:f>
              <c:numCache>
                <c:formatCode>General</c:formatCode>
                <c:ptCount val="28"/>
                <c:pt idx="0">
                  <c:v>128</c:v>
                </c:pt>
                <c:pt idx="1">
                  <c:v>256</c:v>
                </c:pt>
                <c:pt idx="2">
                  <c:v>64</c:v>
                </c:pt>
                <c:pt idx="3">
                  <c:v>384</c:v>
                </c:pt>
                <c:pt idx="4">
                  <c:v>256</c:v>
                </c:pt>
                <c:pt idx="5">
                  <c:v>128</c:v>
                </c:pt>
                <c:pt idx="6">
                  <c:v>8</c:v>
                </c:pt>
                <c:pt idx="7">
                  <c:v>16</c:v>
                </c:pt>
                <c:pt idx="8">
                  <c:v>24</c:v>
                </c:pt>
                <c:pt idx="9">
                  <c:v>8</c:v>
                </c:pt>
                <c:pt idx="10">
                  <c:v>24</c:v>
                </c:pt>
                <c:pt idx="11">
                  <c:v>96</c:v>
                </c:pt>
                <c:pt idx="12">
                  <c:v>96</c:v>
                </c:pt>
                <c:pt idx="13">
                  <c:v>256</c:v>
                </c:pt>
                <c:pt idx="14">
                  <c:v>192</c:v>
                </c:pt>
                <c:pt idx="15">
                  <c:v>128</c:v>
                </c:pt>
                <c:pt idx="16">
                  <c:v>16</c:v>
                </c:pt>
                <c:pt idx="17">
                  <c:v>16</c:v>
                </c:pt>
                <c:pt idx="18">
                  <c:v>16</c:v>
                </c:pt>
                <c:pt idx="19">
                  <c:v>64</c:v>
                </c:pt>
                <c:pt idx="20">
                  <c:v>30</c:v>
                </c:pt>
                <c:pt idx="21">
                  <c:v>240</c:v>
                </c:pt>
                <c:pt idx="22">
                  <c:v>384</c:v>
                </c:pt>
                <c:pt idx="23">
                  <c:v>120</c:v>
                </c:pt>
                <c:pt idx="24">
                  <c:v>60</c:v>
                </c:pt>
                <c:pt idx="25">
                  <c:v>360</c:v>
                </c:pt>
                <c:pt idx="26">
                  <c:v>96</c:v>
                </c:pt>
                <c:pt idx="27">
                  <c:v>128</c:v>
                </c:pt>
              </c:numCache>
            </c:numRef>
          </c:xVal>
          <c:yVal>
            <c:numRef>
              <c:f>Tempest!$G$4:$G$31</c:f>
              <c:numCache>
                <c:formatCode>General</c:formatCode>
                <c:ptCount val="28"/>
                <c:pt idx="0">
                  <c:v>-0.01</c:v>
                </c:pt>
                <c:pt idx="1">
                  <c:v>-0.01</c:v>
                </c:pt>
                <c:pt idx="2">
                  <c:v>31.511878288088777</c:v>
                </c:pt>
                <c:pt idx="3">
                  <c:v>-0.01</c:v>
                </c:pt>
                <c:pt idx="4">
                  <c:v>26.433016777184267</c:v>
                </c:pt>
                <c:pt idx="5">
                  <c:v>33.170598146232294</c:v>
                </c:pt>
                <c:pt idx="6">
                  <c:v>8.7746283699157175</c:v>
                </c:pt>
                <c:pt idx="7">
                  <c:v>14.133362288694608</c:v>
                </c:pt>
                <c:pt idx="8">
                  <c:v>17.686979472391673</c:v>
                </c:pt>
                <c:pt idx="9">
                  <c:v>8</c:v>
                </c:pt>
                <c:pt idx="10">
                  <c:v>-0.01</c:v>
                </c:pt>
                <c:pt idx="11">
                  <c:v>-0.01</c:v>
                </c:pt>
                <c:pt idx="12">
                  <c:v>-0.01</c:v>
                </c:pt>
                <c:pt idx="13">
                  <c:v>-0.01</c:v>
                </c:pt>
                <c:pt idx="14">
                  <c:v>-0.01</c:v>
                </c:pt>
                <c:pt idx="15">
                  <c:v>43.378750181198185</c:v>
                </c:pt>
                <c:pt idx="16">
                  <c:v>17.983306258275903</c:v>
                </c:pt>
                <c:pt idx="17">
                  <c:v>18.709560881314626</c:v>
                </c:pt>
                <c:pt idx="18">
                  <c:v>-0.01</c:v>
                </c:pt>
                <c:pt idx="19">
                  <c:v>42.871333799597281</c:v>
                </c:pt>
                <c:pt idx="20">
                  <c:v>27.92624477757964</c:v>
                </c:pt>
                <c:pt idx="21">
                  <c:v>42.717765817011148</c:v>
                </c:pt>
                <c:pt idx="22">
                  <c:v>13.70583036850112</c:v>
                </c:pt>
                <c:pt idx="23">
                  <c:v>49.468946414014013</c:v>
                </c:pt>
                <c:pt idx="24">
                  <c:v>42.770645248934315</c:v>
                </c:pt>
                <c:pt idx="25">
                  <c:v>24.348293668751666</c:v>
                </c:pt>
                <c:pt idx="26">
                  <c:v>48.600507703092063</c:v>
                </c:pt>
                <c:pt idx="27">
                  <c:v>45.587653551495862</c:v>
                </c:pt>
              </c:numCache>
            </c:numRef>
          </c:yVal>
          <c:smooth val="0"/>
        </c:ser>
        <c:dLbls>
          <c:showLegendKey val="0"/>
          <c:showVal val="0"/>
          <c:showCatName val="0"/>
          <c:showSerName val="0"/>
          <c:showPercent val="0"/>
          <c:showBubbleSize val="0"/>
        </c:dLbls>
        <c:axId val="374679144"/>
        <c:axId val="374676400"/>
      </c:scatterChart>
      <c:valAx>
        <c:axId val="374679144"/>
        <c:scaling>
          <c:orientation val="minMax"/>
          <c:max val="384"/>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b="1" i="0" baseline="0">
                    <a:effectLst/>
                  </a:rPr>
                  <a:t>Parallelism</a:t>
                </a:r>
                <a:endParaRPr lang="en-US">
                  <a:effectLst/>
                </a:endParaRPr>
              </a:p>
            </c:rich>
          </c:tx>
          <c:layout>
            <c:manualLayout>
              <c:xMode val="edge"/>
              <c:yMode val="edge"/>
              <c:x val="0.44078488003802663"/>
              <c:y val="0.880176275194439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74676400"/>
        <c:crosses val="autoZero"/>
        <c:crossBetween val="midCat"/>
        <c:majorUnit val="32"/>
        <c:minorUnit val="4"/>
      </c:valAx>
      <c:valAx>
        <c:axId val="3746764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800" b="1" i="0" baseline="0">
                    <a:effectLst/>
                  </a:rPr>
                  <a:t>Speedup</a:t>
                </a:r>
                <a:endParaRPr lang="en-US">
                  <a:effectLst/>
                </a:endParaRPr>
              </a:p>
            </c:rich>
          </c:tx>
          <c:layout>
            <c:manualLayout>
              <c:xMode val="edge"/>
              <c:yMode val="edge"/>
              <c:x val="1.6879494197987888E-3"/>
              <c:y val="0.325186939045206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3746791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7735</TotalTime>
  <Pages>16</Pages>
  <Words>7843</Words>
  <Characters>44711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8</cp:revision>
  <cp:lastPrinted>2013-05-16T18:49:00Z</cp:lastPrinted>
  <dcterms:created xsi:type="dcterms:W3CDTF">2013-06-02T01:32:00Z</dcterms:created>
  <dcterms:modified xsi:type="dcterms:W3CDTF">2013-06-09T22:10:00Z</dcterms:modified>
</cp:coreProperties>
</file>