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52" w:rsidRDefault="00690BCB">
      <w:pPr>
        <w:pStyle w:val="Headline"/>
      </w:pPr>
      <w:r w:rsidRPr="00690BCB">
        <w:t xml:space="preserve">Data Intensive Computing </w:t>
      </w:r>
      <w:r w:rsidR="00533AD9">
        <w:t>for Bioinformatics</w:t>
      </w:r>
    </w:p>
    <w:p w:rsidR="00690BCB" w:rsidRDefault="00690BCB" w:rsidP="00A93FB8"/>
    <w:p w:rsidR="0048035F" w:rsidRPr="00793B5F" w:rsidRDefault="00A4071A" w:rsidP="0048035F">
      <w:pPr>
        <w:pStyle w:val="Author"/>
        <w:rPr>
          <w:rFonts w:ascii="Times New Roman" w:hAnsi="Times New Roman"/>
          <w:sz w:val="22"/>
          <w:szCs w:val="22"/>
        </w:rPr>
      </w:pPr>
      <w:r>
        <w:rPr>
          <w:rFonts w:ascii="Times New Roman" w:hAnsi="Times New Roman"/>
          <w:sz w:val="22"/>
          <w:szCs w:val="22"/>
        </w:rPr>
        <w:t>Judy</w:t>
      </w:r>
      <w:r w:rsidR="0048035F" w:rsidRPr="00793B5F">
        <w:rPr>
          <w:rFonts w:ascii="Times New Roman" w:hAnsi="Times New Roman"/>
          <w:sz w:val="22"/>
          <w:szCs w:val="22"/>
        </w:rPr>
        <w:t xml:space="preserve"> Qiu</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Jaliya</w:t>
      </w:r>
      <w:proofErr w:type="spellEnd"/>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Ekanayake</w:t>
      </w:r>
      <w:proofErr w:type="spellEnd"/>
      <w:r w:rsidR="0048035F" w:rsidRPr="00793B5F">
        <w:rPr>
          <w:rFonts w:ascii="Times New Roman" w:hAnsi="Times New Roman"/>
          <w:sz w:val="22"/>
          <w:szCs w:val="22"/>
        </w:rPr>
        <w:t xml:space="preserve"> </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xml:space="preserve">, </w:t>
      </w:r>
      <w:proofErr w:type="spellStart"/>
      <w:r w:rsidR="0048035F" w:rsidRPr="00793B5F">
        <w:rPr>
          <w:rFonts w:ascii="Times New Roman" w:hAnsi="Times New Roman"/>
          <w:sz w:val="22"/>
          <w:szCs w:val="22"/>
        </w:rPr>
        <w:t>Thilina</w:t>
      </w:r>
      <w:proofErr w:type="spellEnd"/>
      <w:r w:rsidR="0048035F" w:rsidRPr="00793B5F">
        <w:rPr>
          <w:rFonts w:ascii="Times New Roman" w:hAnsi="Times New Roman"/>
          <w:sz w:val="22"/>
          <w:szCs w:val="22"/>
        </w:rPr>
        <w:t xml:space="preserve"> Gunarathne</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xml:space="preserve">, </w:t>
      </w:r>
      <w:proofErr w:type="spellStart"/>
      <w:r w:rsidR="00DB12A3" w:rsidRPr="00793B5F">
        <w:rPr>
          <w:rFonts w:ascii="Times New Roman" w:hAnsi="Times New Roman"/>
          <w:sz w:val="22"/>
          <w:szCs w:val="22"/>
        </w:rPr>
        <w:t>Jong</w:t>
      </w:r>
      <w:proofErr w:type="spellEnd"/>
      <w:r w:rsidR="00DB12A3" w:rsidRPr="00793B5F">
        <w:rPr>
          <w:rFonts w:ascii="Times New Roman" w:hAnsi="Times New Roman"/>
          <w:sz w:val="22"/>
          <w:szCs w:val="22"/>
        </w:rPr>
        <w:t xml:space="preserve"> </w:t>
      </w:r>
      <w:proofErr w:type="spellStart"/>
      <w:r w:rsidR="00DB12A3" w:rsidRPr="00793B5F">
        <w:rPr>
          <w:rFonts w:ascii="Times New Roman" w:hAnsi="Times New Roman"/>
          <w:sz w:val="22"/>
          <w:szCs w:val="22"/>
        </w:rPr>
        <w:t>Youl</w:t>
      </w:r>
      <w:proofErr w:type="spellEnd"/>
      <w:r w:rsidR="00DB12A3" w:rsidRPr="00793B5F">
        <w:rPr>
          <w:rFonts w:ascii="Times New Roman" w:hAnsi="Times New Roman"/>
          <w:sz w:val="22"/>
          <w:szCs w:val="22"/>
        </w:rPr>
        <w:t xml:space="preserve"> Choi</w:t>
      </w:r>
      <w:r w:rsidR="00DB12A3" w:rsidRPr="00793B5F">
        <w:rPr>
          <w:rFonts w:ascii="Times New Roman" w:hAnsi="Times New Roman"/>
          <w:sz w:val="22"/>
          <w:szCs w:val="22"/>
          <w:vertAlign w:val="superscript"/>
        </w:rPr>
        <w:t>1,2</w:t>
      </w:r>
      <w:r w:rsidR="00DB12A3">
        <w:rPr>
          <w:rFonts w:ascii="Times New Roman" w:hAnsi="Times New Roman"/>
          <w:sz w:val="22"/>
          <w:szCs w:val="22"/>
        </w:rPr>
        <w:t xml:space="preserve">, </w:t>
      </w:r>
      <w:r w:rsidR="0048035F" w:rsidRPr="00793B5F">
        <w:rPr>
          <w:rFonts w:ascii="Times New Roman" w:hAnsi="Times New Roman"/>
          <w:sz w:val="22"/>
          <w:szCs w:val="22"/>
        </w:rPr>
        <w:t>Seung-Hee Bae</w:t>
      </w:r>
      <w:r w:rsidR="0048035F">
        <w:rPr>
          <w:rFonts w:ascii="Times New Roman" w:hAnsi="Times New Roman"/>
          <w:sz w:val="22"/>
          <w:szCs w:val="22"/>
          <w:vertAlign w:val="superscript"/>
        </w:rPr>
        <w:t>1,2</w:t>
      </w:r>
      <w:r w:rsidR="0048035F">
        <w:rPr>
          <w:rFonts w:ascii="Times New Roman" w:hAnsi="Times New Roman"/>
          <w:sz w:val="22"/>
          <w:szCs w:val="22"/>
        </w:rPr>
        <w:t xml:space="preserve">, </w:t>
      </w:r>
      <w:r w:rsidR="00C70A03">
        <w:rPr>
          <w:rFonts w:ascii="Times New Roman" w:hAnsi="Times New Roman"/>
          <w:sz w:val="22"/>
          <w:szCs w:val="22"/>
        </w:rPr>
        <w:t xml:space="preserve">  </w:t>
      </w:r>
      <w:r w:rsidR="00B22712">
        <w:rPr>
          <w:rFonts w:ascii="Times New Roman" w:hAnsi="Times New Roman"/>
          <w:sz w:val="22"/>
          <w:szCs w:val="22"/>
        </w:rPr>
        <w:t xml:space="preserve">           </w:t>
      </w:r>
      <w:r w:rsidR="00DB12A3">
        <w:rPr>
          <w:rFonts w:ascii="Times New Roman" w:hAnsi="Times New Roman"/>
          <w:sz w:val="22"/>
          <w:szCs w:val="22"/>
        </w:rPr>
        <w:t>Yang Ruan</w:t>
      </w:r>
      <w:r w:rsidR="00DB12A3" w:rsidRPr="00793B5F">
        <w:rPr>
          <w:rFonts w:ascii="Times New Roman" w:hAnsi="Times New Roman"/>
          <w:sz w:val="22"/>
          <w:szCs w:val="22"/>
          <w:vertAlign w:val="superscript"/>
        </w:rPr>
        <w:t>1,2</w:t>
      </w:r>
      <w:r w:rsidR="00DB12A3" w:rsidRPr="00793B5F">
        <w:rPr>
          <w:rFonts w:ascii="Times New Roman" w:hAnsi="Times New Roman"/>
          <w:sz w:val="22"/>
          <w:szCs w:val="22"/>
        </w:rPr>
        <w:t xml:space="preserve">, </w:t>
      </w:r>
      <w:proofErr w:type="spellStart"/>
      <w:r w:rsidR="0048035F" w:rsidRPr="0048035F">
        <w:rPr>
          <w:rFonts w:ascii="Times New Roman" w:hAnsi="Times New Roman"/>
          <w:sz w:val="22"/>
          <w:szCs w:val="22"/>
        </w:rPr>
        <w:t>Saliya</w:t>
      </w:r>
      <w:proofErr w:type="spellEnd"/>
      <w:r w:rsidR="0048035F" w:rsidRPr="0048035F">
        <w:rPr>
          <w:rFonts w:ascii="Times New Roman" w:hAnsi="Times New Roman"/>
          <w:sz w:val="22"/>
          <w:szCs w:val="22"/>
        </w:rPr>
        <w:t xml:space="preserve"> Ekanayake</w:t>
      </w:r>
      <w:r w:rsidR="0048035F" w:rsidRPr="00793B5F">
        <w:rPr>
          <w:rFonts w:ascii="Times New Roman" w:hAnsi="Times New Roman"/>
          <w:sz w:val="22"/>
          <w:szCs w:val="22"/>
          <w:vertAlign w:val="superscript"/>
        </w:rPr>
        <w:t>1,2</w:t>
      </w:r>
      <w:r w:rsidR="0048035F">
        <w:rPr>
          <w:rFonts w:ascii="Times New Roman" w:hAnsi="Times New Roman"/>
          <w:sz w:val="22"/>
          <w:szCs w:val="22"/>
        </w:rPr>
        <w:t xml:space="preserve">, </w:t>
      </w:r>
      <w:r w:rsidR="0048035F" w:rsidRPr="00793B5F">
        <w:rPr>
          <w:rFonts w:ascii="Times New Roman" w:hAnsi="Times New Roman"/>
          <w:sz w:val="22"/>
          <w:szCs w:val="22"/>
        </w:rPr>
        <w:t>Scott Beason</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Geoffrey Fox</w:t>
      </w:r>
      <w:r w:rsidR="0048035F" w:rsidRPr="00793B5F">
        <w:rPr>
          <w:rFonts w:ascii="Times New Roman" w:hAnsi="Times New Roman"/>
          <w:sz w:val="22"/>
          <w:szCs w:val="22"/>
          <w:vertAlign w:val="superscript"/>
        </w:rPr>
        <w:t>1,2</w:t>
      </w:r>
      <w:r w:rsidR="0048035F">
        <w:rPr>
          <w:rFonts w:ascii="Times New Roman" w:hAnsi="Times New Roman"/>
          <w:sz w:val="22"/>
          <w:szCs w:val="22"/>
        </w:rPr>
        <w:t>, Mina Rho</w:t>
      </w:r>
      <w:r w:rsidR="0048035F" w:rsidRPr="004A1552">
        <w:rPr>
          <w:rFonts w:ascii="Times New Roman" w:hAnsi="Times New Roman"/>
          <w:sz w:val="22"/>
          <w:szCs w:val="22"/>
          <w:vertAlign w:val="superscript"/>
        </w:rPr>
        <w:t>2</w:t>
      </w:r>
      <w:r w:rsidR="0048035F">
        <w:rPr>
          <w:rFonts w:ascii="Times New Roman" w:hAnsi="Times New Roman"/>
          <w:sz w:val="22"/>
          <w:szCs w:val="22"/>
        </w:rPr>
        <w:t>, Haixu Tang</w:t>
      </w:r>
      <w:r w:rsidR="0048035F" w:rsidRPr="004A1552">
        <w:rPr>
          <w:rFonts w:ascii="Times New Roman" w:hAnsi="Times New Roman"/>
          <w:sz w:val="22"/>
          <w:szCs w:val="22"/>
          <w:vertAlign w:val="superscript"/>
        </w:rPr>
        <w:t>2</w:t>
      </w:r>
      <w:r w:rsidR="0048035F">
        <w:rPr>
          <w:rFonts w:ascii="Times New Roman" w:hAnsi="Times New Roman"/>
          <w:sz w:val="22"/>
          <w:szCs w:val="22"/>
        </w:rPr>
        <w:t xml:space="preserve"> </w:t>
      </w:r>
    </w:p>
    <w:p w:rsidR="0048035F" w:rsidRPr="00793B5F" w:rsidRDefault="0048035F" w:rsidP="0048035F">
      <w:pPr>
        <w:pStyle w:val="Affiliation"/>
        <w:rPr>
          <w:sz w:val="22"/>
          <w:szCs w:val="22"/>
        </w:rPr>
      </w:pPr>
      <w:r w:rsidRPr="00793B5F">
        <w:rPr>
          <w:sz w:val="22"/>
          <w:szCs w:val="22"/>
          <w:vertAlign w:val="superscript"/>
        </w:rPr>
        <w:t>1</w:t>
      </w:r>
      <w:r w:rsidRPr="00793B5F">
        <w:rPr>
          <w:sz w:val="22"/>
          <w:szCs w:val="22"/>
        </w:rPr>
        <w:t xml:space="preserve">Pervasive Technology Institute, </w:t>
      </w:r>
      <w:r w:rsidRPr="00793B5F">
        <w:rPr>
          <w:sz w:val="22"/>
          <w:szCs w:val="22"/>
          <w:vertAlign w:val="superscript"/>
        </w:rPr>
        <w:t>2</w:t>
      </w:r>
      <w:r w:rsidRPr="00793B5F">
        <w:rPr>
          <w:sz w:val="22"/>
          <w:szCs w:val="22"/>
        </w:rPr>
        <w:t>School of Informatics and Computing,</w:t>
      </w:r>
    </w:p>
    <w:p w:rsidR="0048035F" w:rsidRPr="00793B5F" w:rsidRDefault="0048035F" w:rsidP="0048035F">
      <w:pPr>
        <w:pStyle w:val="Affiliation"/>
        <w:rPr>
          <w:sz w:val="22"/>
          <w:szCs w:val="22"/>
        </w:rPr>
      </w:pPr>
      <w:r w:rsidRPr="00793B5F">
        <w:rPr>
          <w:sz w:val="22"/>
          <w:szCs w:val="22"/>
        </w:rPr>
        <w:t>Indiana University</w:t>
      </w:r>
    </w:p>
    <w:p w:rsidR="0048035F" w:rsidRPr="00793B5F" w:rsidRDefault="0048035F" w:rsidP="0048035F">
      <w:pPr>
        <w:pStyle w:val="Affiliation"/>
        <w:rPr>
          <w:sz w:val="22"/>
          <w:szCs w:val="22"/>
        </w:rPr>
      </w:pPr>
      <w:r w:rsidRPr="00793B5F">
        <w:rPr>
          <w:sz w:val="22"/>
          <w:szCs w:val="22"/>
        </w:rPr>
        <w:t>Bloomington IN, U.S.A.</w:t>
      </w:r>
    </w:p>
    <w:p w:rsidR="0048035F" w:rsidRPr="00793B5F" w:rsidRDefault="0048035F" w:rsidP="0048035F">
      <w:pPr>
        <w:pStyle w:val="Affiliation"/>
        <w:rPr>
          <w:sz w:val="22"/>
          <w:szCs w:val="22"/>
        </w:rPr>
      </w:pPr>
      <w:r w:rsidRPr="00793B5F">
        <w:rPr>
          <w:sz w:val="22"/>
          <w:szCs w:val="22"/>
        </w:rPr>
        <w:t>{</w:t>
      </w:r>
      <w:proofErr w:type="spellStart"/>
      <w:proofErr w:type="gramStart"/>
      <w:r w:rsidRPr="00793B5F">
        <w:rPr>
          <w:sz w:val="22"/>
          <w:szCs w:val="22"/>
        </w:rPr>
        <w:t>xqiu</w:t>
      </w:r>
      <w:proofErr w:type="spellEnd"/>
      <w:proofErr w:type="gramEnd"/>
      <w:r w:rsidRPr="00793B5F">
        <w:rPr>
          <w:sz w:val="22"/>
          <w:szCs w:val="22"/>
        </w:rPr>
        <w:t xml:space="preserve">, </w:t>
      </w:r>
      <w:proofErr w:type="spellStart"/>
      <w:r w:rsidRPr="00793B5F">
        <w:rPr>
          <w:sz w:val="22"/>
          <w:szCs w:val="22"/>
        </w:rPr>
        <w:t>jekanaya</w:t>
      </w:r>
      <w:proofErr w:type="spellEnd"/>
      <w:r w:rsidRPr="00793B5F">
        <w:rPr>
          <w:sz w:val="22"/>
          <w:szCs w:val="22"/>
        </w:rPr>
        <w:t xml:space="preserve">, </w:t>
      </w:r>
      <w:proofErr w:type="spellStart"/>
      <w:r w:rsidRPr="00793B5F">
        <w:rPr>
          <w:sz w:val="22"/>
          <w:szCs w:val="22"/>
        </w:rPr>
        <w:t>tgunarat</w:t>
      </w:r>
      <w:proofErr w:type="spellEnd"/>
      <w:r w:rsidRPr="00793B5F">
        <w:rPr>
          <w:sz w:val="22"/>
          <w:szCs w:val="22"/>
        </w:rPr>
        <w:t>,</w:t>
      </w:r>
      <w:r w:rsidR="00DB12A3" w:rsidRPr="00DB12A3">
        <w:rPr>
          <w:sz w:val="22"/>
          <w:szCs w:val="22"/>
        </w:rPr>
        <w:t xml:space="preserve"> </w:t>
      </w:r>
      <w:proofErr w:type="spellStart"/>
      <w:r w:rsidR="00DB12A3">
        <w:rPr>
          <w:sz w:val="22"/>
          <w:szCs w:val="22"/>
        </w:rPr>
        <w:t>jychoi</w:t>
      </w:r>
      <w:proofErr w:type="spellEnd"/>
      <w:r w:rsidR="00DB12A3">
        <w:rPr>
          <w:sz w:val="22"/>
          <w:szCs w:val="22"/>
        </w:rPr>
        <w:t>,</w:t>
      </w:r>
      <w:r w:rsidR="00824483">
        <w:rPr>
          <w:sz w:val="22"/>
          <w:szCs w:val="22"/>
        </w:rPr>
        <w:t xml:space="preserve"> </w:t>
      </w:r>
      <w:proofErr w:type="spellStart"/>
      <w:r w:rsidR="00DB12A3" w:rsidRPr="00793B5F">
        <w:rPr>
          <w:sz w:val="22"/>
          <w:szCs w:val="22"/>
        </w:rPr>
        <w:t>sebae</w:t>
      </w:r>
      <w:proofErr w:type="spellEnd"/>
      <w:r w:rsidR="00DB12A3">
        <w:rPr>
          <w:sz w:val="22"/>
          <w:szCs w:val="22"/>
        </w:rPr>
        <w:t>,</w:t>
      </w:r>
      <w:r w:rsidR="00DB12A3" w:rsidRPr="00793B5F">
        <w:t xml:space="preserve"> </w:t>
      </w:r>
      <w:proofErr w:type="spellStart"/>
      <w:r>
        <w:rPr>
          <w:sz w:val="22"/>
          <w:szCs w:val="22"/>
        </w:rPr>
        <w:t>yangruan</w:t>
      </w:r>
      <w:proofErr w:type="spellEnd"/>
      <w:r>
        <w:rPr>
          <w:sz w:val="22"/>
          <w:szCs w:val="22"/>
        </w:rPr>
        <w:t>,</w:t>
      </w:r>
      <w:r w:rsidR="00824483">
        <w:rPr>
          <w:sz w:val="22"/>
          <w:szCs w:val="22"/>
        </w:rPr>
        <w:t xml:space="preserve"> </w:t>
      </w:r>
      <w:proofErr w:type="spellStart"/>
      <w:r w:rsidR="00DB12A3" w:rsidRPr="00DB12A3">
        <w:rPr>
          <w:sz w:val="22"/>
          <w:szCs w:val="22"/>
        </w:rPr>
        <w:t>sekanaya</w:t>
      </w:r>
      <w:proofErr w:type="spellEnd"/>
      <w:r w:rsidR="00DB12A3">
        <w:rPr>
          <w:sz w:val="22"/>
          <w:szCs w:val="22"/>
        </w:rPr>
        <w:t>,</w:t>
      </w:r>
      <w:r w:rsidR="00824483">
        <w:rPr>
          <w:sz w:val="22"/>
          <w:szCs w:val="22"/>
        </w:rPr>
        <w:t xml:space="preserve"> </w:t>
      </w:r>
      <w:proofErr w:type="spellStart"/>
      <w:r w:rsidRPr="00793B5F">
        <w:rPr>
          <w:sz w:val="22"/>
          <w:szCs w:val="22"/>
        </w:rPr>
        <w:t>smbeason</w:t>
      </w:r>
      <w:proofErr w:type="spellEnd"/>
      <w:r w:rsidRPr="00793B5F">
        <w:rPr>
          <w:sz w:val="22"/>
          <w:szCs w:val="22"/>
        </w:rPr>
        <w:t>,</w:t>
      </w:r>
      <w:r w:rsidR="00824483">
        <w:rPr>
          <w:sz w:val="22"/>
          <w:szCs w:val="22"/>
        </w:rPr>
        <w:t xml:space="preserve"> </w:t>
      </w:r>
      <w:proofErr w:type="spellStart"/>
      <w:r w:rsidRPr="004A1552">
        <w:rPr>
          <w:sz w:val="22"/>
          <w:szCs w:val="22"/>
        </w:rPr>
        <w:t>gcf</w:t>
      </w:r>
      <w:r>
        <w:rPr>
          <w:sz w:val="22"/>
          <w:szCs w:val="22"/>
        </w:rPr>
        <w:t>,mrho</w:t>
      </w:r>
      <w:proofErr w:type="spellEnd"/>
      <w:r>
        <w:rPr>
          <w:sz w:val="22"/>
          <w:szCs w:val="22"/>
        </w:rPr>
        <w:t xml:space="preserve">, </w:t>
      </w:r>
      <w:r w:rsidRPr="007F00DF">
        <w:rPr>
          <w:sz w:val="22"/>
          <w:szCs w:val="22"/>
        </w:rPr>
        <w:t>hatang</w:t>
      </w:r>
      <w:r w:rsidRPr="004A1552">
        <w:rPr>
          <w:sz w:val="22"/>
          <w:szCs w:val="22"/>
        </w:rPr>
        <w:t>@indiana.edu</w:t>
      </w:r>
      <w:r>
        <w:rPr>
          <w:sz w:val="22"/>
          <w:szCs w:val="22"/>
        </w:rPr>
        <w:t>}</w:t>
      </w:r>
    </w:p>
    <w:p w:rsidR="0048035F" w:rsidRPr="00D14CA4" w:rsidRDefault="0048035F" w:rsidP="005F43FF"/>
    <w:sdt>
      <w:sdtPr>
        <w:rPr>
          <w:rFonts w:asciiTheme="minorHAnsi" w:eastAsiaTheme="minorEastAsia" w:hAnsiTheme="minorHAnsi" w:cstheme="minorBidi"/>
          <w:b/>
          <w:bCs/>
          <w:caps/>
          <w:color w:val="auto"/>
          <w:lang w:eastAsia="zh-CN"/>
        </w:rPr>
        <w:id w:val="-300311364"/>
        <w:docPartObj>
          <w:docPartGallery w:val="Table of Contents"/>
          <w:docPartUnique/>
        </w:docPartObj>
      </w:sdtPr>
      <w:sdtEndPr>
        <w:rPr>
          <w:rFonts w:ascii="Times New Roman" w:eastAsia="Times New Roman" w:hAnsi="Times New Roman" w:cs="Times New Roman"/>
          <w:b w:val="0"/>
          <w:bCs w:val="0"/>
          <w:caps w:val="0"/>
          <w:color w:val="000000"/>
          <w:lang w:eastAsia="en-US"/>
        </w:rPr>
      </w:sdtEndPr>
      <w:sdtContent>
        <w:p w:rsidR="00E826D3" w:rsidRDefault="00E826D3" w:rsidP="00375D03">
          <w:pPr>
            <w:ind w:left="288" w:firstLine="0"/>
          </w:pPr>
        </w:p>
        <w:p w:rsidR="00DE59D8" w:rsidRDefault="00EF4191">
          <w:pPr>
            <w:pStyle w:val="TOC1"/>
            <w:rPr>
              <w:rFonts w:asciiTheme="minorHAnsi" w:eastAsiaTheme="minorEastAsia" w:hAnsiTheme="minorHAnsi" w:cstheme="minorBidi"/>
              <w:noProof/>
              <w:color w:val="auto"/>
              <w:lang w:eastAsia="zh-CN"/>
            </w:rPr>
          </w:pPr>
          <w:r>
            <w:fldChar w:fldCharType="begin"/>
          </w:r>
          <w:r w:rsidR="00E826D3">
            <w:instrText xml:space="preserve"> TOC \o "1-3" \h \z \u </w:instrText>
          </w:r>
          <w:r>
            <w:fldChar w:fldCharType="separate"/>
          </w:r>
          <w:hyperlink w:anchor="_Toc249112669" w:history="1">
            <w:r w:rsidR="00DE59D8" w:rsidRPr="009C47FD">
              <w:rPr>
                <w:rStyle w:val="Hyperlink"/>
                <w:noProof/>
              </w:rPr>
              <w:t>1</w:t>
            </w:r>
            <w:r w:rsidR="00DE59D8">
              <w:rPr>
                <w:rFonts w:asciiTheme="minorHAnsi" w:eastAsiaTheme="minorEastAsia" w:hAnsiTheme="minorHAnsi" w:cstheme="minorBidi"/>
                <w:noProof/>
                <w:color w:val="auto"/>
                <w:lang w:eastAsia="zh-CN"/>
              </w:rPr>
              <w:tab/>
            </w:r>
            <w:r w:rsidR="00DE59D8" w:rsidRPr="009C47FD">
              <w:rPr>
                <w:rStyle w:val="Hyperlink"/>
                <w:noProof/>
              </w:rPr>
              <w:t>Introduction</w:t>
            </w:r>
            <w:r w:rsidR="00DE59D8">
              <w:rPr>
                <w:noProof/>
                <w:webHidden/>
              </w:rPr>
              <w:tab/>
            </w:r>
            <w:r>
              <w:rPr>
                <w:noProof/>
                <w:webHidden/>
              </w:rPr>
              <w:fldChar w:fldCharType="begin"/>
            </w:r>
            <w:r w:rsidR="00DE59D8">
              <w:rPr>
                <w:noProof/>
                <w:webHidden/>
              </w:rPr>
              <w:instrText xml:space="preserve"> PAGEREF _Toc249112669 \h </w:instrText>
            </w:r>
            <w:r>
              <w:rPr>
                <w:noProof/>
                <w:webHidden/>
              </w:rPr>
            </w:r>
            <w:r>
              <w:rPr>
                <w:noProof/>
                <w:webHidden/>
              </w:rPr>
              <w:fldChar w:fldCharType="separate"/>
            </w:r>
            <w:r w:rsidR="00E31253">
              <w:rPr>
                <w:noProof/>
                <w:webHidden/>
              </w:rPr>
              <w:t>2</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70" w:history="1">
            <w:r w:rsidR="00DE59D8" w:rsidRPr="009C47FD">
              <w:rPr>
                <w:rStyle w:val="Hyperlink"/>
                <w:noProof/>
              </w:rPr>
              <w:t>1.1</w:t>
            </w:r>
            <w:r w:rsidR="00DE59D8">
              <w:rPr>
                <w:rFonts w:asciiTheme="minorHAnsi" w:eastAsiaTheme="minorEastAsia" w:hAnsiTheme="minorHAnsi" w:cstheme="minorBidi"/>
                <w:noProof/>
                <w:color w:val="auto"/>
                <w:lang w:eastAsia="zh-CN"/>
              </w:rPr>
              <w:tab/>
            </w:r>
            <w:r w:rsidR="00DE59D8" w:rsidRPr="009C47FD">
              <w:rPr>
                <w:rStyle w:val="Hyperlink"/>
                <w:noProof/>
              </w:rPr>
              <w:t>Overview</w:t>
            </w:r>
            <w:r w:rsidR="00DE59D8">
              <w:rPr>
                <w:noProof/>
                <w:webHidden/>
              </w:rPr>
              <w:tab/>
            </w:r>
            <w:r>
              <w:rPr>
                <w:noProof/>
                <w:webHidden/>
              </w:rPr>
              <w:fldChar w:fldCharType="begin"/>
            </w:r>
            <w:r w:rsidR="00DE59D8">
              <w:rPr>
                <w:noProof/>
                <w:webHidden/>
              </w:rPr>
              <w:instrText xml:space="preserve"> PAGEREF _Toc249112670 \h </w:instrText>
            </w:r>
            <w:r>
              <w:rPr>
                <w:noProof/>
                <w:webHidden/>
              </w:rPr>
            </w:r>
            <w:r>
              <w:rPr>
                <w:noProof/>
                <w:webHidden/>
              </w:rPr>
              <w:fldChar w:fldCharType="separate"/>
            </w:r>
            <w:r w:rsidR="00E31253">
              <w:rPr>
                <w:noProof/>
                <w:webHidden/>
              </w:rPr>
              <w:t>2</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71" w:history="1">
            <w:r w:rsidR="00DE59D8" w:rsidRPr="009C47FD">
              <w:rPr>
                <w:rStyle w:val="Hyperlink"/>
                <w:noProof/>
              </w:rPr>
              <w:t>1.2</w:t>
            </w:r>
            <w:r w:rsidR="00DE59D8">
              <w:rPr>
                <w:rFonts w:asciiTheme="minorHAnsi" w:eastAsiaTheme="minorEastAsia" w:hAnsiTheme="minorHAnsi" w:cstheme="minorBidi"/>
                <w:noProof/>
                <w:color w:val="auto"/>
                <w:lang w:eastAsia="zh-CN"/>
              </w:rPr>
              <w:tab/>
            </w:r>
            <w:r w:rsidR="00DE59D8" w:rsidRPr="009C47FD">
              <w:rPr>
                <w:rStyle w:val="Hyperlink"/>
                <w:noProof/>
              </w:rPr>
              <w:t>Architecture for Data Intensive Biology Sequence Studies</w:t>
            </w:r>
            <w:r w:rsidR="00DE59D8">
              <w:rPr>
                <w:noProof/>
                <w:webHidden/>
              </w:rPr>
              <w:tab/>
            </w:r>
            <w:r>
              <w:rPr>
                <w:noProof/>
                <w:webHidden/>
              </w:rPr>
              <w:fldChar w:fldCharType="begin"/>
            </w:r>
            <w:r w:rsidR="00DE59D8">
              <w:rPr>
                <w:noProof/>
                <w:webHidden/>
              </w:rPr>
              <w:instrText xml:space="preserve"> PAGEREF _Toc249112671 \h </w:instrText>
            </w:r>
            <w:r>
              <w:rPr>
                <w:noProof/>
                <w:webHidden/>
              </w:rPr>
            </w:r>
            <w:r>
              <w:rPr>
                <w:noProof/>
                <w:webHidden/>
              </w:rPr>
              <w:fldChar w:fldCharType="separate"/>
            </w:r>
            <w:r w:rsidR="00E31253">
              <w:rPr>
                <w:noProof/>
                <w:webHidden/>
              </w:rPr>
              <w:t>3</w:t>
            </w:r>
            <w:r>
              <w:rPr>
                <w:noProof/>
                <w:webHidden/>
              </w:rPr>
              <w:fldChar w:fldCharType="end"/>
            </w:r>
          </w:hyperlink>
        </w:p>
        <w:p w:rsidR="00DE59D8" w:rsidRDefault="00EF4191">
          <w:pPr>
            <w:pStyle w:val="TOC1"/>
            <w:rPr>
              <w:rFonts w:asciiTheme="minorHAnsi" w:eastAsiaTheme="minorEastAsia" w:hAnsiTheme="minorHAnsi" w:cstheme="minorBidi"/>
              <w:noProof/>
              <w:color w:val="auto"/>
              <w:lang w:eastAsia="zh-CN"/>
            </w:rPr>
          </w:pPr>
          <w:hyperlink w:anchor="_Toc249112672" w:history="1">
            <w:r w:rsidR="00DE59D8" w:rsidRPr="009C47FD">
              <w:rPr>
                <w:rStyle w:val="Hyperlink"/>
                <w:noProof/>
              </w:rPr>
              <w:t>2</w:t>
            </w:r>
            <w:r w:rsidR="00DE59D8">
              <w:rPr>
                <w:rFonts w:asciiTheme="minorHAnsi" w:eastAsiaTheme="minorEastAsia" w:hAnsiTheme="minorHAnsi" w:cstheme="minorBidi"/>
                <w:noProof/>
                <w:color w:val="auto"/>
                <w:lang w:eastAsia="zh-CN"/>
              </w:rPr>
              <w:tab/>
            </w:r>
            <w:r w:rsidR="00DE59D8" w:rsidRPr="009C47FD">
              <w:rPr>
                <w:rStyle w:val="Hyperlink"/>
                <w:noProof/>
              </w:rPr>
              <w:t>Innovations in algorithms for data intensive computing</w:t>
            </w:r>
            <w:r w:rsidR="00DE59D8">
              <w:rPr>
                <w:noProof/>
                <w:webHidden/>
              </w:rPr>
              <w:tab/>
            </w:r>
            <w:r>
              <w:rPr>
                <w:noProof/>
                <w:webHidden/>
              </w:rPr>
              <w:fldChar w:fldCharType="begin"/>
            </w:r>
            <w:r w:rsidR="00DE59D8">
              <w:rPr>
                <w:noProof/>
                <w:webHidden/>
              </w:rPr>
              <w:instrText xml:space="preserve"> PAGEREF _Toc249112672 \h </w:instrText>
            </w:r>
            <w:r>
              <w:rPr>
                <w:noProof/>
                <w:webHidden/>
              </w:rPr>
            </w:r>
            <w:r>
              <w:rPr>
                <w:noProof/>
                <w:webHidden/>
              </w:rPr>
              <w:fldChar w:fldCharType="separate"/>
            </w:r>
            <w:r w:rsidR="00E31253">
              <w:rPr>
                <w:noProof/>
                <w:webHidden/>
              </w:rPr>
              <w:t>4</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73" w:history="1">
            <w:r w:rsidR="00DE59D8" w:rsidRPr="009C47FD">
              <w:rPr>
                <w:rStyle w:val="Hyperlink"/>
                <w:noProof/>
              </w:rPr>
              <w:t>2.1</w:t>
            </w:r>
            <w:r w:rsidR="00DE59D8">
              <w:rPr>
                <w:rFonts w:asciiTheme="minorHAnsi" w:eastAsiaTheme="minorEastAsia" w:hAnsiTheme="minorHAnsi" w:cstheme="minorBidi"/>
                <w:noProof/>
                <w:color w:val="auto"/>
                <w:lang w:eastAsia="zh-CN"/>
              </w:rPr>
              <w:tab/>
            </w:r>
            <w:r w:rsidR="00DE59D8" w:rsidRPr="009C47FD">
              <w:rPr>
                <w:rStyle w:val="Hyperlink"/>
                <w:noProof/>
              </w:rPr>
              <w:t>Visualization analysis by using parallel MDS and GTM</w:t>
            </w:r>
            <w:r w:rsidR="00DE59D8">
              <w:rPr>
                <w:noProof/>
                <w:webHidden/>
              </w:rPr>
              <w:tab/>
            </w:r>
            <w:r>
              <w:rPr>
                <w:noProof/>
                <w:webHidden/>
              </w:rPr>
              <w:fldChar w:fldCharType="begin"/>
            </w:r>
            <w:r w:rsidR="00DE59D8">
              <w:rPr>
                <w:noProof/>
                <w:webHidden/>
              </w:rPr>
              <w:instrText xml:space="preserve"> PAGEREF _Toc249112673 \h </w:instrText>
            </w:r>
            <w:r>
              <w:rPr>
                <w:noProof/>
                <w:webHidden/>
              </w:rPr>
            </w:r>
            <w:r>
              <w:rPr>
                <w:noProof/>
                <w:webHidden/>
              </w:rPr>
              <w:fldChar w:fldCharType="separate"/>
            </w:r>
            <w:r w:rsidR="00E31253">
              <w:rPr>
                <w:noProof/>
                <w:webHidden/>
              </w:rPr>
              <w:t>4</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74" w:history="1">
            <w:r w:rsidR="00DE59D8" w:rsidRPr="009C47FD">
              <w:rPr>
                <w:rStyle w:val="Hyperlink"/>
                <w:noProof/>
              </w:rPr>
              <w:t>2.1.1</w:t>
            </w:r>
            <w:r w:rsidR="00DE59D8">
              <w:rPr>
                <w:rFonts w:asciiTheme="minorHAnsi" w:eastAsiaTheme="minorEastAsia" w:hAnsiTheme="minorHAnsi" w:cstheme="minorBidi"/>
                <w:noProof/>
                <w:color w:val="auto"/>
                <w:lang w:eastAsia="zh-CN"/>
              </w:rPr>
              <w:tab/>
            </w:r>
            <w:r w:rsidR="00DE59D8" w:rsidRPr="009C47FD">
              <w:rPr>
                <w:rStyle w:val="Hyperlink"/>
                <w:noProof/>
              </w:rPr>
              <w:t>Parallel MDS and GTM</w:t>
            </w:r>
            <w:r w:rsidR="00DE59D8">
              <w:rPr>
                <w:noProof/>
                <w:webHidden/>
              </w:rPr>
              <w:tab/>
            </w:r>
            <w:r>
              <w:rPr>
                <w:noProof/>
                <w:webHidden/>
              </w:rPr>
              <w:fldChar w:fldCharType="begin"/>
            </w:r>
            <w:r w:rsidR="00DE59D8">
              <w:rPr>
                <w:noProof/>
                <w:webHidden/>
              </w:rPr>
              <w:instrText xml:space="preserve"> PAGEREF _Toc249112674 \h </w:instrText>
            </w:r>
            <w:r>
              <w:rPr>
                <w:noProof/>
                <w:webHidden/>
              </w:rPr>
            </w:r>
            <w:r>
              <w:rPr>
                <w:noProof/>
                <w:webHidden/>
              </w:rPr>
              <w:fldChar w:fldCharType="separate"/>
            </w:r>
            <w:r w:rsidR="00E31253">
              <w:rPr>
                <w:noProof/>
                <w:webHidden/>
              </w:rPr>
              <w:t>5</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75" w:history="1">
            <w:r w:rsidR="00DE59D8" w:rsidRPr="009C47FD">
              <w:rPr>
                <w:rStyle w:val="Hyperlink"/>
                <w:noProof/>
              </w:rPr>
              <w:t>2.1.2</w:t>
            </w:r>
            <w:r w:rsidR="00DE59D8">
              <w:rPr>
                <w:rFonts w:asciiTheme="minorHAnsi" w:eastAsiaTheme="minorEastAsia" w:hAnsiTheme="minorHAnsi" w:cstheme="minorBidi"/>
                <w:noProof/>
                <w:color w:val="auto"/>
                <w:lang w:eastAsia="zh-CN"/>
              </w:rPr>
              <w:tab/>
            </w:r>
            <w:r w:rsidR="00DE59D8" w:rsidRPr="009C47FD">
              <w:rPr>
                <w:rStyle w:val="Hyperlink"/>
                <w:noProof/>
              </w:rPr>
              <w:t>Experimental Results</w:t>
            </w:r>
            <w:r w:rsidR="00DE59D8">
              <w:rPr>
                <w:noProof/>
                <w:webHidden/>
              </w:rPr>
              <w:tab/>
            </w:r>
            <w:r>
              <w:rPr>
                <w:noProof/>
                <w:webHidden/>
              </w:rPr>
              <w:fldChar w:fldCharType="begin"/>
            </w:r>
            <w:r w:rsidR="00DE59D8">
              <w:rPr>
                <w:noProof/>
                <w:webHidden/>
              </w:rPr>
              <w:instrText xml:space="preserve"> PAGEREF _Toc249112675 \h </w:instrText>
            </w:r>
            <w:r>
              <w:rPr>
                <w:noProof/>
                <w:webHidden/>
              </w:rPr>
            </w:r>
            <w:r>
              <w:rPr>
                <w:noProof/>
                <w:webHidden/>
              </w:rPr>
              <w:fldChar w:fldCharType="separate"/>
            </w:r>
            <w:r w:rsidR="00E31253">
              <w:rPr>
                <w:noProof/>
                <w:webHidden/>
              </w:rPr>
              <w:t>6</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76" w:history="1">
            <w:r w:rsidR="00DE59D8" w:rsidRPr="009C47FD">
              <w:rPr>
                <w:rStyle w:val="Hyperlink"/>
                <w:noProof/>
              </w:rPr>
              <w:t>2.2</w:t>
            </w:r>
            <w:r w:rsidR="00DE59D8">
              <w:rPr>
                <w:rFonts w:asciiTheme="minorHAnsi" w:eastAsiaTheme="minorEastAsia" w:hAnsiTheme="minorHAnsi" w:cstheme="minorBidi"/>
                <w:noProof/>
                <w:color w:val="auto"/>
                <w:lang w:eastAsia="zh-CN"/>
              </w:rPr>
              <w:tab/>
            </w:r>
            <w:r w:rsidR="00DE59D8" w:rsidRPr="009C47FD">
              <w:rPr>
                <w:rStyle w:val="Hyperlink"/>
                <w:noProof/>
              </w:rPr>
              <w:t>Metagenomics Studies with Clustering</w:t>
            </w:r>
            <w:r w:rsidR="00DE59D8">
              <w:rPr>
                <w:noProof/>
                <w:webHidden/>
              </w:rPr>
              <w:tab/>
            </w:r>
            <w:r>
              <w:rPr>
                <w:noProof/>
                <w:webHidden/>
              </w:rPr>
              <w:fldChar w:fldCharType="begin"/>
            </w:r>
            <w:r w:rsidR="00DE59D8">
              <w:rPr>
                <w:noProof/>
                <w:webHidden/>
              </w:rPr>
              <w:instrText xml:space="preserve"> PAGEREF _Toc249112676 \h </w:instrText>
            </w:r>
            <w:r>
              <w:rPr>
                <w:noProof/>
                <w:webHidden/>
              </w:rPr>
            </w:r>
            <w:r>
              <w:rPr>
                <w:noProof/>
                <w:webHidden/>
              </w:rPr>
              <w:fldChar w:fldCharType="separate"/>
            </w:r>
            <w:r w:rsidR="00E31253">
              <w:rPr>
                <w:noProof/>
                <w:webHidden/>
              </w:rPr>
              <w:t>8</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77" w:history="1">
            <w:r w:rsidR="00DE59D8" w:rsidRPr="009C47FD">
              <w:rPr>
                <w:rStyle w:val="Hyperlink"/>
                <w:noProof/>
              </w:rPr>
              <w:t>2.3</w:t>
            </w:r>
            <w:r w:rsidR="00DE59D8">
              <w:rPr>
                <w:rFonts w:asciiTheme="minorHAnsi" w:eastAsiaTheme="minorEastAsia" w:hAnsiTheme="minorHAnsi" w:cstheme="minorBidi"/>
                <w:noProof/>
                <w:color w:val="auto"/>
                <w:lang w:eastAsia="zh-CN"/>
              </w:rPr>
              <w:tab/>
            </w:r>
            <w:r w:rsidR="00DE59D8" w:rsidRPr="009C47FD">
              <w:rPr>
                <w:rStyle w:val="Hyperlink"/>
                <w:noProof/>
              </w:rPr>
              <w:t>Metagenomics Studies with Hierarchical MDS</w:t>
            </w:r>
            <w:r w:rsidR="00DE59D8">
              <w:rPr>
                <w:noProof/>
                <w:webHidden/>
              </w:rPr>
              <w:tab/>
            </w:r>
            <w:r>
              <w:rPr>
                <w:noProof/>
                <w:webHidden/>
              </w:rPr>
              <w:fldChar w:fldCharType="begin"/>
            </w:r>
            <w:r w:rsidR="00DE59D8">
              <w:rPr>
                <w:noProof/>
                <w:webHidden/>
              </w:rPr>
              <w:instrText xml:space="preserve"> PAGEREF _Toc249112677 \h </w:instrText>
            </w:r>
            <w:r>
              <w:rPr>
                <w:noProof/>
                <w:webHidden/>
              </w:rPr>
            </w:r>
            <w:r>
              <w:rPr>
                <w:noProof/>
                <w:webHidden/>
              </w:rPr>
              <w:fldChar w:fldCharType="separate"/>
            </w:r>
            <w:r w:rsidR="00E31253">
              <w:rPr>
                <w:noProof/>
                <w:webHidden/>
              </w:rPr>
              <w:t>11</w:t>
            </w:r>
            <w:r>
              <w:rPr>
                <w:noProof/>
                <w:webHidden/>
              </w:rPr>
              <w:fldChar w:fldCharType="end"/>
            </w:r>
          </w:hyperlink>
        </w:p>
        <w:p w:rsidR="00DE59D8" w:rsidRDefault="00EF4191">
          <w:pPr>
            <w:pStyle w:val="TOC1"/>
            <w:rPr>
              <w:rFonts w:asciiTheme="minorHAnsi" w:eastAsiaTheme="minorEastAsia" w:hAnsiTheme="minorHAnsi" w:cstheme="minorBidi"/>
              <w:noProof/>
              <w:color w:val="auto"/>
              <w:lang w:eastAsia="zh-CN"/>
            </w:rPr>
          </w:pPr>
          <w:hyperlink w:anchor="_Toc249112678" w:history="1">
            <w:r w:rsidR="00DE59D8" w:rsidRPr="009C47FD">
              <w:rPr>
                <w:rStyle w:val="Hyperlink"/>
                <w:noProof/>
              </w:rPr>
              <w:t>3</w:t>
            </w:r>
            <w:r w:rsidR="00DE59D8">
              <w:rPr>
                <w:rFonts w:asciiTheme="minorHAnsi" w:eastAsiaTheme="minorEastAsia" w:hAnsiTheme="minorHAnsi" w:cstheme="minorBidi"/>
                <w:noProof/>
                <w:color w:val="auto"/>
                <w:lang w:eastAsia="zh-CN"/>
              </w:rPr>
              <w:tab/>
            </w:r>
            <w:r w:rsidR="00DE59D8" w:rsidRPr="009C47FD">
              <w:rPr>
                <w:rStyle w:val="Hyperlink"/>
                <w:noProof/>
              </w:rPr>
              <w:t>Innovations in programming models using cloud technologies</w:t>
            </w:r>
            <w:r w:rsidR="00DE59D8">
              <w:rPr>
                <w:noProof/>
                <w:webHidden/>
              </w:rPr>
              <w:tab/>
            </w:r>
            <w:r>
              <w:rPr>
                <w:noProof/>
                <w:webHidden/>
              </w:rPr>
              <w:fldChar w:fldCharType="begin"/>
            </w:r>
            <w:r w:rsidR="00DE59D8">
              <w:rPr>
                <w:noProof/>
                <w:webHidden/>
              </w:rPr>
              <w:instrText xml:space="preserve"> PAGEREF _Toc249112678 \h </w:instrText>
            </w:r>
            <w:r>
              <w:rPr>
                <w:noProof/>
                <w:webHidden/>
              </w:rPr>
            </w:r>
            <w:r>
              <w:rPr>
                <w:noProof/>
                <w:webHidden/>
              </w:rPr>
              <w:fldChar w:fldCharType="separate"/>
            </w:r>
            <w:r w:rsidR="00E31253">
              <w:rPr>
                <w:noProof/>
                <w:webHidden/>
              </w:rPr>
              <w:t>13</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79" w:history="1">
            <w:r w:rsidR="00DE59D8" w:rsidRPr="009C47FD">
              <w:rPr>
                <w:rStyle w:val="Hyperlink"/>
                <w:noProof/>
              </w:rPr>
              <w:t>3.1</w:t>
            </w:r>
            <w:r w:rsidR="00DE59D8">
              <w:rPr>
                <w:rFonts w:asciiTheme="minorHAnsi" w:eastAsiaTheme="minorEastAsia" w:hAnsiTheme="minorHAnsi" w:cstheme="minorBidi"/>
                <w:noProof/>
                <w:color w:val="auto"/>
                <w:lang w:eastAsia="zh-CN"/>
              </w:rPr>
              <w:tab/>
            </w:r>
            <w:r w:rsidR="00DE59D8" w:rsidRPr="009C47FD">
              <w:rPr>
                <w:rStyle w:val="Hyperlink"/>
                <w:noProof/>
              </w:rPr>
              <w:t>Runtimes and Programming Models</w:t>
            </w:r>
            <w:r w:rsidR="00DE59D8">
              <w:rPr>
                <w:noProof/>
                <w:webHidden/>
              </w:rPr>
              <w:tab/>
            </w:r>
            <w:r>
              <w:rPr>
                <w:noProof/>
                <w:webHidden/>
              </w:rPr>
              <w:fldChar w:fldCharType="begin"/>
            </w:r>
            <w:r w:rsidR="00DE59D8">
              <w:rPr>
                <w:noProof/>
                <w:webHidden/>
              </w:rPr>
              <w:instrText xml:space="preserve"> PAGEREF _Toc249112679 \h </w:instrText>
            </w:r>
            <w:r>
              <w:rPr>
                <w:noProof/>
                <w:webHidden/>
              </w:rPr>
            </w:r>
            <w:r>
              <w:rPr>
                <w:noProof/>
                <w:webHidden/>
              </w:rPr>
              <w:fldChar w:fldCharType="separate"/>
            </w:r>
            <w:r w:rsidR="00E31253">
              <w:rPr>
                <w:noProof/>
                <w:webHidden/>
              </w:rPr>
              <w:t>13</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80" w:history="1">
            <w:r w:rsidR="00DE59D8" w:rsidRPr="009C47FD">
              <w:rPr>
                <w:rStyle w:val="Hyperlink"/>
                <w:noProof/>
              </w:rPr>
              <w:t>3.1.1</w:t>
            </w:r>
            <w:r w:rsidR="00DE59D8">
              <w:rPr>
                <w:rFonts w:asciiTheme="minorHAnsi" w:eastAsiaTheme="minorEastAsia" w:hAnsiTheme="minorHAnsi" w:cstheme="minorBidi"/>
                <w:noProof/>
                <w:color w:val="auto"/>
                <w:lang w:eastAsia="zh-CN"/>
              </w:rPr>
              <w:tab/>
            </w:r>
            <w:r w:rsidR="00DE59D8" w:rsidRPr="009C47FD">
              <w:rPr>
                <w:rStyle w:val="Hyperlink"/>
                <w:noProof/>
              </w:rPr>
              <w:t>Parallel frameworks</w:t>
            </w:r>
            <w:r w:rsidR="00DE59D8">
              <w:rPr>
                <w:noProof/>
                <w:webHidden/>
              </w:rPr>
              <w:tab/>
            </w:r>
            <w:r>
              <w:rPr>
                <w:noProof/>
                <w:webHidden/>
              </w:rPr>
              <w:fldChar w:fldCharType="begin"/>
            </w:r>
            <w:r w:rsidR="00DE59D8">
              <w:rPr>
                <w:noProof/>
                <w:webHidden/>
              </w:rPr>
              <w:instrText xml:space="preserve"> PAGEREF _Toc249112680 \h </w:instrText>
            </w:r>
            <w:r>
              <w:rPr>
                <w:noProof/>
                <w:webHidden/>
              </w:rPr>
            </w:r>
            <w:r>
              <w:rPr>
                <w:noProof/>
                <w:webHidden/>
              </w:rPr>
              <w:fldChar w:fldCharType="separate"/>
            </w:r>
            <w:r w:rsidR="00E31253">
              <w:rPr>
                <w:noProof/>
                <w:webHidden/>
              </w:rPr>
              <w:t>13</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81" w:history="1">
            <w:r w:rsidR="00DE59D8" w:rsidRPr="009C47FD">
              <w:rPr>
                <w:rStyle w:val="Hyperlink"/>
                <w:noProof/>
              </w:rPr>
              <w:t>3.1.2</w:t>
            </w:r>
            <w:r w:rsidR="00DE59D8">
              <w:rPr>
                <w:rFonts w:asciiTheme="minorHAnsi" w:eastAsiaTheme="minorEastAsia" w:hAnsiTheme="minorHAnsi" w:cstheme="minorBidi"/>
                <w:noProof/>
                <w:color w:val="auto"/>
                <w:lang w:eastAsia="zh-CN"/>
              </w:rPr>
              <w:tab/>
            </w:r>
            <w:r w:rsidR="00DE59D8" w:rsidRPr="009C47FD">
              <w:rPr>
                <w:rStyle w:val="Hyperlink"/>
                <w:noProof/>
              </w:rPr>
              <w:t xml:space="preserve">Science in clouds </w:t>
            </w:r>
            <w:r w:rsidR="00DE59D8" w:rsidRPr="009C47FD">
              <w:rPr>
                <w:rStyle w:val="Hyperlink"/>
                <w:rFonts w:hint="eastAsia"/>
                <w:noProof/>
              </w:rPr>
              <w:t>─</w:t>
            </w:r>
            <w:r w:rsidR="00DE59D8" w:rsidRPr="009C47FD">
              <w:rPr>
                <w:rStyle w:val="Hyperlink"/>
                <w:noProof/>
              </w:rPr>
              <w:t xml:space="preserve"> dynamic virtual clusters</w:t>
            </w:r>
            <w:r w:rsidR="00DE59D8">
              <w:rPr>
                <w:noProof/>
                <w:webHidden/>
              </w:rPr>
              <w:tab/>
            </w:r>
            <w:r>
              <w:rPr>
                <w:noProof/>
                <w:webHidden/>
              </w:rPr>
              <w:fldChar w:fldCharType="begin"/>
            </w:r>
            <w:r w:rsidR="00DE59D8">
              <w:rPr>
                <w:noProof/>
                <w:webHidden/>
              </w:rPr>
              <w:instrText xml:space="preserve"> PAGEREF _Toc249112681 \h </w:instrText>
            </w:r>
            <w:r>
              <w:rPr>
                <w:noProof/>
                <w:webHidden/>
              </w:rPr>
            </w:r>
            <w:r>
              <w:rPr>
                <w:noProof/>
                <w:webHidden/>
              </w:rPr>
              <w:fldChar w:fldCharType="separate"/>
            </w:r>
            <w:r w:rsidR="00E31253">
              <w:rPr>
                <w:noProof/>
                <w:webHidden/>
              </w:rPr>
              <w:t>15</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82" w:history="1">
            <w:r w:rsidR="00DE59D8" w:rsidRPr="009C47FD">
              <w:rPr>
                <w:rStyle w:val="Hyperlink"/>
                <w:noProof/>
              </w:rPr>
              <w:t>3.2</w:t>
            </w:r>
            <w:r w:rsidR="00DE59D8">
              <w:rPr>
                <w:rFonts w:asciiTheme="minorHAnsi" w:eastAsiaTheme="minorEastAsia" w:hAnsiTheme="minorHAnsi" w:cstheme="minorBidi"/>
                <w:noProof/>
                <w:color w:val="auto"/>
                <w:lang w:eastAsia="zh-CN"/>
              </w:rPr>
              <w:tab/>
            </w:r>
            <w:r w:rsidR="00DE59D8" w:rsidRPr="009C47FD">
              <w:rPr>
                <w:rStyle w:val="Hyperlink"/>
                <w:noProof/>
              </w:rPr>
              <w:t>Pairwise sequence alignment using Smith-Waterman-Gotoh</w:t>
            </w:r>
            <w:r w:rsidR="00DE59D8">
              <w:rPr>
                <w:noProof/>
                <w:webHidden/>
              </w:rPr>
              <w:tab/>
            </w:r>
            <w:r>
              <w:rPr>
                <w:noProof/>
                <w:webHidden/>
              </w:rPr>
              <w:fldChar w:fldCharType="begin"/>
            </w:r>
            <w:r w:rsidR="00DE59D8">
              <w:rPr>
                <w:noProof/>
                <w:webHidden/>
              </w:rPr>
              <w:instrText xml:space="preserve"> PAGEREF _Toc249112682 \h </w:instrText>
            </w:r>
            <w:r>
              <w:rPr>
                <w:noProof/>
                <w:webHidden/>
              </w:rPr>
            </w:r>
            <w:r>
              <w:rPr>
                <w:noProof/>
                <w:webHidden/>
              </w:rPr>
              <w:fldChar w:fldCharType="separate"/>
            </w:r>
            <w:r w:rsidR="00E31253">
              <w:rPr>
                <w:noProof/>
                <w:webHidden/>
              </w:rPr>
              <w:t>16</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83" w:history="1">
            <w:r w:rsidR="00DE59D8" w:rsidRPr="009C47FD">
              <w:rPr>
                <w:rStyle w:val="Hyperlink"/>
                <w:noProof/>
              </w:rPr>
              <w:t>3.2.1</w:t>
            </w:r>
            <w:r w:rsidR="00DE59D8">
              <w:rPr>
                <w:rFonts w:asciiTheme="minorHAnsi" w:eastAsiaTheme="minorEastAsia" w:hAnsiTheme="minorHAnsi" w:cstheme="minorBidi"/>
                <w:noProof/>
                <w:color w:val="auto"/>
                <w:lang w:eastAsia="zh-CN"/>
              </w:rPr>
              <w:tab/>
            </w:r>
            <w:r w:rsidR="00DE59D8" w:rsidRPr="009C47FD">
              <w:rPr>
                <w:rStyle w:val="Hyperlink"/>
                <w:noProof/>
              </w:rPr>
              <w:t>Introduction to Smith-Waterman-Gotoh (SWG)</w:t>
            </w:r>
            <w:r w:rsidR="00DE59D8">
              <w:rPr>
                <w:noProof/>
                <w:webHidden/>
              </w:rPr>
              <w:tab/>
            </w:r>
            <w:r>
              <w:rPr>
                <w:noProof/>
                <w:webHidden/>
              </w:rPr>
              <w:fldChar w:fldCharType="begin"/>
            </w:r>
            <w:r w:rsidR="00DE59D8">
              <w:rPr>
                <w:noProof/>
                <w:webHidden/>
              </w:rPr>
              <w:instrText xml:space="preserve"> PAGEREF _Toc249112683 \h </w:instrText>
            </w:r>
            <w:r>
              <w:rPr>
                <w:noProof/>
                <w:webHidden/>
              </w:rPr>
            </w:r>
            <w:r>
              <w:rPr>
                <w:noProof/>
                <w:webHidden/>
              </w:rPr>
              <w:fldChar w:fldCharType="separate"/>
            </w:r>
            <w:r w:rsidR="00E31253">
              <w:rPr>
                <w:noProof/>
                <w:webHidden/>
              </w:rPr>
              <w:t>16</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84" w:history="1">
            <w:r w:rsidR="00DE59D8" w:rsidRPr="009C47FD">
              <w:rPr>
                <w:rStyle w:val="Hyperlink"/>
                <w:noProof/>
              </w:rPr>
              <w:t>3.2.2</w:t>
            </w:r>
            <w:r w:rsidR="00DE59D8">
              <w:rPr>
                <w:rFonts w:asciiTheme="minorHAnsi" w:eastAsiaTheme="minorEastAsia" w:hAnsiTheme="minorHAnsi" w:cstheme="minorBidi"/>
                <w:noProof/>
                <w:color w:val="auto"/>
                <w:lang w:eastAsia="zh-CN"/>
              </w:rPr>
              <w:tab/>
            </w:r>
            <w:r w:rsidR="00DE59D8" w:rsidRPr="009C47FD">
              <w:rPr>
                <w:rStyle w:val="Hyperlink"/>
                <w:noProof/>
              </w:rPr>
              <w:t>Implementations</w:t>
            </w:r>
            <w:r w:rsidR="00DE59D8">
              <w:rPr>
                <w:noProof/>
                <w:webHidden/>
              </w:rPr>
              <w:tab/>
            </w:r>
            <w:r>
              <w:rPr>
                <w:noProof/>
                <w:webHidden/>
              </w:rPr>
              <w:fldChar w:fldCharType="begin"/>
            </w:r>
            <w:r w:rsidR="00DE59D8">
              <w:rPr>
                <w:noProof/>
                <w:webHidden/>
              </w:rPr>
              <w:instrText xml:space="preserve"> PAGEREF _Toc249112684 \h </w:instrText>
            </w:r>
            <w:r>
              <w:rPr>
                <w:noProof/>
                <w:webHidden/>
              </w:rPr>
            </w:r>
            <w:r>
              <w:rPr>
                <w:noProof/>
                <w:webHidden/>
              </w:rPr>
              <w:fldChar w:fldCharType="separate"/>
            </w:r>
            <w:r w:rsidR="00E31253">
              <w:rPr>
                <w:noProof/>
                <w:webHidden/>
              </w:rPr>
              <w:t>17</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85" w:history="1">
            <w:r w:rsidR="00DE59D8" w:rsidRPr="009C47FD">
              <w:rPr>
                <w:rStyle w:val="Hyperlink"/>
                <w:noProof/>
              </w:rPr>
              <w:t>3.2.3</w:t>
            </w:r>
            <w:r w:rsidR="00DE59D8">
              <w:rPr>
                <w:rFonts w:asciiTheme="minorHAnsi" w:eastAsiaTheme="minorEastAsia" w:hAnsiTheme="minorHAnsi" w:cstheme="minorBidi"/>
                <w:noProof/>
                <w:color w:val="auto"/>
                <w:lang w:eastAsia="zh-CN"/>
              </w:rPr>
              <w:tab/>
            </w:r>
            <w:r w:rsidR="00DE59D8" w:rsidRPr="009C47FD">
              <w:rPr>
                <w:rStyle w:val="Hyperlink"/>
                <w:noProof/>
              </w:rPr>
              <w:t>Performance comparison</w:t>
            </w:r>
            <w:r w:rsidR="00DE59D8">
              <w:rPr>
                <w:noProof/>
                <w:webHidden/>
              </w:rPr>
              <w:tab/>
            </w:r>
            <w:r>
              <w:rPr>
                <w:noProof/>
                <w:webHidden/>
              </w:rPr>
              <w:fldChar w:fldCharType="begin"/>
            </w:r>
            <w:r w:rsidR="00DE59D8">
              <w:rPr>
                <w:noProof/>
                <w:webHidden/>
              </w:rPr>
              <w:instrText xml:space="preserve"> PAGEREF _Toc249112685 \h </w:instrText>
            </w:r>
            <w:r>
              <w:rPr>
                <w:noProof/>
                <w:webHidden/>
              </w:rPr>
            </w:r>
            <w:r>
              <w:rPr>
                <w:noProof/>
                <w:webHidden/>
              </w:rPr>
              <w:fldChar w:fldCharType="separate"/>
            </w:r>
            <w:r w:rsidR="00E31253">
              <w:rPr>
                <w:noProof/>
                <w:webHidden/>
              </w:rPr>
              <w:t>19</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86" w:history="1">
            <w:r w:rsidR="00DE59D8" w:rsidRPr="009C47FD">
              <w:rPr>
                <w:rStyle w:val="Hyperlink"/>
                <w:noProof/>
              </w:rPr>
              <w:t>3.3</w:t>
            </w:r>
            <w:r w:rsidR="00DE59D8">
              <w:rPr>
                <w:rFonts w:asciiTheme="minorHAnsi" w:eastAsiaTheme="minorEastAsia" w:hAnsiTheme="minorHAnsi" w:cstheme="minorBidi"/>
                <w:noProof/>
                <w:color w:val="auto"/>
                <w:lang w:eastAsia="zh-CN"/>
              </w:rPr>
              <w:tab/>
            </w:r>
            <w:r w:rsidR="00DE59D8" w:rsidRPr="009C47FD">
              <w:rPr>
                <w:rStyle w:val="Hyperlink"/>
                <w:noProof/>
              </w:rPr>
              <w:t>Sequence assembly using Cap3</w:t>
            </w:r>
            <w:r w:rsidR="00DE59D8">
              <w:rPr>
                <w:noProof/>
                <w:webHidden/>
              </w:rPr>
              <w:tab/>
            </w:r>
            <w:r>
              <w:rPr>
                <w:noProof/>
                <w:webHidden/>
              </w:rPr>
              <w:fldChar w:fldCharType="begin"/>
            </w:r>
            <w:r w:rsidR="00DE59D8">
              <w:rPr>
                <w:noProof/>
                <w:webHidden/>
              </w:rPr>
              <w:instrText xml:space="preserve"> PAGEREF _Toc249112686 \h </w:instrText>
            </w:r>
            <w:r>
              <w:rPr>
                <w:noProof/>
                <w:webHidden/>
              </w:rPr>
            </w:r>
            <w:r>
              <w:rPr>
                <w:noProof/>
                <w:webHidden/>
              </w:rPr>
              <w:fldChar w:fldCharType="separate"/>
            </w:r>
            <w:r w:rsidR="00E31253">
              <w:rPr>
                <w:noProof/>
                <w:webHidden/>
              </w:rPr>
              <w:t>22</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87" w:history="1">
            <w:r w:rsidR="00DE59D8" w:rsidRPr="009C47FD">
              <w:rPr>
                <w:rStyle w:val="Hyperlink"/>
                <w:noProof/>
              </w:rPr>
              <w:t>3.3.1</w:t>
            </w:r>
            <w:r w:rsidR="00DE59D8">
              <w:rPr>
                <w:rFonts w:asciiTheme="minorHAnsi" w:eastAsiaTheme="minorEastAsia" w:hAnsiTheme="minorHAnsi" w:cstheme="minorBidi"/>
                <w:noProof/>
                <w:color w:val="auto"/>
                <w:lang w:eastAsia="zh-CN"/>
              </w:rPr>
              <w:tab/>
            </w:r>
            <w:r w:rsidR="00DE59D8" w:rsidRPr="009C47FD">
              <w:rPr>
                <w:rStyle w:val="Hyperlink"/>
                <w:noProof/>
              </w:rPr>
              <w:t>Introduction to Cap3</w:t>
            </w:r>
            <w:r w:rsidR="00DE59D8">
              <w:rPr>
                <w:noProof/>
                <w:webHidden/>
              </w:rPr>
              <w:tab/>
            </w:r>
            <w:r>
              <w:rPr>
                <w:noProof/>
                <w:webHidden/>
              </w:rPr>
              <w:fldChar w:fldCharType="begin"/>
            </w:r>
            <w:r w:rsidR="00DE59D8">
              <w:rPr>
                <w:noProof/>
                <w:webHidden/>
              </w:rPr>
              <w:instrText xml:space="preserve"> PAGEREF _Toc249112687 \h </w:instrText>
            </w:r>
            <w:r>
              <w:rPr>
                <w:noProof/>
                <w:webHidden/>
              </w:rPr>
            </w:r>
            <w:r>
              <w:rPr>
                <w:noProof/>
                <w:webHidden/>
              </w:rPr>
              <w:fldChar w:fldCharType="separate"/>
            </w:r>
            <w:r w:rsidR="00E31253">
              <w:rPr>
                <w:noProof/>
                <w:webHidden/>
              </w:rPr>
              <w:t>22</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88" w:history="1">
            <w:r w:rsidR="00DE59D8" w:rsidRPr="009C47FD">
              <w:rPr>
                <w:rStyle w:val="Hyperlink"/>
                <w:noProof/>
              </w:rPr>
              <w:t>3.3.2</w:t>
            </w:r>
            <w:r w:rsidR="00DE59D8">
              <w:rPr>
                <w:rFonts w:asciiTheme="minorHAnsi" w:eastAsiaTheme="minorEastAsia" w:hAnsiTheme="minorHAnsi" w:cstheme="minorBidi"/>
                <w:noProof/>
                <w:color w:val="auto"/>
                <w:lang w:eastAsia="zh-CN"/>
              </w:rPr>
              <w:tab/>
            </w:r>
            <w:r w:rsidR="00DE59D8" w:rsidRPr="009C47FD">
              <w:rPr>
                <w:rStyle w:val="Hyperlink"/>
                <w:noProof/>
              </w:rPr>
              <w:t>Implementations</w:t>
            </w:r>
            <w:r w:rsidR="00DE59D8">
              <w:rPr>
                <w:noProof/>
                <w:webHidden/>
              </w:rPr>
              <w:tab/>
            </w:r>
            <w:r>
              <w:rPr>
                <w:noProof/>
                <w:webHidden/>
              </w:rPr>
              <w:fldChar w:fldCharType="begin"/>
            </w:r>
            <w:r w:rsidR="00DE59D8">
              <w:rPr>
                <w:noProof/>
                <w:webHidden/>
              </w:rPr>
              <w:instrText xml:space="preserve"> PAGEREF _Toc249112688 \h </w:instrText>
            </w:r>
            <w:r>
              <w:rPr>
                <w:noProof/>
                <w:webHidden/>
              </w:rPr>
            </w:r>
            <w:r>
              <w:rPr>
                <w:noProof/>
                <w:webHidden/>
              </w:rPr>
              <w:fldChar w:fldCharType="separate"/>
            </w:r>
            <w:r w:rsidR="00E31253">
              <w:rPr>
                <w:noProof/>
                <w:webHidden/>
              </w:rPr>
              <w:t>22</w:t>
            </w:r>
            <w:r>
              <w:rPr>
                <w:noProof/>
                <w:webHidden/>
              </w:rPr>
              <w:fldChar w:fldCharType="end"/>
            </w:r>
          </w:hyperlink>
        </w:p>
        <w:p w:rsidR="00DE59D8" w:rsidRDefault="00EF4191">
          <w:pPr>
            <w:pStyle w:val="TOC3"/>
            <w:rPr>
              <w:rFonts w:asciiTheme="minorHAnsi" w:eastAsiaTheme="minorEastAsia" w:hAnsiTheme="minorHAnsi" w:cstheme="minorBidi"/>
              <w:noProof/>
              <w:color w:val="auto"/>
              <w:lang w:eastAsia="zh-CN"/>
            </w:rPr>
          </w:pPr>
          <w:hyperlink w:anchor="_Toc249112689" w:history="1">
            <w:r w:rsidR="00DE59D8" w:rsidRPr="009C47FD">
              <w:rPr>
                <w:rStyle w:val="Hyperlink"/>
                <w:noProof/>
              </w:rPr>
              <w:t>3.3.3</w:t>
            </w:r>
            <w:r w:rsidR="00DE59D8">
              <w:rPr>
                <w:rFonts w:asciiTheme="minorHAnsi" w:eastAsiaTheme="minorEastAsia" w:hAnsiTheme="minorHAnsi" w:cstheme="minorBidi"/>
                <w:noProof/>
                <w:color w:val="auto"/>
                <w:lang w:eastAsia="zh-CN"/>
              </w:rPr>
              <w:tab/>
            </w:r>
            <w:r w:rsidR="00DE59D8" w:rsidRPr="009C47FD">
              <w:rPr>
                <w:rStyle w:val="Hyperlink"/>
                <w:noProof/>
              </w:rPr>
              <w:t>Performance</w:t>
            </w:r>
            <w:r w:rsidR="00DE59D8">
              <w:rPr>
                <w:noProof/>
                <w:webHidden/>
              </w:rPr>
              <w:tab/>
            </w:r>
            <w:r>
              <w:rPr>
                <w:noProof/>
                <w:webHidden/>
              </w:rPr>
              <w:fldChar w:fldCharType="begin"/>
            </w:r>
            <w:r w:rsidR="00DE59D8">
              <w:rPr>
                <w:noProof/>
                <w:webHidden/>
              </w:rPr>
              <w:instrText xml:space="preserve"> PAGEREF _Toc249112689 \h </w:instrText>
            </w:r>
            <w:r>
              <w:rPr>
                <w:noProof/>
                <w:webHidden/>
              </w:rPr>
            </w:r>
            <w:r>
              <w:rPr>
                <w:noProof/>
                <w:webHidden/>
              </w:rPr>
              <w:fldChar w:fldCharType="separate"/>
            </w:r>
            <w:r w:rsidR="00E31253">
              <w:rPr>
                <w:noProof/>
                <w:webHidden/>
              </w:rPr>
              <w:t>22</w:t>
            </w:r>
            <w:r>
              <w:rPr>
                <w:noProof/>
                <w:webHidden/>
              </w:rPr>
              <w:fldChar w:fldCharType="end"/>
            </w:r>
          </w:hyperlink>
        </w:p>
        <w:p w:rsidR="00DE59D8" w:rsidRDefault="00EF4191">
          <w:pPr>
            <w:pStyle w:val="TOC1"/>
            <w:rPr>
              <w:rFonts w:asciiTheme="minorHAnsi" w:eastAsiaTheme="minorEastAsia" w:hAnsiTheme="minorHAnsi" w:cstheme="minorBidi"/>
              <w:noProof/>
              <w:color w:val="auto"/>
              <w:lang w:eastAsia="zh-CN"/>
            </w:rPr>
          </w:pPr>
          <w:hyperlink w:anchor="_Toc249112690" w:history="1">
            <w:r w:rsidR="00DE59D8" w:rsidRPr="009C47FD">
              <w:rPr>
                <w:rStyle w:val="Hyperlink"/>
                <w:noProof/>
              </w:rPr>
              <w:t>4</w:t>
            </w:r>
            <w:r w:rsidR="00DE59D8">
              <w:rPr>
                <w:rFonts w:asciiTheme="minorHAnsi" w:eastAsiaTheme="minorEastAsia" w:hAnsiTheme="minorHAnsi" w:cstheme="minorBidi"/>
                <w:noProof/>
                <w:color w:val="auto"/>
                <w:lang w:eastAsia="zh-CN"/>
              </w:rPr>
              <w:tab/>
            </w:r>
            <w:r w:rsidR="00DE59D8" w:rsidRPr="009C47FD">
              <w:rPr>
                <w:rStyle w:val="Hyperlink"/>
                <w:noProof/>
              </w:rPr>
              <w:t>Iterative MapReduce with i-</w:t>
            </w:r>
            <w:r w:rsidR="00DE59D8" w:rsidRPr="009C47FD">
              <w:rPr>
                <w:rStyle w:val="Hyperlink"/>
                <w:i/>
                <w:noProof/>
              </w:rPr>
              <w:t>MapReduce</w:t>
            </w:r>
            <w:r w:rsidR="00DE59D8">
              <w:rPr>
                <w:noProof/>
                <w:webHidden/>
              </w:rPr>
              <w:tab/>
            </w:r>
            <w:r>
              <w:rPr>
                <w:noProof/>
                <w:webHidden/>
              </w:rPr>
              <w:fldChar w:fldCharType="begin"/>
            </w:r>
            <w:r w:rsidR="00DE59D8">
              <w:rPr>
                <w:noProof/>
                <w:webHidden/>
              </w:rPr>
              <w:instrText xml:space="preserve"> PAGEREF _Toc249112690 \h </w:instrText>
            </w:r>
            <w:r>
              <w:rPr>
                <w:noProof/>
                <w:webHidden/>
              </w:rPr>
            </w:r>
            <w:r>
              <w:rPr>
                <w:noProof/>
                <w:webHidden/>
              </w:rPr>
              <w:fldChar w:fldCharType="separate"/>
            </w:r>
            <w:r w:rsidR="00E31253">
              <w:rPr>
                <w:noProof/>
                <w:webHidden/>
              </w:rPr>
              <w:t>24</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91" w:history="1">
            <w:r w:rsidR="00DE59D8" w:rsidRPr="009C47FD">
              <w:rPr>
                <w:rStyle w:val="Hyperlink"/>
                <w:noProof/>
              </w:rPr>
              <w:t>4.1</w:t>
            </w:r>
            <w:r w:rsidR="00DE59D8">
              <w:rPr>
                <w:rFonts w:asciiTheme="minorHAnsi" w:eastAsiaTheme="minorEastAsia" w:hAnsiTheme="minorHAnsi" w:cstheme="minorBidi"/>
                <w:noProof/>
                <w:color w:val="auto"/>
                <w:lang w:eastAsia="zh-CN"/>
              </w:rPr>
              <w:tab/>
            </w:r>
            <w:r w:rsidR="00DE59D8" w:rsidRPr="009C47FD">
              <w:rPr>
                <w:rStyle w:val="Hyperlink"/>
                <w:noProof/>
              </w:rPr>
              <w:t>MapReduce Extensions</w:t>
            </w:r>
            <w:r w:rsidR="00DE59D8">
              <w:rPr>
                <w:noProof/>
                <w:webHidden/>
              </w:rPr>
              <w:tab/>
            </w:r>
            <w:r>
              <w:rPr>
                <w:noProof/>
                <w:webHidden/>
              </w:rPr>
              <w:fldChar w:fldCharType="begin"/>
            </w:r>
            <w:r w:rsidR="00DE59D8">
              <w:rPr>
                <w:noProof/>
                <w:webHidden/>
              </w:rPr>
              <w:instrText xml:space="preserve"> PAGEREF _Toc249112691 \h </w:instrText>
            </w:r>
            <w:r>
              <w:rPr>
                <w:noProof/>
                <w:webHidden/>
              </w:rPr>
            </w:r>
            <w:r>
              <w:rPr>
                <w:noProof/>
                <w:webHidden/>
              </w:rPr>
              <w:fldChar w:fldCharType="separate"/>
            </w:r>
            <w:r w:rsidR="00E31253">
              <w:rPr>
                <w:noProof/>
                <w:webHidden/>
              </w:rPr>
              <w:t>24</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92" w:history="1">
            <w:r w:rsidR="00DE59D8" w:rsidRPr="009C47FD">
              <w:rPr>
                <w:rStyle w:val="Hyperlink"/>
                <w:noProof/>
              </w:rPr>
              <w:t>4.2</w:t>
            </w:r>
            <w:r w:rsidR="00DE59D8">
              <w:rPr>
                <w:rFonts w:asciiTheme="minorHAnsi" w:eastAsiaTheme="minorEastAsia" w:hAnsiTheme="minorHAnsi" w:cstheme="minorBidi"/>
                <w:noProof/>
                <w:color w:val="auto"/>
                <w:lang w:eastAsia="zh-CN"/>
              </w:rPr>
              <w:tab/>
            </w:r>
            <w:r w:rsidR="00DE59D8" w:rsidRPr="009C47FD">
              <w:rPr>
                <w:rStyle w:val="Hyperlink"/>
                <w:noProof/>
              </w:rPr>
              <w:t>Performance of i-</w:t>
            </w:r>
            <w:r w:rsidR="00DE59D8" w:rsidRPr="009C47FD">
              <w:rPr>
                <w:rStyle w:val="Hyperlink"/>
                <w:i/>
                <w:noProof/>
              </w:rPr>
              <w:t>MapReduce</w:t>
            </w:r>
            <w:r w:rsidR="00DE59D8" w:rsidRPr="009C47FD">
              <w:rPr>
                <w:rStyle w:val="Hyperlink"/>
                <w:noProof/>
              </w:rPr>
              <w:t xml:space="preserve"> for Iterative Computations</w:t>
            </w:r>
            <w:r w:rsidR="00DE59D8">
              <w:rPr>
                <w:noProof/>
                <w:webHidden/>
              </w:rPr>
              <w:tab/>
            </w:r>
            <w:r>
              <w:rPr>
                <w:noProof/>
                <w:webHidden/>
              </w:rPr>
              <w:fldChar w:fldCharType="begin"/>
            </w:r>
            <w:r w:rsidR="00DE59D8">
              <w:rPr>
                <w:noProof/>
                <w:webHidden/>
              </w:rPr>
              <w:instrText xml:space="preserve"> PAGEREF _Toc249112692 \h </w:instrText>
            </w:r>
            <w:r>
              <w:rPr>
                <w:noProof/>
                <w:webHidden/>
              </w:rPr>
            </w:r>
            <w:r>
              <w:rPr>
                <w:noProof/>
                <w:webHidden/>
              </w:rPr>
              <w:fldChar w:fldCharType="separate"/>
            </w:r>
            <w:r w:rsidR="00E31253">
              <w:rPr>
                <w:noProof/>
                <w:webHidden/>
              </w:rPr>
              <w:t>26</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93" w:history="1">
            <w:r w:rsidR="00DE59D8" w:rsidRPr="009C47FD">
              <w:rPr>
                <w:rStyle w:val="Hyperlink"/>
                <w:noProof/>
              </w:rPr>
              <w:t>4.3</w:t>
            </w:r>
            <w:r w:rsidR="00DE59D8">
              <w:rPr>
                <w:rFonts w:asciiTheme="minorHAnsi" w:eastAsiaTheme="minorEastAsia" w:hAnsiTheme="minorHAnsi" w:cstheme="minorBidi"/>
                <w:noProof/>
                <w:color w:val="auto"/>
                <w:lang w:eastAsia="zh-CN"/>
              </w:rPr>
              <w:tab/>
            </w:r>
            <w:r w:rsidR="00DE59D8" w:rsidRPr="009C47FD">
              <w:rPr>
                <w:rStyle w:val="Hyperlink"/>
                <w:noProof/>
              </w:rPr>
              <w:t>Related Work</w:t>
            </w:r>
            <w:r w:rsidR="00DE59D8">
              <w:rPr>
                <w:noProof/>
                <w:webHidden/>
              </w:rPr>
              <w:tab/>
            </w:r>
            <w:r>
              <w:rPr>
                <w:noProof/>
                <w:webHidden/>
              </w:rPr>
              <w:fldChar w:fldCharType="begin"/>
            </w:r>
            <w:r w:rsidR="00DE59D8">
              <w:rPr>
                <w:noProof/>
                <w:webHidden/>
              </w:rPr>
              <w:instrText xml:space="preserve"> PAGEREF _Toc249112693 \h </w:instrText>
            </w:r>
            <w:r>
              <w:rPr>
                <w:noProof/>
                <w:webHidden/>
              </w:rPr>
            </w:r>
            <w:r>
              <w:rPr>
                <w:noProof/>
                <w:webHidden/>
              </w:rPr>
              <w:fldChar w:fldCharType="separate"/>
            </w:r>
            <w:r w:rsidR="00E31253">
              <w:rPr>
                <w:noProof/>
                <w:webHidden/>
              </w:rPr>
              <w:t>28</w:t>
            </w:r>
            <w:r>
              <w:rPr>
                <w:noProof/>
                <w:webHidden/>
              </w:rPr>
              <w:fldChar w:fldCharType="end"/>
            </w:r>
          </w:hyperlink>
        </w:p>
        <w:p w:rsidR="00DE59D8" w:rsidRDefault="00EF4191">
          <w:pPr>
            <w:pStyle w:val="TOC2"/>
            <w:rPr>
              <w:rFonts w:asciiTheme="minorHAnsi" w:eastAsiaTheme="minorEastAsia" w:hAnsiTheme="minorHAnsi" w:cstheme="minorBidi"/>
              <w:noProof/>
              <w:color w:val="auto"/>
              <w:lang w:eastAsia="zh-CN"/>
            </w:rPr>
          </w:pPr>
          <w:hyperlink w:anchor="_Toc249112694" w:history="1">
            <w:r w:rsidR="00DE59D8" w:rsidRPr="009C47FD">
              <w:rPr>
                <w:rStyle w:val="Hyperlink"/>
                <w:noProof/>
              </w:rPr>
              <w:t>4.4</w:t>
            </w:r>
            <w:r w:rsidR="00DE59D8">
              <w:rPr>
                <w:rFonts w:asciiTheme="minorHAnsi" w:eastAsiaTheme="minorEastAsia" w:hAnsiTheme="minorHAnsi" w:cstheme="minorBidi"/>
                <w:noProof/>
                <w:color w:val="auto"/>
                <w:lang w:eastAsia="zh-CN"/>
              </w:rPr>
              <w:tab/>
            </w:r>
            <w:r w:rsidR="00DE59D8" w:rsidRPr="009C47FD">
              <w:rPr>
                <w:rStyle w:val="Hyperlink"/>
                <w:noProof/>
              </w:rPr>
              <w:t>Future Work on i-</w:t>
            </w:r>
            <w:r w:rsidR="00DE59D8" w:rsidRPr="009C47FD">
              <w:rPr>
                <w:rStyle w:val="Hyperlink"/>
                <w:i/>
                <w:noProof/>
              </w:rPr>
              <w:t>MapReduce</w:t>
            </w:r>
            <w:r w:rsidR="00DE59D8">
              <w:rPr>
                <w:noProof/>
                <w:webHidden/>
              </w:rPr>
              <w:tab/>
            </w:r>
            <w:r>
              <w:rPr>
                <w:noProof/>
                <w:webHidden/>
              </w:rPr>
              <w:fldChar w:fldCharType="begin"/>
            </w:r>
            <w:r w:rsidR="00DE59D8">
              <w:rPr>
                <w:noProof/>
                <w:webHidden/>
              </w:rPr>
              <w:instrText xml:space="preserve"> PAGEREF _Toc249112694 \h </w:instrText>
            </w:r>
            <w:r>
              <w:rPr>
                <w:noProof/>
                <w:webHidden/>
              </w:rPr>
            </w:r>
            <w:r>
              <w:rPr>
                <w:noProof/>
                <w:webHidden/>
              </w:rPr>
              <w:fldChar w:fldCharType="separate"/>
            </w:r>
            <w:r w:rsidR="00E31253">
              <w:rPr>
                <w:noProof/>
                <w:webHidden/>
              </w:rPr>
              <w:t>29</w:t>
            </w:r>
            <w:r>
              <w:rPr>
                <w:noProof/>
                <w:webHidden/>
              </w:rPr>
              <w:fldChar w:fldCharType="end"/>
            </w:r>
          </w:hyperlink>
        </w:p>
        <w:p w:rsidR="00DE59D8" w:rsidRDefault="00EF4191">
          <w:pPr>
            <w:pStyle w:val="TOC1"/>
            <w:rPr>
              <w:rFonts w:asciiTheme="minorHAnsi" w:eastAsiaTheme="minorEastAsia" w:hAnsiTheme="minorHAnsi" w:cstheme="minorBidi"/>
              <w:noProof/>
              <w:color w:val="auto"/>
              <w:lang w:eastAsia="zh-CN"/>
            </w:rPr>
          </w:pPr>
          <w:hyperlink w:anchor="_Toc249112695" w:history="1">
            <w:r w:rsidR="00DE59D8" w:rsidRPr="009C47FD">
              <w:rPr>
                <w:rStyle w:val="Hyperlink"/>
                <w:noProof/>
              </w:rPr>
              <w:t>Acknowledgements</w:t>
            </w:r>
            <w:r w:rsidR="00DE59D8">
              <w:rPr>
                <w:noProof/>
                <w:webHidden/>
              </w:rPr>
              <w:tab/>
            </w:r>
            <w:r>
              <w:rPr>
                <w:noProof/>
                <w:webHidden/>
              </w:rPr>
              <w:fldChar w:fldCharType="begin"/>
            </w:r>
            <w:r w:rsidR="00DE59D8">
              <w:rPr>
                <w:noProof/>
                <w:webHidden/>
              </w:rPr>
              <w:instrText xml:space="preserve"> PAGEREF _Toc249112695 \h </w:instrText>
            </w:r>
            <w:r>
              <w:rPr>
                <w:noProof/>
                <w:webHidden/>
              </w:rPr>
            </w:r>
            <w:r>
              <w:rPr>
                <w:noProof/>
                <w:webHidden/>
              </w:rPr>
              <w:fldChar w:fldCharType="separate"/>
            </w:r>
            <w:r w:rsidR="00E31253">
              <w:rPr>
                <w:noProof/>
                <w:webHidden/>
              </w:rPr>
              <w:t>29</w:t>
            </w:r>
            <w:r>
              <w:rPr>
                <w:noProof/>
                <w:webHidden/>
              </w:rPr>
              <w:fldChar w:fldCharType="end"/>
            </w:r>
          </w:hyperlink>
        </w:p>
        <w:p w:rsidR="00DE59D8" w:rsidRDefault="00EF4191">
          <w:pPr>
            <w:pStyle w:val="TOC1"/>
            <w:rPr>
              <w:rFonts w:asciiTheme="minorHAnsi" w:eastAsiaTheme="minorEastAsia" w:hAnsiTheme="minorHAnsi" w:cstheme="minorBidi"/>
              <w:noProof/>
              <w:color w:val="auto"/>
              <w:lang w:eastAsia="zh-CN"/>
            </w:rPr>
          </w:pPr>
          <w:hyperlink w:anchor="_Toc249112696" w:history="1">
            <w:r w:rsidR="00DE59D8" w:rsidRPr="009C47FD">
              <w:rPr>
                <w:rStyle w:val="Hyperlink"/>
                <w:noProof/>
              </w:rPr>
              <w:t>Appendix A Different Clusters used in this Analysis</w:t>
            </w:r>
            <w:r w:rsidR="00DE59D8">
              <w:rPr>
                <w:noProof/>
                <w:webHidden/>
              </w:rPr>
              <w:tab/>
            </w:r>
            <w:r>
              <w:rPr>
                <w:noProof/>
                <w:webHidden/>
              </w:rPr>
              <w:fldChar w:fldCharType="begin"/>
            </w:r>
            <w:r w:rsidR="00DE59D8">
              <w:rPr>
                <w:noProof/>
                <w:webHidden/>
              </w:rPr>
              <w:instrText xml:space="preserve"> PAGEREF _Toc249112696 \h </w:instrText>
            </w:r>
            <w:r>
              <w:rPr>
                <w:noProof/>
                <w:webHidden/>
              </w:rPr>
            </w:r>
            <w:r>
              <w:rPr>
                <w:noProof/>
                <w:webHidden/>
              </w:rPr>
              <w:fldChar w:fldCharType="separate"/>
            </w:r>
            <w:r w:rsidR="00E31253">
              <w:rPr>
                <w:noProof/>
                <w:webHidden/>
              </w:rPr>
              <w:t>29</w:t>
            </w:r>
            <w:r>
              <w:rPr>
                <w:noProof/>
                <w:webHidden/>
              </w:rPr>
              <w:fldChar w:fldCharType="end"/>
            </w:r>
          </w:hyperlink>
        </w:p>
        <w:p w:rsidR="00E826D3" w:rsidRDefault="00EF4191" w:rsidP="00A93FB8">
          <w:r>
            <w:fldChar w:fldCharType="end"/>
          </w:r>
        </w:p>
      </w:sdtContent>
    </w:sdt>
    <w:p w:rsidR="005C4824" w:rsidRPr="006B6A75" w:rsidRDefault="005C4824" w:rsidP="00DC33F4">
      <w:pPr>
        <w:pStyle w:val="Heading1"/>
      </w:pPr>
      <w:bookmarkStart w:id="0" w:name="_Toc249112669"/>
      <w:r w:rsidRPr="006B6A75">
        <w:t>Introduction</w:t>
      </w:r>
      <w:bookmarkEnd w:id="0"/>
    </w:p>
    <w:p w:rsidR="002327F3" w:rsidRPr="00FE19DB" w:rsidRDefault="002327F3" w:rsidP="002327F3">
      <w:pPr>
        <w:pStyle w:val="Heading2"/>
      </w:pPr>
      <w:bookmarkStart w:id="1" w:name="_Toc249112670"/>
      <w:r>
        <w:t>Overview</w:t>
      </w:r>
      <w:bookmarkEnd w:id="1"/>
    </w:p>
    <w:p w:rsidR="002327F3" w:rsidRDefault="00347A09">
      <w:pPr>
        <w:pStyle w:val="BodyText1stPara0"/>
      </w:pPr>
      <w:r w:rsidRPr="006B6A75">
        <w:t xml:space="preserve">Data intensive computing, cloud computing and multicore computing are converging as frontiers to </w:t>
      </w:r>
      <w:r>
        <w:t xml:space="preserve">address </w:t>
      </w:r>
      <w:r w:rsidRPr="006B6A75">
        <w:t>massive data problems with hybrid programming models</w:t>
      </w:r>
      <w:r>
        <w:t xml:space="preserve"> and/or runtimes</w:t>
      </w:r>
      <w:r w:rsidRPr="006B6A75">
        <w:t xml:space="preserve"> </w:t>
      </w:r>
      <w:r>
        <w:t>including</w:t>
      </w:r>
      <w:r w:rsidRPr="006B6A75">
        <w:t xml:space="preserve"> MapReduce</w:t>
      </w:r>
      <w:r>
        <w:t>, MPI</w:t>
      </w:r>
      <w:r w:rsidRPr="006B6A75">
        <w:t xml:space="preserve"> and parallel threading on multicore platforms. A major challenge is to utilize these technologies and large scale computing resources effectively to advance fundamental science discoveries such as those in life sciences. </w:t>
      </w:r>
      <w:r>
        <w:t>The</w:t>
      </w:r>
      <w:r w:rsidRPr="006B6A75">
        <w:t xml:space="preserve"> </w:t>
      </w:r>
      <w:r>
        <w:t>recently developed</w:t>
      </w:r>
      <w:r w:rsidRPr="006B6A75">
        <w:t xml:space="preserve"> </w:t>
      </w:r>
      <w:r>
        <w:t>next-generation sequencers</w:t>
      </w:r>
      <w:r w:rsidRPr="006B6A75">
        <w:t xml:space="preserve"> ha</w:t>
      </w:r>
      <w:r>
        <w:t>ve</w:t>
      </w:r>
      <w:r w:rsidRPr="006B6A75">
        <w:t xml:space="preserve"> enabled</w:t>
      </w:r>
      <w:r>
        <w:t xml:space="preserve"> large-scale genome sequencing in areas such as</w:t>
      </w:r>
      <w:r w:rsidRPr="006B6A75">
        <w:t xml:space="preserve"> environmental sample sequencing </w:t>
      </w:r>
      <w:r>
        <w:t>leading to metagenomic studies of collections of genes. M</w:t>
      </w:r>
      <w:r w:rsidRPr="006B6A75">
        <w:t xml:space="preserve">etagenomic research </w:t>
      </w:r>
      <w:r w:rsidR="004232BE">
        <w:t>is just one of the areas that present</w:t>
      </w:r>
      <w:r w:rsidRPr="006B6A75">
        <w:t xml:space="preserve"> a significant computational challenge because of the amount </w:t>
      </w:r>
      <w:r>
        <w:t xml:space="preserve">and complexity </w:t>
      </w:r>
      <w:r w:rsidRPr="006B6A75">
        <w:t>of data to be pro</w:t>
      </w:r>
      <w:r>
        <w:t>cessed</w:t>
      </w:r>
      <w:r w:rsidRPr="006B6A75">
        <w:t xml:space="preserve">.   </w:t>
      </w:r>
    </w:p>
    <w:p w:rsidR="00BB4675" w:rsidRDefault="002327F3" w:rsidP="002327F3">
      <w:pPr>
        <w:pStyle w:val="BodyText1stPara0"/>
      </w:pPr>
      <w:r>
        <w:tab/>
      </w:r>
      <w:r w:rsidRPr="00E32797">
        <w:t xml:space="preserve">This </w:t>
      </w:r>
      <w:r>
        <w:t>chapter</w:t>
      </w:r>
      <w:r w:rsidRPr="00E32797">
        <w:t xml:space="preserve"> builds on research we have performed </w:t>
      </w:r>
      <w:sdt>
        <w:sdtPr>
          <w:id w:val="152854490"/>
          <w:citation/>
        </w:sdtPr>
        <w:sdtContent>
          <w:r w:rsidR="00EF4191">
            <w:fldChar w:fldCharType="begin"/>
          </w:r>
          <w:r w:rsidR="00CA6705">
            <w:instrText xml:space="preserve"> CITATION Eka091 \l 1033 </w:instrText>
          </w:r>
          <w:r w:rsidR="00EF4191">
            <w:fldChar w:fldCharType="separate"/>
          </w:r>
          <w:r w:rsidR="00566996">
            <w:rPr>
              <w:noProof/>
            </w:rPr>
            <w:t>(Ekanayake, et al., 2009)</w:t>
          </w:r>
          <w:r w:rsidR="00EF4191">
            <w:fldChar w:fldCharType="end"/>
          </w:r>
        </w:sdtContent>
      </w:sdt>
      <w:sdt>
        <w:sdtPr>
          <w:id w:val="152854497"/>
          <w:citation/>
        </w:sdtPr>
        <w:sdtContent>
          <w:r w:rsidR="00EF4191">
            <w:fldChar w:fldCharType="begin"/>
          </w:r>
          <w:r w:rsidR="00CA6705">
            <w:instrText xml:space="preserve"> CITATION imapreduce \l 1033 </w:instrText>
          </w:r>
          <w:r w:rsidR="00EF4191">
            <w:fldChar w:fldCharType="separate"/>
          </w:r>
          <w:r w:rsidR="00566996">
            <w:rPr>
              <w:noProof/>
            </w:rPr>
            <w:t>(Ekanayake, Pallickara, &amp; Fox, 2008)</w:t>
          </w:r>
          <w:r w:rsidR="00EF4191">
            <w:fldChar w:fldCharType="end"/>
          </w:r>
        </w:sdtContent>
      </w:sdt>
      <w:sdt>
        <w:sdtPr>
          <w:id w:val="152854498"/>
          <w:citation/>
        </w:sdtPr>
        <w:sdtContent>
          <w:r w:rsidR="00EF4191">
            <w:fldChar w:fldCharType="begin"/>
          </w:r>
          <w:r w:rsidR="00CA6705">
            <w:instrText xml:space="preserve"> CITATION Eka10 \l 1033 </w:instrText>
          </w:r>
          <w:r w:rsidR="00EF4191">
            <w:fldChar w:fldCharType="separate"/>
          </w:r>
          <w:r w:rsidR="00566996">
            <w:rPr>
              <w:noProof/>
            </w:rPr>
            <w:t>(Ekanayake, Qiu, Gunarathne, Beason, &amp; Fox, 2010)</w:t>
          </w:r>
          <w:r w:rsidR="00EF4191">
            <w:fldChar w:fldCharType="end"/>
          </w:r>
        </w:sdtContent>
      </w:sdt>
      <w:r w:rsidR="00CA6705">
        <w:t xml:space="preserve"> </w:t>
      </w:r>
      <w:sdt>
        <w:sdtPr>
          <w:id w:val="152854491"/>
          <w:citation/>
        </w:sdtPr>
        <w:sdtContent>
          <w:r w:rsidR="00EF4191">
            <w:fldChar w:fldCharType="begin"/>
          </w:r>
          <w:r w:rsidR="00CA6705">
            <w:instrText xml:space="preserve"> CITATION Fox09 \l 1033 </w:instrText>
          </w:r>
          <w:r w:rsidR="00EF4191">
            <w:fldChar w:fldCharType="separate"/>
          </w:r>
          <w:r w:rsidR="00566996">
            <w:rPr>
              <w:noProof/>
            </w:rPr>
            <w:t>(Fox, et al., 2009)</w:t>
          </w:r>
          <w:r w:rsidR="00EF4191">
            <w:fldChar w:fldCharType="end"/>
          </w:r>
        </w:sdtContent>
      </w:sdt>
      <w:r w:rsidR="00CA6705">
        <w:t xml:space="preserve"> </w:t>
      </w:r>
      <w:sdt>
        <w:sdtPr>
          <w:id w:val="152854492"/>
          <w:citation/>
        </w:sdtPr>
        <w:sdtContent>
          <w:r w:rsidR="00EF4191">
            <w:fldChar w:fldCharType="begin"/>
          </w:r>
          <w:r w:rsidR="00CA6705">
            <w:instrText xml:space="preserve"> CITATION cloudygrids \l 1033 </w:instrText>
          </w:r>
          <w:r w:rsidR="00EF4191">
            <w:fldChar w:fldCharType="separate"/>
          </w:r>
          <w:r w:rsidR="00566996">
            <w:rPr>
              <w:noProof/>
            </w:rPr>
            <w:t>(Fox, Bae, Ekanayake, Qiu, &amp; Yuan, 2008)</w:t>
          </w:r>
          <w:r w:rsidR="00EF4191">
            <w:fldChar w:fldCharType="end"/>
          </w:r>
        </w:sdtContent>
      </w:sdt>
      <w:r w:rsidR="00CA6705">
        <w:t xml:space="preserve"> </w:t>
      </w:r>
      <w:sdt>
        <w:sdtPr>
          <w:id w:val="152854493"/>
          <w:citation/>
        </w:sdtPr>
        <w:sdtContent>
          <w:r w:rsidR="00EF4191">
            <w:fldChar w:fldCharType="begin"/>
          </w:r>
          <w:r w:rsidR="00CA6705">
            <w:instrText xml:space="preserve"> CITATION MTAGS09 \l 1033 </w:instrText>
          </w:r>
          <w:r w:rsidR="00EF4191">
            <w:fldChar w:fldCharType="separate"/>
          </w:r>
          <w:r w:rsidR="00566996">
            <w:rPr>
              <w:noProof/>
            </w:rPr>
            <w:t>(Qiu, et al., 2009)</w:t>
          </w:r>
          <w:r w:rsidR="00EF4191">
            <w:fldChar w:fldCharType="end"/>
          </w:r>
        </w:sdtContent>
      </w:sdt>
      <w:r w:rsidR="00CA6705">
        <w:t xml:space="preserve"> </w:t>
      </w:r>
      <w:sdt>
        <w:sdtPr>
          <w:id w:val="152854494"/>
          <w:citation/>
        </w:sdtPr>
        <w:sdtContent>
          <w:r w:rsidR="00EF4191">
            <w:fldChar w:fldCharType="begin"/>
          </w:r>
          <w:r w:rsidR="00CA6705">
            <w:instrText xml:space="preserve"> CITATION 4b1d66d32c004 \l 1033 </w:instrText>
          </w:r>
          <w:r w:rsidR="00EF4191">
            <w:fldChar w:fldCharType="separate"/>
          </w:r>
          <w:r w:rsidR="00566996">
            <w:rPr>
              <w:noProof/>
            </w:rPr>
            <w:t>(Qiu &amp; Fox, Data Mining on Multicore Clusters, 2008)</w:t>
          </w:r>
          <w:r w:rsidR="00EF4191">
            <w:fldChar w:fldCharType="end"/>
          </w:r>
        </w:sdtContent>
      </w:sdt>
      <w:r w:rsidR="00CA6705">
        <w:t xml:space="preserve"> </w:t>
      </w:r>
      <w:sdt>
        <w:sdtPr>
          <w:id w:val="152854495"/>
          <w:citation/>
        </w:sdtPr>
        <w:sdtContent>
          <w:r w:rsidR="00EF4191">
            <w:fldChar w:fldCharType="begin"/>
          </w:r>
          <w:r w:rsidR="00CA6705">
            <w:instrText xml:space="preserve"> CITATION Xia08 \l 1033 </w:instrText>
          </w:r>
          <w:r w:rsidR="00EF4191">
            <w:fldChar w:fldCharType="separate"/>
          </w:r>
          <w:r w:rsidR="00566996">
            <w:rPr>
              <w:noProof/>
            </w:rPr>
            <w:t>(Qiu X. , Fox, Yuan, Bae, Chrysanthakopoulos, &amp; Nielsen, 2008)</w:t>
          </w:r>
          <w:r w:rsidR="00EF4191">
            <w:fldChar w:fldCharType="end"/>
          </w:r>
        </w:sdtContent>
      </w:sdt>
      <w:r w:rsidR="00CA6705">
        <w:t xml:space="preserve"> </w:t>
      </w:r>
      <w:sdt>
        <w:sdtPr>
          <w:id w:val="152854496"/>
          <w:citation/>
        </w:sdtPr>
        <w:sdtContent>
          <w:r w:rsidR="00EF4191">
            <w:fldChar w:fldCharType="begin"/>
          </w:r>
          <w:r w:rsidR="00CA6705">
            <w:instrText xml:space="preserve"> CITATION itermapreduce \l 1033 </w:instrText>
          </w:r>
          <w:r w:rsidR="00EF4191">
            <w:fldChar w:fldCharType="separate"/>
          </w:r>
          <w:r w:rsidR="00566996">
            <w:rPr>
              <w:noProof/>
            </w:rPr>
            <w:t>(i-MapReduce, 2009)</w:t>
          </w:r>
          <w:r w:rsidR="00EF4191">
            <w:fldChar w:fldCharType="end"/>
          </w:r>
        </w:sdtContent>
      </w:sdt>
      <w:r w:rsidR="00CA6705">
        <w:t xml:space="preserve"> </w:t>
      </w:r>
      <w:r w:rsidRPr="00E32797">
        <w:t>on the use of</w:t>
      </w:r>
      <w:r w:rsidR="00241ED2">
        <w:t xml:space="preserve"> Dryad (Microsoft’s MapReduce) </w:t>
      </w:r>
      <w:sdt>
        <w:sdtPr>
          <w:id w:val="152854486"/>
          <w:citation/>
        </w:sdtPr>
        <w:sdtContent>
          <w:r w:rsidR="00EF4191">
            <w:fldChar w:fldCharType="begin"/>
          </w:r>
          <w:r w:rsidR="00CA6705">
            <w:instrText xml:space="preserve"> CITATION dryad \l 1033 </w:instrText>
          </w:r>
          <w:r w:rsidR="00EF4191">
            <w:fldChar w:fldCharType="separate"/>
          </w:r>
          <w:r w:rsidR="00566996">
            <w:rPr>
              <w:noProof/>
            </w:rPr>
            <w:t>(Isard, Budiu, Yu, Birrell, &amp; Fetterly, 2007)</w:t>
          </w:r>
          <w:r w:rsidR="00EF4191">
            <w:fldChar w:fldCharType="end"/>
          </w:r>
        </w:sdtContent>
      </w:sdt>
      <w:r w:rsidR="00CA6705">
        <w:t xml:space="preserve"> </w:t>
      </w:r>
      <w:r>
        <w:t>and Hadoop (open source)</w:t>
      </w:r>
      <w:r w:rsidR="00CA6705">
        <w:t xml:space="preserve"> </w:t>
      </w:r>
      <w:sdt>
        <w:sdtPr>
          <w:id w:val="152854488"/>
          <w:citation/>
        </w:sdtPr>
        <w:sdtContent>
          <w:r w:rsidR="00EF4191">
            <w:fldChar w:fldCharType="begin"/>
          </w:r>
          <w:r w:rsidR="00CA6705">
            <w:instrText xml:space="preserve"> CITATION hadoop \l 1033 </w:instrText>
          </w:r>
          <w:r w:rsidR="00EF4191">
            <w:fldChar w:fldCharType="separate"/>
          </w:r>
          <w:r w:rsidR="00566996">
            <w:rPr>
              <w:noProof/>
            </w:rPr>
            <w:t>(Apache Hadoop, 2009)</w:t>
          </w:r>
          <w:r w:rsidR="00EF4191">
            <w:fldChar w:fldCharType="end"/>
          </w:r>
        </w:sdtContent>
      </w:sdt>
      <w:r w:rsidRPr="00E32797">
        <w:t xml:space="preserve"> for several applications areas including particle physics and several biology problems. The latter often have the striking all pairs (or doubly data parallel) </w:t>
      </w:r>
      <w:r w:rsidR="00241ED2">
        <w:t xml:space="preserve">structure highlighted by </w:t>
      </w:r>
      <w:proofErr w:type="spellStart"/>
      <w:proofErr w:type="gramStart"/>
      <w:r w:rsidR="00241ED2">
        <w:t>Thain</w:t>
      </w:r>
      <w:proofErr w:type="spellEnd"/>
      <w:proofErr w:type="gramEnd"/>
      <w:sdt>
        <w:sdtPr>
          <w:id w:val="152832724"/>
          <w:citation/>
        </w:sdtPr>
        <w:sdtContent>
          <w:fldSimple w:instr=" CITATION allparis \l 1033  ">
            <w:r w:rsidR="00566996">
              <w:rPr>
                <w:noProof/>
              </w:rPr>
              <w:t>(Moretti, Bui, Hollingsworth, Rich, Flynn, &amp; Thain, 2009)</w:t>
            </w:r>
          </w:fldSimple>
        </w:sdtContent>
      </w:sdt>
      <w:r w:rsidRPr="00E32797">
        <w:t>.</w:t>
      </w:r>
      <w:r>
        <w:t xml:space="preserve"> </w:t>
      </w:r>
      <w:r w:rsidRPr="00E32797">
        <w:t xml:space="preserve">We chose to </w:t>
      </w:r>
      <w:r>
        <w:t>focus on</w:t>
      </w:r>
      <w:r w:rsidRPr="00E32797">
        <w:t xml:space="preserve"> the MapReduce frameworks as these stem from </w:t>
      </w:r>
      <w:r>
        <w:t xml:space="preserve">the </w:t>
      </w:r>
      <w:r w:rsidRPr="00E32797">
        <w:t>commercial information retrieval field which is perhaps currently the world’s most demanding data analysis problem. Exploiting commercial approaches offers a good chance that one can achieve high</w:t>
      </w:r>
      <w:r>
        <w:t>-</w:t>
      </w:r>
      <w:r w:rsidRPr="00E32797">
        <w:t>quality</w:t>
      </w:r>
      <w:r>
        <w:t>,</w:t>
      </w:r>
      <w:r w:rsidRPr="00E32797">
        <w:t xml:space="preserve"> robust environments and MapReduce has a mixture of commercial and open source implementations. </w:t>
      </w:r>
      <w:r>
        <w:t>In particular, w</w:t>
      </w:r>
      <w:r w:rsidR="00347A09" w:rsidRPr="006B6A75">
        <w:t xml:space="preserve">e have looked at MapReduce and MPI and shown how to analyze </w:t>
      </w:r>
      <w:r w:rsidR="003243D2">
        <w:t xml:space="preserve">metagenomics </w:t>
      </w:r>
      <w:r w:rsidR="00347A09">
        <w:t xml:space="preserve">samples with </w:t>
      </w:r>
      <w:r w:rsidR="00347A09" w:rsidRPr="006B6A75">
        <w:t xml:space="preserve">modest </w:t>
      </w:r>
      <w:r w:rsidR="00347A09">
        <w:t>number</w:t>
      </w:r>
      <w:r w:rsidR="00347A09" w:rsidRPr="006B6A75">
        <w:t>s of genes on a modern 768 core 32 node cluster. We have learnt that current MapReduce cannot</w:t>
      </w:r>
      <w:r w:rsidR="00CA6705">
        <w:t xml:space="preserve"> efficiently perform</w:t>
      </w:r>
      <w:r w:rsidR="00347A09" w:rsidRPr="006B6A75">
        <w:t xml:space="preserve"> </w:t>
      </w:r>
      <w:proofErr w:type="spellStart"/>
      <w:r w:rsidR="00347A09" w:rsidRPr="006B6A75">
        <w:t>perform</w:t>
      </w:r>
      <w:proofErr w:type="spellEnd"/>
      <w:r w:rsidR="00347A09" w:rsidRPr="006B6A75">
        <w:t xml:space="preserve"> clustering and MDS </w:t>
      </w:r>
      <w:r w:rsidR="00347A09">
        <w:t xml:space="preserve">(Multidimensional Scaling) </w:t>
      </w:r>
      <w:r w:rsidR="00347A09" w:rsidRPr="006B6A75">
        <w:t xml:space="preserve">steps even though </w:t>
      </w:r>
      <w:r w:rsidR="00CA6705">
        <w:t xml:space="preserve">the corresponding </w:t>
      </w:r>
      <w:r w:rsidR="00347A09" w:rsidRPr="006B6A75">
        <w:t>MPI implementation only needs reduction and broadcast operations</w:t>
      </w:r>
      <w:r w:rsidR="00347A09">
        <w:t xml:space="preserve"> and so fit </w:t>
      </w:r>
      <w:r w:rsidR="003243D2">
        <w:t xml:space="preserve">architecturally </w:t>
      </w:r>
      <w:r w:rsidR="00347A09">
        <w:t>functions supported in MapReduce</w:t>
      </w:r>
      <w:r w:rsidR="00347A09" w:rsidRPr="006B6A75">
        <w:t xml:space="preserve">. </w:t>
      </w:r>
      <w:r w:rsidR="003243D2">
        <w:t>In addition, we</w:t>
      </w:r>
      <w:r w:rsidR="00347A09" w:rsidRPr="006B6A75">
        <w:t xml:space="preserve"> need to support iterative operations and propose </w:t>
      </w:r>
      <w:proofErr w:type="spellStart"/>
      <w:r w:rsidR="00347A09">
        <w:t>i</w:t>
      </w:r>
      <w:proofErr w:type="spellEnd"/>
      <w:r w:rsidR="00347A09">
        <w:t>-</w:t>
      </w:r>
      <w:r w:rsidR="00347A09" w:rsidRPr="00BC6181">
        <w:rPr>
          <w:i/>
        </w:rPr>
        <w:t>MapReduce</w:t>
      </w:r>
      <w:r w:rsidR="00347A09" w:rsidRPr="006B6A75">
        <w:t xml:space="preserve"> to support this. An early prototype </w:t>
      </w:r>
      <w:r w:rsidR="00347A09">
        <w:t xml:space="preserve">described in section 4 </w:t>
      </w:r>
      <w:r w:rsidR="00347A09" w:rsidRPr="006B6A75">
        <w:t xml:space="preserve">has been run on kernels but </w:t>
      </w:r>
      <w:r w:rsidR="00347A09">
        <w:t xml:space="preserve">as yet </w:t>
      </w:r>
      <w:r w:rsidR="00347A09" w:rsidRPr="006B6A75">
        <w:t xml:space="preserve">not on complete bioinformatics applications. Research issues include fault tolerance, performance and support </w:t>
      </w:r>
      <w:r w:rsidR="00347A09">
        <w:t>of</w:t>
      </w:r>
      <w:r w:rsidR="003243D2">
        <w:t xml:space="preserve"> existing MPI programs with </w:t>
      </w:r>
      <w:proofErr w:type="gramStart"/>
      <w:r w:rsidR="003243D2">
        <w:t xml:space="preserve">the </w:t>
      </w:r>
      <w:proofErr w:type="spellStart"/>
      <w:r w:rsidR="00347A09">
        <w:t>i</w:t>
      </w:r>
      <w:proofErr w:type="spellEnd"/>
      <w:proofErr w:type="gramEnd"/>
      <w:r w:rsidR="00347A09">
        <w:t>-</w:t>
      </w:r>
      <w:r w:rsidR="00347A09" w:rsidRPr="00BC6181">
        <w:rPr>
          <w:i/>
        </w:rPr>
        <w:t>MapReduce</w:t>
      </w:r>
      <w:r w:rsidR="00347A09" w:rsidRPr="006B6A75">
        <w:t xml:space="preserve"> run time invoked by </w:t>
      </w:r>
      <w:r w:rsidR="00347A09">
        <w:t xml:space="preserve">the </w:t>
      </w:r>
      <w:r w:rsidR="00347A09" w:rsidRPr="006B6A75">
        <w:t xml:space="preserve">subset of MPI calls supported by </w:t>
      </w:r>
      <w:proofErr w:type="spellStart"/>
      <w:r w:rsidR="00347A09">
        <w:t>i</w:t>
      </w:r>
      <w:proofErr w:type="spellEnd"/>
      <w:r w:rsidR="00347A09">
        <w:t>-</w:t>
      </w:r>
      <w:r w:rsidR="00347A09" w:rsidRPr="00BC6181">
        <w:rPr>
          <w:i/>
        </w:rPr>
        <w:t>MapReduce</w:t>
      </w:r>
      <w:r w:rsidR="00347A09" w:rsidRPr="006B6A75">
        <w:t>.</w:t>
      </w:r>
    </w:p>
    <w:p w:rsidR="00BB4675" w:rsidRDefault="00347A09">
      <w:r w:rsidRPr="006B6A75">
        <w:t xml:space="preserve">We have robust parallel </w:t>
      </w:r>
      <w:r>
        <w:t>Dimension Reduction</w:t>
      </w:r>
      <w:r w:rsidRPr="006B6A75">
        <w:t xml:space="preserve"> and Deterministic </w:t>
      </w:r>
      <w:proofErr w:type="gramStart"/>
      <w:r w:rsidRPr="006B6A75">
        <w:t>Annealing</w:t>
      </w:r>
      <w:proofErr w:type="gramEnd"/>
      <w:r w:rsidRPr="006B6A75">
        <w:t xml:space="preserve"> clustering and a matching visualization package. </w:t>
      </w:r>
      <w:r>
        <w:t xml:space="preserve">We have parallel implementations of two major dimension reduction approaches – the SMACOF approach to MDS and Generative Topographic </w:t>
      </w:r>
      <w:r w:rsidR="006316E8">
        <w:t xml:space="preserve">Mapping </w:t>
      </w:r>
      <w:r w:rsidR="00C85D1B">
        <w:t>(</w:t>
      </w:r>
      <w:r>
        <w:t>GTM</w:t>
      </w:r>
      <w:r w:rsidR="00C85D1B">
        <w:t>)</w:t>
      </w:r>
      <w:r>
        <w:t xml:space="preserve"> described in section 2. MDS is O(N</w:t>
      </w:r>
      <w:r w:rsidRPr="00CC673A">
        <w:rPr>
          <w:vertAlign w:val="superscript"/>
        </w:rPr>
        <w:t>2</w:t>
      </w:r>
      <w:r>
        <w:t>) and GTM O(N) but only MDS can be applied to most sequences samples as GTM requires that the points have (high dimensional) vectors associated with them. As simultaneous multiple sequence alignment MSA is impractical for interesting datasets, MDS is best approach to dimension reduction for sequence samples as it only requires sequences to be independently aligned in pairs to calculate a dissimilarity.</w:t>
      </w:r>
      <w:r w:rsidR="003243D2">
        <w:t xml:space="preserve"> On the other hand GTM is attractive for analyzing high dimension data base records where well defined vectors are associated with each point – here each database record.</w:t>
      </w:r>
    </w:p>
    <w:p w:rsidR="00BB4675" w:rsidRDefault="00347A09">
      <w:r w:rsidRPr="006B6A75">
        <w:lastRenderedPageBreak/>
        <w:t>Hierarchical operations are not supported</w:t>
      </w:r>
      <w:r>
        <w:t xml:space="preserve"> for MDS and clustering except in a clumsy manual fashion</w:t>
      </w:r>
      <w:r w:rsidRPr="006B6A75">
        <w:t>. Distance calculations (</w:t>
      </w:r>
      <w:r w:rsidR="00CC1A46">
        <w:t>Smith-Waterman</w:t>
      </w:r>
      <w:r w:rsidR="00CA6705">
        <w:t>-Gotoh</w:t>
      </w:r>
      <w:r w:rsidRPr="006B6A75">
        <w:t xml:space="preserve">) MDS and clustering are all </w:t>
      </w:r>
      <w:proofErr w:type="gramStart"/>
      <w:r w:rsidRPr="006B6A75">
        <w:t>O(</w:t>
      </w:r>
      <w:proofErr w:type="gramEnd"/>
      <w:r w:rsidRPr="006B6A75">
        <w:t>N</w:t>
      </w:r>
      <w:r w:rsidRPr="002A59FF">
        <w:rPr>
          <w:vertAlign w:val="superscript"/>
        </w:rPr>
        <w:t>2</w:t>
      </w:r>
      <w:r w:rsidRPr="006B6A75">
        <w:t>) and will not properly scale to multi-million sequence problems.</w:t>
      </w:r>
      <w:r>
        <w:t xml:space="preserve"> In the final part of section 2, we propose a new </w:t>
      </w:r>
      <w:r w:rsidR="008B4A59">
        <w:t xml:space="preserve">multiscale (hierarchical) </w:t>
      </w:r>
      <w:r>
        <w:t xml:space="preserve">approach to MDS that could reduce complexity from </w:t>
      </w:r>
      <w:proofErr w:type="gramStart"/>
      <w:r>
        <w:t>O(</w:t>
      </w:r>
      <w:proofErr w:type="gramEnd"/>
      <w:r>
        <w:t>N</w:t>
      </w:r>
      <w:r w:rsidRPr="00926182">
        <w:rPr>
          <w:vertAlign w:val="superscript"/>
        </w:rPr>
        <w:t>2</w:t>
      </w:r>
      <w:r>
        <w:t>) to O(NlogN) using ideas related to approaches already well understood for O(N</w:t>
      </w:r>
      <w:r w:rsidRPr="00926182">
        <w:rPr>
          <w:vertAlign w:val="superscript"/>
        </w:rPr>
        <w:t>2</w:t>
      </w:r>
      <w:r>
        <w:t xml:space="preserve">) particle dynamics problems. </w:t>
      </w:r>
    </w:p>
    <w:p w:rsidR="00BB4675" w:rsidRDefault="00347A09">
      <w:r>
        <w:t xml:space="preserve">Section 3 describes our work on MapReduce where we take “all-pairs” or “doubly data parallel” computations in two bioinformatics applications and compare two implementations of MapReduce (Dryad and Hadoop) with MPI. We describe interesting technology developed to support rapid changes of operating environment of our clusters and also look at overhead of virtual machines for Hadoop. We focus on effect of inhomogeneous data and set the scene for discussion of </w:t>
      </w:r>
      <w:proofErr w:type="spellStart"/>
      <w:r>
        <w:t>i</w:t>
      </w:r>
      <w:proofErr w:type="spellEnd"/>
      <w:r>
        <w:t>-MapReduce in section 4. One of the biology applications – sequence assembly by Cap3 – is purely “Map” and has no reduction operation. The other – calculation of Smith-Waterman dissimilarities for metagenomics – has a significant reduction phase to concentrate data for later MDS and Clustering.</w:t>
      </w:r>
    </w:p>
    <w:p w:rsidR="002327F3" w:rsidRDefault="002327F3"/>
    <w:p w:rsidR="002327F3" w:rsidRPr="00FE19DB" w:rsidRDefault="002327F3" w:rsidP="002327F3">
      <w:pPr>
        <w:pStyle w:val="Heading2"/>
      </w:pPr>
      <w:r>
        <w:t xml:space="preserve"> </w:t>
      </w:r>
      <w:bookmarkStart w:id="2" w:name="_Toc249112671"/>
      <w:r>
        <w:t xml:space="preserve">Architecture for Data Intensive </w:t>
      </w:r>
      <w:r w:rsidRPr="00FE19DB">
        <w:t xml:space="preserve">Biology </w:t>
      </w:r>
      <w:r>
        <w:t>Sequence</w:t>
      </w:r>
      <w:r w:rsidRPr="00FE19DB">
        <w:t xml:space="preserve"> </w:t>
      </w:r>
      <w:r>
        <w:t>Studies</w:t>
      </w:r>
      <w:bookmarkEnd w:id="2"/>
    </w:p>
    <w:p w:rsidR="002327F3" w:rsidRDefault="002327F3" w:rsidP="002327F3">
      <w:pPr>
        <w:pStyle w:val="BodyText1stPara0"/>
      </w:pPr>
      <w:r w:rsidRPr="00E32797">
        <w:t>The data deluge continues throughout science</w:t>
      </w:r>
      <w:r>
        <w:t xml:space="preserve"> </w:t>
      </w:r>
      <w:r w:rsidRPr="00E32797">
        <w:t xml:space="preserve">and all areas need analysis pipelines or workflows to propel the data from the instrument through various stages to scientific discovery often aided by visualization. It is well known that these pipelines typically offer natural data parallelism that can be implemented within many different frameworks. </w:t>
      </w:r>
    </w:p>
    <w:p w:rsidR="002327F3" w:rsidRDefault="002327F3" w:rsidP="002327F3">
      <w:pPr>
        <w:rPr>
          <w:rFonts w:ascii="Arial" w:hAnsi="Arial" w:cs="Arial"/>
          <w:b/>
          <w:sz w:val="20"/>
          <w:szCs w:val="20"/>
        </w:rPr>
      </w:pPr>
    </w:p>
    <w:p w:rsidR="002327F3" w:rsidRPr="00E32797" w:rsidRDefault="002327F3" w:rsidP="002327F3">
      <w:pPr>
        <w:pStyle w:val="BodyText1stPara0"/>
        <w:rPr>
          <w:rFonts w:ascii="Arial" w:hAnsi="Arial" w:cs="Arial"/>
          <w:sz w:val="20"/>
          <w:szCs w:val="20"/>
        </w:rPr>
      </w:pPr>
      <w:r>
        <w:rPr>
          <w:noProof/>
        </w:rPr>
        <w:drawing>
          <wp:inline distT="0" distB="0" distL="0" distR="0">
            <wp:extent cx="5943600" cy="178206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3600" cy="1782067"/>
                    </a:xfrm>
                    <a:prstGeom prst="rect">
                      <a:avLst/>
                    </a:prstGeom>
                    <a:noFill/>
                    <a:ln w="9525">
                      <a:noFill/>
                      <a:miter lim="800000"/>
                      <a:headEnd/>
                      <a:tailEnd/>
                    </a:ln>
                  </pic:spPr>
                </pic:pic>
              </a:graphicData>
            </a:graphic>
          </wp:inline>
        </w:drawing>
      </w:r>
    </w:p>
    <w:p w:rsidR="002327F3" w:rsidRDefault="002327F3" w:rsidP="002327F3">
      <w:pPr>
        <w:pStyle w:val="Figures"/>
      </w:pPr>
      <w:bookmarkStart w:id="3" w:name="_Ref248816380"/>
      <w:r w:rsidRPr="00FE19DB">
        <w:t xml:space="preserve">Pipeline for analysis of </w:t>
      </w:r>
      <w:r>
        <w:t>m</w:t>
      </w:r>
      <w:r w:rsidRPr="00FE19DB">
        <w:t>etagenomics Data</w:t>
      </w:r>
      <w:bookmarkEnd w:id="3"/>
    </w:p>
    <w:p w:rsidR="002327F3" w:rsidRDefault="002327F3" w:rsidP="002327F3"/>
    <w:p w:rsidR="00BF6A50" w:rsidRDefault="00EF4191">
      <w:r>
        <w:fldChar w:fldCharType="begin"/>
      </w:r>
      <w:r w:rsidR="002327F3">
        <w:instrText xml:space="preserve"> REF _Ref248816380 \r \h </w:instrText>
      </w:r>
      <w:r>
        <w:fldChar w:fldCharType="separate"/>
      </w:r>
      <w:r w:rsidR="00E31253">
        <w:t xml:space="preserve">Figure </w:t>
      </w:r>
      <w:proofErr w:type="gramStart"/>
      <w:r w:rsidR="00E31253">
        <w:t>1</w:t>
      </w:r>
      <w:r>
        <w:fldChar w:fldCharType="end"/>
      </w:r>
      <w:r w:rsidR="002327F3">
        <w:t xml:space="preserve"> </w:t>
      </w:r>
      <w:r w:rsidR="002327F3" w:rsidRPr="00E32797">
        <w:t>shows</w:t>
      </w:r>
      <w:proofErr w:type="gramEnd"/>
      <w:r w:rsidR="002327F3" w:rsidRPr="00E32797">
        <w:t xml:space="preserve"> the data analysis pipeline shared by many gene sequence studies and in particular by our early work on metagenomics. Apart from</w:t>
      </w:r>
      <w:r w:rsidR="002327F3">
        <w:t xml:space="preserve"> </w:t>
      </w:r>
      <w:r w:rsidR="002327F3" w:rsidRPr="00E32797">
        <w:t xml:space="preserve">simple data manipulation, there are three major steps – </w:t>
      </w:r>
      <w:r w:rsidR="002327F3">
        <w:t>c</w:t>
      </w:r>
      <w:r w:rsidR="002327F3" w:rsidRPr="00E32797">
        <w:t xml:space="preserve">alculation of the pairwise distances between sequences followed by MDS and Clustering. We </w:t>
      </w:r>
      <w:r w:rsidR="00AF5D37">
        <w:t>focus on</w:t>
      </w:r>
      <w:r w:rsidR="00AF5D37" w:rsidRPr="00E32797">
        <w:t xml:space="preserve"> </w:t>
      </w:r>
      <w:r w:rsidR="002327F3" w:rsidRPr="00E32797">
        <w:t>the former here as it can use current MapReduce technologies and exhibits a doubly data parallel structure as dissimilarities</w:t>
      </w:r>
      <w:r w:rsidR="00C16DF0">
        <w:t xml:space="preserve"> </w:t>
      </w:r>
      <m:oMath>
        <m:sSub>
          <m:sSubPr>
            <m:ctrlPr>
              <w:rPr>
                <w:rFonts w:ascii="Cambria Math" w:hAnsi="Cambria Math"/>
                <w:i/>
                <w:iCs/>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002327F3" w:rsidRPr="00E32797">
        <w:t>can be calculated indepe</w:t>
      </w:r>
      <w:proofErr w:type="spellStart"/>
      <w:r w:rsidR="002327F3" w:rsidRPr="00E32797">
        <w:t>ndently</w:t>
      </w:r>
      <w:proofErr w:type="spellEnd"/>
      <w:r w:rsidR="002327F3" w:rsidRPr="00E32797">
        <w:t xml:space="preserve"> for the N distinct labels of sequences </w:t>
      </w:r>
      <w:proofErr w:type="spellStart"/>
      <w:r w:rsidR="002327F3" w:rsidRPr="00E32797">
        <w:rPr>
          <w:i/>
        </w:rPr>
        <w:t>i</w:t>
      </w:r>
      <w:proofErr w:type="spellEnd"/>
      <w:r w:rsidR="002327F3" w:rsidRPr="00E32797">
        <w:t xml:space="preserve"> and </w:t>
      </w:r>
      <w:r w:rsidR="002327F3" w:rsidRPr="00E32797">
        <w:rPr>
          <w:i/>
        </w:rPr>
        <w:t>j</w:t>
      </w:r>
      <w:r w:rsidR="002327F3" w:rsidRPr="00E32797">
        <w:t xml:space="preserve">. Note that currently one cannot reliably use multiple sequence analysis </w:t>
      </w:r>
      <w:r w:rsidR="002327F3">
        <w:t>(</w:t>
      </w:r>
      <w:r w:rsidR="002327F3" w:rsidRPr="00E32797">
        <w:t>MSA</w:t>
      </w:r>
      <w:r w:rsidR="002327F3">
        <w:t>)</w:t>
      </w:r>
      <w:r w:rsidR="002327F3" w:rsidRPr="00E32797">
        <w:t xml:space="preserve"> on large samples and so one must use techniques that only use pairwise distances between sequences (that can be reliably calculated) and not </w:t>
      </w:r>
      <w:r w:rsidR="002327F3" w:rsidRPr="00FE19DB">
        <w:t>method</w:t>
      </w:r>
      <w:r w:rsidR="002327F3">
        <w:t>s</w:t>
      </w:r>
      <w:r w:rsidR="002327F3" w:rsidRPr="00E32797">
        <w:t xml:space="preserve"> relying on vector representations of the sequences. The lack of vector</w:t>
      </w:r>
      <w:r w:rsidR="002327F3">
        <w:t xml:space="preserve"> representation of sequence</w:t>
      </w:r>
      <w:r w:rsidR="002327F3" w:rsidRPr="00E32797">
        <w:t xml:space="preserve">s implies that many approaches to dimension reduction (such as GTM </w:t>
      </w:r>
      <w:sdt>
        <w:sdtPr>
          <w:id w:val="152847112"/>
          <w:citation/>
        </w:sdtPr>
        <w:sdtContent>
          <w:r>
            <w:fldChar w:fldCharType="begin"/>
          </w:r>
          <w:r w:rsidR="00AF5D37">
            <w:instrText xml:space="preserve"> CITATION 4b1a8f9e5421a \l 1033 </w:instrText>
          </w:r>
          <w:r>
            <w:fldChar w:fldCharType="separate"/>
          </w:r>
          <w:r w:rsidR="00566996">
            <w:rPr>
              <w:noProof/>
            </w:rPr>
            <w:t>(Bishop &amp; Svensén, GTM: A principled alternative to the self-organizing map, 1997)</w:t>
          </w:r>
          <w:r>
            <w:fldChar w:fldCharType="end"/>
          </w:r>
        </w:sdtContent>
      </w:sdt>
      <w:r w:rsidR="002327F3" w:rsidRPr="00E32797">
        <w:t xml:space="preserve">) and clustering </w:t>
      </w:r>
      <w:r w:rsidR="00AF5D37">
        <w:t xml:space="preserve">(such as original vector-based Deterministic annealing clustering </w:t>
      </w:r>
      <w:sdt>
        <w:sdtPr>
          <w:id w:val="152854667"/>
          <w:citation/>
        </w:sdtPr>
        <w:sdtContent>
          <w:r>
            <w:fldChar w:fldCharType="begin"/>
          </w:r>
          <w:r w:rsidR="00D543B6">
            <w:instrText xml:space="preserve"> CITATION 4b221d6eeebd9 \l 1033 </w:instrText>
          </w:r>
          <w:r>
            <w:fldChar w:fldCharType="separate"/>
          </w:r>
          <w:r w:rsidR="00566996">
            <w:rPr>
              <w:noProof/>
            </w:rPr>
            <w:t>(Rose K. , Deterministic Annealing for Clustering, Compression, Classification, Regression, and Related Optimization Problems, 1998)</w:t>
          </w:r>
          <w:r>
            <w:fldChar w:fldCharType="end"/>
          </w:r>
        </w:sdtContent>
      </w:sdt>
      <w:r w:rsidR="00AF5D37">
        <w:t xml:space="preserve"> </w:t>
      </w:r>
      <w:r w:rsidR="002327F3" w:rsidRPr="00E32797">
        <w:t>cannot be used.</w:t>
      </w:r>
      <w:r w:rsidR="002327F3">
        <w:t xml:space="preserve"> </w:t>
      </w:r>
      <w:r w:rsidR="002327F3" w:rsidRPr="00E32797">
        <w:t xml:space="preserve">We have published several </w:t>
      </w:r>
      <w:r w:rsidR="00AF5D37">
        <w:t xml:space="preserve">earlier </w:t>
      </w:r>
      <w:r w:rsidR="002327F3" w:rsidRPr="00E32797">
        <w:t xml:space="preserve">papers </w:t>
      </w:r>
      <w:sdt>
        <w:sdtPr>
          <w:id w:val="152854499"/>
          <w:citation/>
        </w:sdtPr>
        <w:sdtContent>
          <w:r>
            <w:fldChar w:fldCharType="begin"/>
          </w:r>
          <w:r w:rsidR="00CA6705">
            <w:instrText xml:space="preserve"> CITATION Fox09 \l 1033 </w:instrText>
          </w:r>
          <w:r>
            <w:fldChar w:fldCharType="separate"/>
          </w:r>
          <w:r w:rsidR="00566996">
            <w:rPr>
              <w:noProof/>
            </w:rPr>
            <w:t>(Fox, et al., 2009)</w:t>
          </w:r>
          <w:r>
            <w:fldChar w:fldCharType="end"/>
          </w:r>
        </w:sdtContent>
      </w:sdt>
      <w:sdt>
        <w:sdtPr>
          <w:id w:val="152854500"/>
          <w:citation/>
        </w:sdtPr>
        <w:sdtContent>
          <w:r>
            <w:fldChar w:fldCharType="begin"/>
          </w:r>
          <w:r w:rsidR="00CA6705">
            <w:instrText xml:space="preserve"> CITATION cloudygrids \l 1033 </w:instrText>
          </w:r>
          <w:r>
            <w:fldChar w:fldCharType="separate"/>
          </w:r>
          <w:r w:rsidR="00566996">
            <w:rPr>
              <w:noProof/>
            </w:rPr>
            <w:t>(Fox, Bae, Ekanayake, Qiu, &amp; Yuan, 2008)</w:t>
          </w:r>
          <w:r>
            <w:fldChar w:fldCharType="end"/>
          </w:r>
        </w:sdtContent>
      </w:sdt>
      <w:sdt>
        <w:sdtPr>
          <w:id w:val="152854501"/>
          <w:citation/>
        </w:sdtPr>
        <w:sdtContent>
          <w:r>
            <w:fldChar w:fldCharType="begin"/>
          </w:r>
          <w:r w:rsidR="00266461">
            <w:instrText xml:space="preserve"> CITATION MTAGS09 \l 1033 </w:instrText>
          </w:r>
          <w:r>
            <w:fldChar w:fldCharType="separate"/>
          </w:r>
          <w:r w:rsidR="00566996">
            <w:rPr>
              <w:noProof/>
            </w:rPr>
            <w:t xml:space="preserve">(Qiu, </w:t>
          </w:r>
          <w:r w:rsidR="00566996">
            <w:rPr>
              <w:noProof/>
            </w:rPr>
            <w:lastRenderedPageBreak/>
            <w:t>et al., 2009)</w:t>
          </w:r>
          <w:r>
            <w:fldChar w:fldCharType="end"/>
          </w:r>
        </w:sdtContent>
      </w:sdt>
      <w:r w:rsidR="002327F3" w:rsidRPr="00E32797">
        <w:t xml:space="preserve"> describing our work on this pipeline and related problems. The pairwise distances for </w:t>
      </w:r>
      <w:r w:rsidR="002327F3">
        <w:t>m</w:t>
      </w:r>
      <w:r w:rsidR="002327F3" w:rsidRPr="00E32797">
        <w:t xml:space="preserve">etagenomics and other gene family problems are calculated using the algorithm developed by </w:t>
      </w:r>
      <w:r w:rsidR="00CC1A46">
        <w:t>Smith-Waterman</w:t>
      </w:r>
      <w:r w:rsidR="002327F3" w:rsidRPr="00E32797">
        <w:t xml:space="preserve"> </w:t>
      </w:r>
      <w:sdt>
        <w:sdtPr>
          <w:id w:val="152847113"/>
          <w:citation/>
        </w:sdtPr>
        <w:sdtContent>
          <w:r>
            <w:fldChar w:fldCharType="begin"/>
          </w:r>
          <w:r w:rsidR="00AF5D37">
            <w:instrText xml:space="preserve"> CITATION Smi81 \l 1033 </w:instrText>
          </w:r>
          <w:r>
            <w:fldChar w:fldCharType="separate"/>
          </w:r>
          <w:r w:rsidR="00566996">
            <w:rPr>
              <w:noProof/>
            </w:rPr>
            <w:t>(Smith &amp; Waterman, 1981)</w:t>
          </w:r>
          <w:r>
            <w:fldChar w:fldCharType="end"/>
          </w:r>
        </w:sdtContent>
      </w:sdt>
      <w:r w:rsidR="00AF5D37">
        <w:t xml:space="preserve"> </w:t>
      </w:r>
      <w:r w:rsidR="002327F3" w:rsidRPr="00E32797">
        <w:t>and Gotoh</w:t>
      </w:r>
      <w:r w:rsidR="002327F3" w:rsidRPr="00FE19DB">
        <w:t xml:space="preserve"> </w:t>
      </w:r>
      <w:sdt>
        <w:sdtPr>
          <w:id w:val="152847114"/>
          <w:citation/>
        </w:sdtPr>
        <w:sdtContent>
          <w:r>
            <w:fldChar w:fldCharType="begin"/>
          </w:r>
          <w:r w:rsidR="001619A1">
            <w:instrText xml:space="preserve"> CITATION Got82 \l 1033  </w:instrText>
          </w:r>
          <w:r>
            <w:fldChar w:fldCharType="separate"/>
          </w:r>
          <w:r w:rsidR="00566996">
            <w:rPr>
              <w:noProof/>
            </w:rPr>
            <w:t>(Gotoh, 1982)</w:t>
          </w:r>
          <w:r>
            <w:fldChar w:fldCharType="end"/>
          </w:r>
        </w:sdtContent>
      </w:sdt>
      <w:r w:rsidR="002327F3" w:rsidRPr="00E32797">
        <w:t xml:space="preserve"> </w:t>
      </w:r>
      <w:r w:rsidR="002327F3">
        <w:t xml:space="preserve">(SW-G) </w:t>
      </w:r>
      <w:r w:rsidR="002327F3" w:rsidRPr="00E32797">
        <w:t>and the process is complicated by the need to exploit the symmetr</w:t>
      </w:r>
      <w:r w:rsidR="00C16DF0">
        <w:t xml:space="preserve">y </w:t>
      </w:r>
      <m:oMath>
        <m:sSub>
          <m:sSubPr>
            <m:ctrlPr>
              <w:rPr>
                <w:rFonts w:ascii="Cambria Math" w:hAnsi="Cambria Math"/>
                <w:i/>
                <w:iCs/>
              </w:rPr>
            </m:ctrlPr>
          </m:sSubPr>
          <m:e>
            <m:r>
              <w:rPr>
                <w:rFonts w:ascii="Cambria Math" w:hAnsi="Cambria Math"/>
              </w:rPr>
              <m:t>δ</m:t>
            </m:r>
          </m:e>
          <m:sub>
            <m:r>
              <w:rPr>
                <w:rFonts w:ascii="Cambria Math" w:hAnsi="Cambria Math"/>
              </w:rPr>
              <m:t>ij</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002327F3" w:rsidRPr="00E32797">
        <w:t>and to arrange results in a form suitable for the next steps in the pipeline. We have performed d</w:t>
      </w:r>
      <w:proofErr w:type="spellStart"/>
      <w:r w:rsidR="002327F3" w:rsidRPr="00E32797">
        <w:t>etailed</w:t>
      </w:r>
      <w:proofErr w:type="spellEnd"/>
      <w:r w:rsidR="002327F3" w:rsidRPr="00E32797">
        <w:t xml:space="preserve"> performance measurements on MPI, Hadoop and Dryad with results </w:t>
      </w:r>
      <w:r w:rsidR="00AF5D37">
        <w:t>summarized in section 3. This section also describes work on CAP3 which only involves the initial doubly data parallel read alignment stage.</w:t>
      </w:r>
    </w:p>
    <w:p w:rsidR="002327F3" w:rsidRDefault="00BF6A50">
      <w:r>
        <w:t>In section 2, we use data from the NIH database PubChem that records properties of chemical compounds. Currently there are 26 million compounds but in our initial studies we use random subsets of up to 100,000 compounds. For each we use 166 binary properties to define 166 dimensional vectors associated with each compound. In follow up work we are using interpolation and other methods to extend analysis to full NIH dataset.</w:t>
      </w:r>
    </w:p>
    <w:p w:rsidR="00347A09" w:rsidRDefault="00347A09" w:rsidP="00347A09">
      <w:pPr>
        <w:pStyle w:val="Paragraphs"/>
      </w:pPr>
    </w:p>
    <w:p w:rsidR="00A62A63" w:rsidRPr="00A62A63" w:rsidRDefault="00347671" w:rsidP="00A62A63">
      <w:pPr>
        <w:pStyle w:val="Heading1"/>
      </w:pPr>
      <w:bookmarkStart w:id="4" w:name="_Toc249112672"/>
      <w:r>
        <w:t xml:space="preserve">Innovations in </w:t>
      </w:r>
      <w:r w:rsidR="0073322C">
        <w:t>a</w:t>
      </w:r>
      <w:r>
        <w:t>lgorithms for data intensive computing</w:t>
      </w:r>
      <w:bookmarkEnd w:id="4"/>
    </w:p>
    <w:p w:rsidR="00054593" w:rsidRPr="00A93FB8" w:rsidRDefault="00347671" w:rsidP="00054593">
      <w:pPr>
        <w:pStyle w:val="Heading2"/>
      </w:pPr>
      <w:bookmarkStart w:id="5" w:name="_Toc247989107"/>
      <w:bookmarkStart w:id="6" w:name="_Toc249112673"/>
      <w:bookmarkStart w:id="7" w:name="_Toc247863334"/>
      <w:r w:rsidRPr="00A93FB8">
        <w:t xml:space="preserve">Visualization analysis by using </w:t>
      </w:r>
      <w:r w:rsidR="00054593">
        <w:t xml:space="preserve">parallel </w:t>
      </w:r>
      <w:r w:rsidRPr="00A93FB8">
        <w:t>MDS and GTM</w:t>
      </w:r>
      <w:bookmarkEnd w:id="5"/>
      <w:bookmarkEnd w:id="6"/>
      <w:r w:rsidR="00054593" w:rsidRPr="00054593">
        <w:t xml:space="preserve"> </w:t>
      </w:r>
    </w:p>
    <w:p w:rsidR="00054593" w:rsidRDefault="00F12FC4" w:rsidP="00054593">
      <w:pPr>
        <w:pStyle w:val="BodyText1stPara0"/>
      </w:pPr>
      <w:r>
        <w:t>Dimension reduction and follow-up v</w:t>
      </w:r>
      <w:r>
        <w:rPr>
          <w:rFonts w:hint="eastAsia"/>
        </w:rPr>
        <w:t xml:space="preserve">isualization </w:t>
      </w:r>
      <w:r w:rsidR="00054593">
        <w:rPr>
          <w:rFonts w:hint="eastAsia"/>
        </w:rPr>
        <w:t>of large and h</w:t>
      </w:r>
      <w:r w:rsidR="00054593">
        <w:t>igh-dimensional data in low dimension</w:t>
      </w:r>
      <w:r>
        <w:t>s</w:t>
      </w:r>
      <w:r w:rsidR="00054593">
        <w:rPr>
          <w:rFonts w:hint="eastAsia"/>
        </w:rPr>
        <w:t xml:space="preserve"> </w:t>
      </w:r>
      <w:r w:rsidR="00054593">
        <w:t>is</w:t>
      </w:r>
      <w:r w:rsidR="00054593">
        <w:rPr>
          <w:rFonts w:hint="eastAsia"/>
        </w:rPr>
        <w:t xml:space="preserve"> a task of growing </w:t>
      </w:r>
      <w:r w:rsidR="00054593">
        <w:t>importan</w:t>
      </w:r>
      <w:r w:rsidR="00054593">
        <w:rPr>
          <w:rFonts w:hint="eastAsia"/>
        </w:rPr>
        <w:t xml:space="preserve">ce </w:t>
      </w:r>
      <w:r w:rsidR="00054593">
        <w:t xml:space="preserve">in many fields </w:t>
      </w:r>
      <w:r w:rsidR="00054593">
        <w:rPr>
          <w:rFonts w:hint="eastAsia"/>
        </w:rPr>
        <w:t xml:space="preserve">of data mining and information retrieval to understand data structures, verify the results of data mining approaches, or browse them </w:t>
      </w:r>
      <w:r w:rsidR="00054593">
        <w:t>in a way that distance between points in visualization space</w:t>
      </w:r>
      <w:r w:rsidR="00054593">
        <w:rPr>
          <w:rFonts w:hint="eastAsia"/>
        </w:rPr>
        <w:t xml:space="preserve"> </w:t>
      </w:r>
      <w:r w:rsidR="00054593">
        <w:t>(</w:t>
      </w:r>
      <w:r w:rsidR="00054593">
        <w:rPr>
          <w:rFonts w:hint="eastAsia"/>
        </w:rPr>
        <w:t xml:space="preserve">typically </w:t>
      </w:r>
      <w:r w:rsidR="00054593">
        <w:t>2D or 3D) tracks that in original high dimensional space</w:t>
      </w:r>
      <w:r w:rsidR="00054593">
        <w:rPr>
          <w:rFonts w:hint="eastAsia"/>
        </w:rPr>
        <w:t xml:space="preserve">. </w:t>
      </w:r>
      <w:r>
        <w:t xml:space="preserve">There are several well understood approaches to dimension </w:t>
      </w:r>
      <w:r w:rsidR="00054593">
        <w:t xml:space="preserve">reduction </w:t>
      </w:r>
      <w:r w:rsidR="00054593">
        <w:rPr>
          <w:rFonts w:hint="eastAsia"/>
        </w:rPr>
        <w:t xml:space="preserve">for this purpose </w:t>
      </w:r>
      <w:r w:rsidR="00054593">
        <w:t xml:space="preserve">but </w:t>
      </w:r>
      <w:r>
        <w:t xml:space="preserve">they </w:t>
      </w:r>
      <w:r w:rsidR="00054593">
        <w:t xml:space="preserve">can be very time and memory intensive for large problems. </w:t>
      </w:r>
      <w:r w:rsidR="00054593">
        <w:rPr>
          <w:rFonts w:hint="eastAsia"/>
        </w:rPr>
        <w:t>Here</w:t>
      </w:r>
      <w:r w:rsidR="00054593">
        <w:t xml:space="preserve"> we </w:t>
      </w:r>
      <w:r w:rsidR="00054593">
        <w:rPr>
          <w:rFonts w:hint="eastAsia"/>
        </w:rPr>
        <w:t>discuss</w:t>
      </w:r>
      <w:r w:rsidR="00054593">
        <w:t xml:space="preserve"> parallel algorithms for Scaling by </w:t>
      </w:r>
      <w:proofErr w:type="spellStart"/>
      <w:r w:rsidR="00054593">
        <w:t>MAjorizing</w:t>
      </w:r>
      <w:proofErr w:type="spellEnd"/>
      <w:r w:rsidR="00054593">
        <w:t xml:space="preserve"> a </w:t>
      </w:r>
      <w:proofErr w:type="spellStart"/>
      <w:r w:rsidR="00054593">
        <w:t>COmplicated</w:t>
      </w:r>
      <w:proofErr w:type="spellEnd"/>
      <w:r w:rsidR="00054593">
        <w:t xml:space="preserve"> Function (SMACOF) to solve Multidimensional Scaling</w:t>
      </w:r>
      <w:r w:rsidR="00054593">
        <w:rPr>
          <w:rFonts w:hint="eastAsia"/>
        </w:rPr>
        <w:t xml:space="preserve"> (MDS)</w:t>
      </w:r>
      <w:r w:rsidR="00054593">
        <w:t xml:space="preserve"> problem and Generative Topographic Mapping (GTM). The former is particularly time consuming with complexity that grows as square of data set size but has advantage that it does not require explicit vectors for dataset points but just measurement of inter-point dissimilarities. We also present </w:t>
      </w:r>
      <w:r w:rsidR="002B616D">
        <w:t xml:space="preserve">a </w:t>
      </w:r>
      <w:r w:rsidR="00054593">
        <w:t xml:space="preserve">comparison </w:t>
      </w:r>
      <w:r w:rsidR="002B616D">
        <w:t>between</w:t>
      </w:r>
      <w:r w:rsidR="001D145A">
        <w:t xml:space="preserve"> MDS and GTM </w:t>
      </w:r>
      <w:r w:rsidR="00054593">
        <w:t xml:space="preserve">by using </w:t>
      </w:r>
      <w:r w:rsidR="002B616D">
        <w:t>Canonical Correlation</w:t>
      </w:r>
      <w:r w:rsidR="00054593" w:rsidRPr="00532260">
        <w:t xml:space="preserve"> Analysis</w:t>
      </w:r>
      <w:r w:rsidR="00054593">
        <w:t xml:space="preserve"> (CCA).</w:t>
      </w:r>
    </w:p>
    <w:p w:rsidR="00266461" w:rsidRDefault="00266461" w:rsidP="00054593">
      <w:pPr>
        <w:pStyle w:val="BodyText1stPara0"/>
      </w:pPr>
    </w:p>
    <w:p w:rsidR="00E822A8" w:rsidRDefault="00054593" w:rsidP="00054593">
      <w:r w:rsidRPr="00CF15A5">
        <w:rPr>
          <w:b/>
          <w:bCs/>
        </w:rPr>
        <w:t>Multidimensional Scaling (MDS)</w:t>
      </w:r>
      <w:r>
        <w:t xml:space="preserve">:  MDS </w:t>
      </w:r>
      <w:sdt>
        <w:sdtPr>
          <w:id w:val="174793586"/>
          <w:citation/>
        </w:sdtPr>
        <w:sdtContent>
          <w:fldSimple w:instr=" CITATION 4b1ad1a938572 \l 1033 ">
            <w:r w:rsidR="00566996">
              <w:rPr>
                <w:noProof/>
              </w:rPr>
              <w:t>(Kruskal &amp; Wish, 1978)</w:t>
            </w:r>
          </w:fldSimple>
        </w:sdtContent>
      </w:sdt>
      <w:r>
        <w:t>,</w:t>
      </w:r>
      <w:sdt>
        <w:sdtPr>
          <w:id w:val="152850618"/>
          <w:citation/>
        </w:sdtPr>
        <w:sdtContent>
          <w:r w:rsidR="00EF4191">
            <w:fldChar w:fldCharType="begin"/>
          </w:r>
          <w:r w:rsidR="001619A1">
            <w:instrText xml:space="preserve"> CITATION 4b1b4b2590b6b \l 1033 </w:instrText>
          </w:r>
          <w:r w:rsidR="00EF4191">
            <w:fldChar w:fldCharType="separate"/>
          </w:r>
          <w:r w:rsidR="00566996">
            <w:rPr>
              <w:noProof/>
            </w:rPr>
            <w:t>(de Leeuw, Applications of convex analysis to multidimensional scaling, 1977)</w:t>
          </w:r>
          <w:r w:rsidR="00EF4191">
            <w:fldChar w:fldCharType="end"/>
          </w:r>
        </w:sdtContent>
      </w:sdt>
      <w:r w:rsidR="001619A1">
        <w:t>,</w:t>
      </w:r>
      <w:sdt>
        <w:sdtPr>
          <w:id w:val="152850619"/>
          <w:citation/>
        </w:sdtPr>
        <w:sdtContent>
          <w:r w:rsidR="00EF4191">
            <w:fldChar w:fldCharType="begin"/>
          </w:r>
          <w:r w:rsidR="001619A1">
            <w:instrText xml:space="preserve"> CITATION 4b1b4b5c31c5c \l 1033 </w:instrText>
          </w:r>
          <w:r w:rsidR="00EF4191">
            <w:fldChar w:fldCharType="separate"/>
          </w:r>
          <w:r w:rsidR="00566996">
            <w:rPr>
              <w:noProof/>
            </w:rPr>
            <w:t>(de Leeuw, Convergence of the majorization method for multidimensional scaling, 1988)</w:t>
          </w:r>
          <w:r w:rsidR="00EF4191">
            <w:fldChar w:fldCharType="end"/>
          </w:r>
        </w:sdtContent>
      </w:sdt>
      <w:r w:rsidR="001619A1">
        <w:t>,</w:t>
      </w:r>
      <w:r>
        <w:t xml:space="preserve"> </w:t>
      </w:r>
      <w:sdt>
        <w:sdtPr>
          <w:id w:val="174793587"/>
          <w:citation/>
        </w:sdtPr>
        <w:sdtContent>
          <w:fldSimple w:instr=" CITATION 4b1ad1ec4aa36 \l 1033 ">
            <w:r w:rsidR="00566996">
              <w:rPr>
                <w:noProof/>
              </w:rPr>
              <w:t>(Borg &amp; Groenen, 2005)</w:t>
            </w:r>
          </w:fldSimple>
        </w:sdtContent>
      </w:sdt>
      <w:r>
        <w:t xml:space="preserve"> is </w:t>
      </w:r>
      <w:r w:rsidR="00F12FC4">
        <w:t>a</w:t>
      </w:r>
      <w:r>
        <w:t xml:space="preserve"> techniqu</w:t>
      </w:r>
      <w:r w:rsidR="00F12FC4">
        <w:t xml:space="preserve">e </w:t>
      </w:r>
      <w:r w:rsidR="00C16DF0">
        <w:t>for mapping</w:t>
      </w:r>
      <w:r>
        <w:t xml:space="preserve"> generally high-dimensional data into a target dimension (typically </w:t>
      </w:r>
      <w:r w:rsidR="002B616D">
        <w:t xml:space="preserve">a </w:t>
      </w:r>
      <w:r>
        <w:t>low dimension</w:t>
      </w:r>
      <w:r w:rsidR="002B616D">
        <w:t xml:space="preserve"> L</w:t>
      </w:r>
      <w:r>
        <w:t xml:space="preserve">), </w:t>
      </w:r>
      <w:r w:rsidR="00C16DF0">
        <w:t xml:space="preserve">such that </w:t>
      </w:r>
      <w:r>
        <w:t xml:space="preserve">each distance between a pair of points in the </w:t>
      </w:r>
      <w:r w:rsidR="00C16DF0">
        <w:t xml:space="preserve">mapped </w:t>
      </w:r>
      <w:r>
        <w:t xml:space="preserve">configuration is </w:t>
      </w:r>
      <w:r w:rsidR="00C16DF0">
        <w:t xml:space="preserve">an </w:t>
      </w:r>
      <w:r>
        <w:t>approximat</w:t>
      </w:r>
      <w:r w:rsidR="00C16DF0">
        <w:t>ion</w:t>
      </w:r>
      <w:r>
        <w:t xml:space="preserve"> to the corresponding given pairwise proximity value as </w:t>
      </w:r>
      <w:r w:rsidR="00C16DF0">
        <w:t>measured by a weighted least squares sum</w:t>
      </w:r>
      <w:r>
        <w:t xml:space="preserve">.  The given proximity information is represented as an </w:t>
      </w:r>
      <m:oMath>
        <m:r>
          <w:rPr>
            <w:rFonts w:ascii="Cambria Math" w:hAnsi="Cambria Math"/>
          </w:rPr>
          <m:t>N</m:t>
        </m:r>
        <m:r>
          <m:rPr>
            <m:sty m:val="p"/>
          </m:rPr>
          <w:rPr>
            <w:rFonts w:ascii="Cambria Math" w:hAnsi="Cambria Math"/>
          </w:rPr>
          <m:t>×</m:t>
        </m:r>
        <m:r>
          <w:rPr>
            <w:rFonts w:ascii="Cambria Math" w:hAnsi="Cambria Math"/>
          </w:rPr>
          <m:t>N</m:t>
        </m:r>
      </m:oMath>
      <w:r>
        <w:t xml:space="preserve"> dissimilarity </w:t>
      </w:r>
      <w:proofErr w:type="gramStart"/>
      <w:r>
        <w:t xml:space="preserve">matrix </w:t>
      </w:r>
      <m:oMath>
        <w:proofErr w:type="gramEnd"/>
        <m:r>
          <w:rPr>
            <w:rFonts w:ascii="Cambria Math" w:hAnsi="Cambria Math"/>
          </w:rPr>
          <m:t>(</m:t>
        </m:r>
        <m:r>
          <m:rPr>
            <m:sty m:val="p"/>
          </m:rPr>
          <w:rPr>
            <w:rFonts w:ascii="Cambria Math" w:hAnsi="Cambria Math"/>
          </w:rPr>
          <m:t>Δ</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ij</m:t>
                </m:r>
              </m:sub>
            </m:sSub>
          </m:e>
        </m:d>
        <m:r>
          <w:rPr>
            <w:rFonts w:ascii="Cambria Math" w:hAnsi="Cambria Math"/>
          </w:rPr>
          <m:t>, 1≤i,j≤N)</m:t>
        </m:r>
      </m:oMath>
      <w:r>
        <w:t xml:space="preserve">, where </w:t>
      </w:r>
      <m:oMath>
        <m:r>
          <w:rPr>
            <w:rFonts w:ascii="Cambria Math" w:hAnsi="Cambria Math"/>
          </w:rPr>
          <m:t>N</m:t>
        </m:r>
      </m:oMath>
      <w:r>
        <w:t xml:space="preserve"> is the number of points (objects) and </w:t>
      </w:r>
      <m:oMath>
        <m:sSub>
          <m:sSubPr>
            <m:ctrlPr>
              <w:rPr>
                <w:rFonts w:ascii="Cambria Math" w:hAnsi="Cambria Math"/>
                <w:i/>
                <w:iCs/>
              </w:rPr>
            </m:ctrlPr>
          </m:sSubPr>
          <m:e>
            <m:r>
              <w:rPr>
                <w:rFonts w:ascii="Cambria Math" w:hAnsi="Cambria Math"/>
              </w:rPr>
              <m:t>δ</m:t>
            </m:r>
          </m:e>
          <m:sub>
            <m:r>
              <w:rPr>
                <w:rFonts w:ascii="Cambria Math" w:hAnsi="Cambria Math"/>
              </w:rPr>
              <m:t>ij</m:t>
            </m:r>
          </m:sub>
        </m:sSub>
      </m:oMath>
      <w:r w:rsidRPr="00CF15A5">
        <w:rPr>
          <w:i/>
          <w:iCs/>
        </w:rPr>
        <w:t xml:space="preserve"> </w:t>
      </w:r>
      <w:r>
        <w:t xml:space="preserve">is the dissimilarity between point </w:t>
      </w:r>
      <m:oMath>
        <m:r>
          <w:rPr>
            <w:rFonts w:ascii="Cambria Math" w:hAnsi="Cambria Math"/>
          </w:rPr>
          <m:t>i</m:t>
        </m:r>
      </m:oMath>
      <w:r>
        <w:t xml:space="preserve"> and </w:t>
      </w:r>
      <m:oMath>
        <m:r>
          <w:rPr>
            <w:rFonts w:ascii="Cambria Math" w:hAnsi="Cambria Math"/>
          </w:rPr>
          <m:t>j</m:t>
        </m:r>
      </m:oMath>
      <w:r>
        <w:t>.  The output of MDS algorithms c</w:t>
      </w:r>
      <w:proofErr w:type="spellStart"/>
      <w:r w:rsidR="002B616D">
        <w:t>an</w:t>
      </w:r>
      <w:proofErr w:type="spellEnd"/>
      <w:r>
        <w:t xml:space="preserve"> be represented as an </w:t>
      </w:r>
      <m:oMath>
        <m:r>
          <w:rPr>
            <w:rFonts w:ascii="Cambria Math" w:hAnsi="Cambria Math"/>
          </w:rPr>
          <m:t>N×L</m:t>
        </m:r>
      </m:oMath>
      <w:r>
        <w:t xml:space="preserve"> configuration </w:t>
      </w:r>
      <w:proofErr w:type="gramStart"/>
      <w:r>
        <w:t xml:space="preserve">matrix </w:t>
      </w:r>
      <m:oMath>
        <w:proofErr w:type="gramEnd"/>
        <m:r>
          <w:rPr>
            <w:rFonts w:ascii="Cambria Math" w:hAnsi="Cambria Math"/>
          </w:rPr>
          <m:t>X</m:t>
        </m:r>
      </m:oMath>
      <w:r>
        <w:t xml:space="preserve">, whose rows represent each data points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r>
          <m:rPr>
            <m:sty m:val="p"/>
          </m:rPr>
          <w:rPr>
            <w:rFonts w:ascii="Cambria Math" w:hAnsi="Cambria Math"/>
          </w:rPr>
          <m:t>(</m:t>
        </m:r>
        <m:r>
          <w:rPr>
            <w:rFonts w:ascii="Cambria Math" w:hAnsi="Cambria Math"/>
          </w:rPr>
          <m:t>i</m:t>
        </m:r>
        <m:r>
          <m:rPr>
            <m:sty m:val="p"/>
          </m:rPr>
          <w:rPr>
            <w:rFonts w:ascii="Cambria Math" w:hAnsi="Cambria Math"/>
          </w:rPr>
          <m:t xml:space="preserve"> = 1, …, </m:t>
        </m:r>
        <m:r>
          <w:rPr>
            <w:rFonts w:ascii="Cambria Math" w:hAnsi="Cambria Math"/>
          </w:rPr>
          <m:t>N</m:t>
        </m:r>
        <m:r>
          <m:rPr>
            <m:sty m:val="p"/>
          </m:rPr>
          <w:rPr>
            <w:rFonts w:ascii="Cambria Math" w:hAnsi="Cambria Math"/>
          </w:rPr>
          <m:t>)</m:t>
        </m:r>
      </m:oMath>
      <w:r>
        <w:t xml:space="preserve"> in </w:t>
      </w:r>
      <m:oMath>
        <m:r>
          <w:rPr>
            <w:rFonts w:ascii="Cambria Math" w:hAnsi="Cambria Math"/>
          </w:rPr>
          <m:t>L</m:t>
        </m:r>
      </m:oMath>
      <w:r>
        <w:t>-dimensional space.  We are able to evaluate how well the g</w:t>
      </w:r>
      <w:proofErr w:type="spellStart"/>
      <w:r>
        <w:t>iven</w:t>
      </w:r>
      <w:proofErr w:type="spellEnd"/>
      <w:r>
        <w:t xml:space="preserve"> points are configured in the </w:t>
      </w:r>
      <m:oMath>
        <m:r>
          <w:rPr>
            <w:rFonts w:ascii="Cambria Math" w:hAnsi="Cambria Math"/>
          </w:rPr>
          <m:t>L</m:t>
        </m:r>
      </m:oMath>
      <w:r>
        <w:t xml:space="preserve">-dimensional space by using </w:t>
      </w:r>
      <w:r w:rsidR="001E58DD">
        <w:t>a least squares style</w:t>
      </w:r>
      <w:r>
        <w:t xml:space="preserve"> objective functions f</w:t>
      </w:r>
      <w:r w:rsidR="001E58DD">
        <w:t>or</w:t>
      </w:r>
      <w:r>
        <w:t xml:space="preserve"> MDS, called STRESS </w:t>
      </w:r>
      <w:sdt>
        <w:sdtPr>
          <w:id w:val="539640"/>
          <w:citation/>
        </w:sdtPr>
        <w:sdtContent>
          <w:fldSimple w:instr=" CITATION 4b2220c6784b5 \l 1033 ">
            <w:r w:rsidR="00566996">
              <w:rPr>
                <w:noProof/>
              </w:rPr>
              <w:t>(Kruskal J. , 1964)</w:t>
            </w:r>
          </w:fldSimple>
        </w:sdtContent>
      </w:sdt>
      <w:r>
        <w:t xml:space="preserve"> or SSTRESS </w:t>
      </w:r>
      <w:sdt>
        <w:sdtPr>
          <w:id w:val="174793589"/>
          <w:citation/>
        </w:sdtPr>
        <w:sdtContent>
          <w:fldSimple w:instr=" CITATION 4b1b3bbd1f33d \l 1033  ">
            <w:r w:rsidR="00566996">
              <w:rPr>
                <w:noProof/>
              </w:rPr>
              <w:t>(Takane, Young, &amp; de Leeuw, 1977)</w:t>
            </w:r>
          </w:fldSimple>
        </w:sdtContent>
      </w:sdt>
      <w:r>
        <w:t>.  Definitions of STRESS</w:t>
      </w:r>
      <w:r w:rsidR="00964FAD">
        <w:t xml:space="preserve"> </w:t>
      </w:r>
      <w:r w:rsidR="00EF4191">
        <w:fldChar w:fldCharType="begin"/>
      </w:r>
      <w:r w:rsidR="00964FAD">
        <w:instrText xml:space="preserve"> REF eqn_stress \r \h </w:instrText>
      </w:r>
      <w:r w:rsidR="00EF4191">
        <w:fldChar w:fldCharType="separate"/>
      </w:r>
      <w:r w:rsidR="00E31253">
        <w:t>(2.1)</w:t>
      </w:r>
      <w:r w:rsidR="00EF4191">
        <w:fldChar w:fldCharType="end"/>
      </w:r>
      <w:r w:rsidR="00964FAD">
        <w:t xml:space="preserve"> </w:t>
      </w:r>
      <w:r>
        <w:t xml:space="preserve">and SSTRESS </w:t>
      </w:r>
      <w:r w:rsidR="00EF4191">
        <w:fldChar w:fldCharType="begin"/>
      </w:r>
      <w:r w:rsidR="00964FAD">
        <w:instrText xml:space="preserve"> REF eqn_sstress \r \h </w:instrText>
      </w:r>
      <w:r w:rsidR="00EF4191">
        <w:fldChar w:fldCharType="separate"/>
      </w:r>
      <w:r w:rsidR="00E31253">
        <w:t>(2.2)</w:t>
      </w:r>
      <w:r w:rsidR="00EF4191">
        <w:fldChar w:fldCharType="end"/>
      </w:r>
      <w:r w:rsidR="00964FAD">
        <w:t xml:space="preserve"> </w:t>
      </w:r>
      <w:r>
        <w:t>are</w:t>
      </w:r>
      <w:r w:rsidR="001E58DD">
        <w:t xml:space="preserve"> given in</w:t>
      </w:r>
      <w:r>
        <w:t xml:space="preserve"> </w:t>
      </w:r>
      <w:r w:rsidR="00266461">
        <w:t xml:space="preserve">the </w:t>
      </w:r>
      <w:r>
        <w:t>following</w:t>
      </w:r>
      <w:r w:rsidR="001E58DD">
        <w:t xml:space="preserve"> equations</w:t>
      </w:r>
      <w:r>
        <w:t>:</w:t>
      </w:r>
    </w:p>
    <w:p w:rsidR="00054593" w:rsidRDefault="00054593" w:rsidP="00054593">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Default="00054593" w:rsidP="00BB16E0">
            <m:oMathPara>
              <m:oMath>
                <m:r>
                  <w:rPr>
                    <w:rFonts w:ascii="Cambria Math" w:hAnsi="Cambria Math"/>
                  </w:rPr>
                  <m:t>σ</m:t>
                </m:r>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ij</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ij</m:t>
                                </m:r>
                              </m:sub>
                            </m:sSub>
                          </m:e>
                        </m:d>
                      </m:e>
                      <m:sup>
                        <m:r>
                          <m:rPr>
                            <m:sty m:val="p"/>
                          </m:rPr>
                          <w:rPr>
                            <w:rFonts w:ascii="Cambria Math" w:hAnsi="Cambria Math"/>
                          </w:rPr>
                          <m:t>2</m:t>
                        </m:r>
                      </m:sup>
                    </m:sSup>
                  </m:e>
                </m:nary>
              </m:oMath>
            </m:oMathPara>
          </w:p>
        </w:tc>
        <w:tc>
          <w:tcPr>
            <w:tcW w:w="750" w:type="pct"/>
            <w:vAlign w:val="center"/>
          </w:tcPr>
          <w:p w:rsidR="00054593" w:rsidRDefault="00054593" w:rsidP="00155BC3">
            <w:pPr>
              <w:pStyle w:val="Equation"/>
            </w:pPr>
            <w:bookmarkStart w:id="8" w:name="eqn_stress"/>
            <w:bookmarkStart w:id="9" w:name="_Ref248488447"/>
            <w:bookmarkEnd w:id="8"/>
          </w:p>
        </w:tc>
        <w:bookmarkEnd w:id="9"/>
      </w:tr>
      <w:tr w:rsidR="00054593" w:rsidTr="00BB16E0">
        <w:tc>
          <w:tcPr>
            <w:tcW w:w="750" w:type="pct"/>
            <w:vAlign w:val="center"/>
          </w:tcPr>
          <w:p w:rsidR="00054593" w:rsidRDefault="00054593" w:rsidP="00BB16E0"/>
        </w:tc>
        <w:tc>
          <w:tcPr>
            <w:tcW w:w="3500" w:type="pct"/>
            <w:vAlign w:val="center"/>
          </w:tcPr>
          <w:p w:rsidR="00054593" w:rsidRDefault="00EF4191" w:rsidP="00BB16E0">
            <w:pPr>
              <w:rPr>
                <w:rFonts w:ascii="Calibri" w:hAnsi="Calibri"/>
              </w:rPr>
            </w:pPr>
            <m:oMathPara>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d</m:t>
                                </m:r>
                              </m:e>
                              <m:sub>
                                <m:r>
                                  <w:rPr>
                                    <w:rFonts w:ascii="Cambria Math" w:hAnsi="Cambria Math"/>
                                  </w:rPr>
                                  <m:t>ij</m:t>
                                </m:r>
                              </m:sub>
                              <m:sup>
                                <m:r>
                                  <m:rPr>
                                    <m:sty m:val="p"/>
                                  </m:rPr>
                                  <w:rPr>
                                    <w:rFonts w:ascii="Cambria Math" w:hAnsi="Cambria Math"/>
                                  </w:rPr>
                                  <m:t>2</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δ</m:t>
                                </m:r>
                              </m:e>
                              <m:sub>
                                <m:r>
                                  <w:rPr>
                                    <w:rFonts w:ascii="Cambria Math" w:hAnsi="Cambria Math"/>
                                  </w:rPr>
                                  <m:t>ij</m:t>
                                </m:r>
                              </m:sub>
                              <m:sup>
                                <m:r>
                                  <m:rPr>
                                    <m:sty m:val="p"/>
                                  </m:rPr>
                                  <w:rPr>
                                    <w:rFonts w:ascii="Cambria Math" w:hAnsi="Cambria Math"/>
                                  </w:rPr>
                                  <m:t>2</m:t>
                                </m:r>
                              </m:sup>
                            </m:sSubSup>
                          </m:e>
                        </m:d>
                      </m:e>
                      <m:sup>
                        <m:r>
                          <m:rPr>
                            <m:sty m:val="p"/>
                          </m:rPr>
                          <w:rPr>
                            <w:rFonts w:ascii="Cambria Math" w:hAnsi="Cambria Math"/>
                          </w:rPr>
                          <m:t>2</m:t>
                        </m:r>
                      </m:sup>
                    </m:sSup>
                  </m:e>
                </m:nary>
              </m:oMath>
            </m:oMathPara>
          </w:p>
        </w:tc>
        <w:tc>
          <w:tcPr>
            <w:tcW w:w="750" w:type="pct"/>
            <w:vAlign w:val="center"/>
          </w:tcPr>
          <w:p w:rsidR="00054593" w:rsidRDefault="00054593" w:rsidP="00BB16E0">
            <w:pPr>
              <w:pStyle w:val="Equation"/>
            </w:pPr>
            <w:bookmarkStart w:id="10" w:name="eqn_sstress"/>
            <w:bookmarkEnd w:id="10"/>
          </w:p>
        </w:tc>
      </w:tr>
    </w:tbl>
    <w:p w:rsidR="00054593" w:rsidRDefault="00054593" w:rsidP="00054593">
      <w:pPr>
        <w:pStyle w:val="BodyText1stPara0"/>
      </w:pPr>
      <w:proofErr w:type="gramStart"/>
      <w:r>
        <w:lastRenderedPageBreak/>
        <w:t xml:space="preserve">where </w:t>
      </w:r>
      <m:oMath>
        <w:proofErr w:type="gramEnd"/>
        <m:sSub>
          <m:sSubPr>
            <m:ctrlPr>
              <w:rPr>
                <w:rFonts w:ascii="Cambria Math" w:hAnsi="Cambria Math"/>
                <w:i/>
              </w:rPr>
            </m:ctrlPr>
          </m:sSubPr>
          <m:e>
            <m:r>
              <w:rPr>
                <w:rFonts w:ascii="Cambria Math" w:hAnsi="Cambria Math"/>
              </w:rPr>
              <m:t>d</m:t>
            </m:r>
          </m:e>
          <m:sub>
            <m:r>
              <w:rPr>
                <w:rFonts w:ascii="Cambria Math" w:hAnsi="Cambria Math"/>
              </w:rPr>
              <m:t>ij</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oMath>
      <w:r>
        <w:t xml:space="preserve">,  </w:t>
      </w:r>
      <m:oMath>
        <m:r>
          <w:rPr>
            <w:rFonts w:ascii="Cambria Math" w:hAnsi="Cambria Math"/>
          </w:rPr>
          <m:t>1≤i&lt;j≤N</m:t>
        </m:r>
      </m:oMath>
      <w:r>
        <w:t xml:space="preserve"> </w:t>
      </w:r>
      <w:r w:rsidR="001E58DD">
        <w:t xml:space="preserve">in the L-dimensional target space, </w:t>
      </w:r>
      <w:r>
        <w:t>and</w:t>
      </w:r>
      <w:r w:rsidR="00BA66E8">
        <w:t xml:space="preserve"> </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t xml:space="preserve"> is a weight value, </w:t>
      </w:r>
      <w:r w:rsidR="00BA66E8">
        <w:t xml:space="preserve">with </w:t>
      </w: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≥0</m:t>
        </m:r>
      </m:oMath>
      <w:r>
        <w:t>.</w:t>
      </w:r>
    </w:p>
    <w:p w:rsidR="00266461" w:rsidRDefault="00266461" w:rsidP="00054593">
      <w:pPr>
        <w:pStyle w:val="BodyText1stPara0"/>
      </w:pPr>
    </w:p>
    <w:p w:rsidR="00054593" w:rsidRDefault="00054593" w:rsidP="00054593">
      <w:r w:rsidRPr="007506FF">
        <w:rPr>
          <w:b/>
        </w:rPr>
        <w:t>Generative Topographic Mapping (GTM)</w:t>
      </w:r>
      <w:r>
        <w:t>: GTM is an unsupervised learning algorithm for modeling the probability density of data and finding a non-linear mapping of high-dimensional data in a low-dimension space. GTM is also known as a principled alternative to Self-Organizing Map (SOM)</w:t>
      </w:r>
      <w:sdt>
        <w:sdtPr>
          <w:id w:val="174793579"/>
          <w:citation/>
        </w:sdtPr>
        <w:sdtContent>
          <w:fldSimple w:instr=" CITATION 4b1a8f9e547a7 \l 1033 ">
            <w:r w:rsidR="00566996">
              <w:rPr>
                <w:noProof/>
              </w:rPr>
              <w:t>(Kohonen, 1998)</w:t>
            </w:r>
          </w:fldSimple>
        </w:sdtContent>
      </w:sdt>
      <w:r>
        <w:t xml:space="preserve"> which does not have any density model, GTM defines an explicit probability density model based on Gaussian distribution</w:t>
      </w:r>
      <w:sdt>
        <w:sdtPr>
          <w:id w:val="174793580"/>
          <w:citation/>
        </w:sdtPr>
        <w:sdtContent>
          <w:fldSimple w:instr=" CITATION 4b1a8f9e5421a \l 1033 ">
            <w:r w:rsidR="00566996">
              <w:rPr>
                <w:noProof/>
              </w:rPr>
              <w:t>(Bishop &amp; Svensén, GTM: A principled alternative to the self-organizing map, 1997)</w:t>
            </w:r>
          </w:fldSimple>
        </w:sdtContent>
      </w:sdt>
      <w:r>
        <w:t xml:space="preserve"> and seeks the best set of parameters associated with Gaussian mixtures by using an optimization method, notably the Expectation-Maximization (EM) algorithm</w:t>
      </w:r>
      <w:sdt>
        <w:sdtPr>
          <w:id w:val="174793581"/>
          <w:citation/>
        </w:sdtPr>
        <w:sdtContent>
          <w:fldSimple w:instr=" CITATION 4b1a8f9e54434 \l 1033 ">
            <w:r w:rsidR="00566996">
              <w:rPr>
                <w:noProof/>
              </w:rPr>
              <w:t>(Dempster, Laird, &amp; Rubin, 1977)</w:t>
            </w:r>
          </w:fldSimple>
        </w:sdtContent>
      </w:sdt>
      <w:r>
        <w:t>.</w:t>
      </w:r>
    </w:p>
    <w:p w:rsidR="00A134EB" w:rsidRDefault="00A134EB" w:rsidP="00054593"/>
    <w:p w:rsidR="00054593" w:rsidRDefault="00054593" w:rsidP="00054593">
      <w:r w:rsidRPr="005E6F56">
        <w:rPr>
          <w:b/>
        </w:rPr>
        <w:t>Canonical Correlation Analysis (CCA)</w:t>
      </w:r>
      <w:r>
        <w:t xml:space="preserve">: CCA is a classical statistical method to measure correlations between two sets of variables in their linear relationships </w:t>
      </w:r>
      <w:sdt>
        <w:sdtPr>
          <w:id w:val="174793582"/>
          <w:citation/>
        </w:sdtPr>
        <w:sdtContent>
          <w:fldSimple w:instr=" CITATION 4b1a8f9e54751 \l 1033 ">
            <w:r w:rsidR="00566996">
              <w:rPr>
                <w:noProof/>
              </w:rPr>
              <w:t>(Hotelling, 1936)</w:t>
            </w:r>
          </w:fldSimple>
        </w:sdtContent>
      </w:sdt>
      <w:r>
        <w:t xml:space="preserve">. </w:t>
      </w:r>
      <w:r w:rsidR="00A134EB">
        <w:t xml:space="preserve">In distinction from </w:t>
      </w:r>
      <w:r>
        <w:t xml:space="preserve">ordinary correlation measurement methods, CCA has the ability to measure correlations of multidimensional datasets by finding an optimal projection to maximize the correlation in the subspace spanned by features. The projected values, also known as </w:t>
      </w:r>
      <w:r w:rsidRPr="002D4683">
        <w:rPr>
          <w:i/>
        </w:rPr>
        <w:t>canonical correlation variables</w:t>
      </w:r>
      <w:r>
        <w:t xml:space="preserve">, can show how two input sets are correlated. In our experiments, we have measured similarity of MDS and GTM results by measuring correlation in CCA. More details of CCA can be found </w:t>
      </w:r>
      <w:r w:rsidR="001E58DD">
        <w:t xml:space="preserve">in </w:t>
      </w:r>
      <w:sdt>
        <w:sdtPr>
          <w:id w:val="174793583"/>
          <w:citation/>
        </w:sdtPr>
        <w:sdtContent>
          <w:fldSimple w:instr=" CITATION 4b1a8f9e546ed \l 1033 ">
            <w:r w:rsidR="00566996">
              <w:rPr>
                <w:noProof/>
              </w:rPr>
              <w:t>(Hardoon, Szedmak, &amp; Shawe-Taylor, 2004)</w:t>
            </w:r>
          </w:fldSimple>
        </w:sdtContent>
      </w:sdt>
      <w:sdt>
        <w:sdtPr>
          <w:id w:val="174793584"/>
          <w:citation/>
        </w:sdtPr>
        <w:sdtContent>
          <w:fldSimple w:instr=" CITATION 4b1a8f9e543d9 \l 1033 ">
            <w:r w:rsidR="00566996">
              <w:rPr>
                <w:noProof/>
              </w:rPr>
              <w:t>(Campbell &amp; Atchley, 1981)</w:t>
            </w:r>
          </w:fldSimple>
        </w:sdtContent>
      </w:sdt>
      <w:sdt>
        <w:sdtPr>
          <w:id w:val="174793585"/>
          <w:citation/>
        </w:sdtPr>
        <w:sdtContent>
          <w:fldSimple w:instr=" CITATION 4b1a8f9e54a74 \l 1033 ">
            <w:r w:rsidR="00566996">
              <w:rPr>
                <w:noProof/>
              </w:rPr>
              <w:t>(Thompson, 1984)</w:t>
            </w:r>
          </w:fldSimple>
        </w:sdtContent>
      </w:sdt>
      <w:r>
        <w:t>.</w:t>
      </w:r>
    </w:p>
    <w:p w:rsidR="00054593" w:rsidRDefault="00054593" w:rsidP="00054593">
      <w:pPr>
        <w:ind w:firstLine="0"/>
      </w:pPr>
    </w:p>
    <w:p w:rsidR="00054593" w:rsidRDefault="00054593" w:rsidP="00C707FA">
      <w:pPr>
        <w:pStyle w:val="Heading3"/>
      </w:pPr>
      <w:bookmarkStart w:id="11" w:name="_Toc247989109"/>
      <w:bookmarkStart w:id="12" w:name="_Toc248239680"/>
      <w:bookmarkStart w:id="13" w:name="_Toc249112674"/>
      <w:r>
        <w:t>Parallel MDS and GTM</w:t>
      </w:r>
      <w:bookmarkEnd w:id="11"/>
      <w:bookmarkEnd w:id="12"/>
      <w:bookmarkEnd w:id="13"/>
    </w:p>
    <w:p w:rsidR="00054593" w:rsidRDefault="00054593" w:rsidP="00054593">
      <w:pPr>
        <w:pStyle w:val="BodyText1stPara0"/>
      </w:pPr>
      <w:r>
        <w:t xml:space="preserve">Running MDS or GTM with large dataset such as PubChem requires memory-bounded computation, not </w:t>
      </w:r>
      <w:r w:rsidR="001E58DD">
        <w:t xml:space="preserve">necessarily </w:t>
      </w:r>
      <w:r>
        <w:t xml:space="preserve">CPU-bounded. </w:t>
      </w:r>
      <w:r w:rsidRPr="00810BA8">
        <w:t xml:space="preserve">For example, </w:t>
      </w:r>
      <w:r>
        <w:t xml:space="preserve">GTM may need a matrix </w:t>
      </w:r>
      <w:r w:rsidRPr="00810BA8">
        <w:t xml:space="preserve">for 8,000 latent points, corresponding to </w:t>
      </w:r>
      <w:r>
        <w:t xml:space="preserve">a </w:t>
      </w:r>
      <w:r w:rsidRPr="00810BA8">
        <w:t>20x20x20 3D grid,</w:t>
      </w:r>
      <w:r>
        <w:t xml:space="preserve"> with 100,000 data points, which requires </w:t>
      </w:r>
      <w:r w:rsidRPr="00810BA8">
        <w:t xml:space="preserve">at least 6.4 GB memory space </w:t>
      </w:r>
      <w:r>
        <w:t xml:space="preserve">for holding </w:t>
      </w:r>
      <w:r w:rsidRPr="00810BA8">
        <w:t xml:space="preserve">8-byte double precision </w:t>
      </w:r>
      <w:r>
        <w:t xml:space="preserve">numbers and this single requirement </w:t>
      </w:r>
      <w:r w:rsidRPr="00810BA8">
        <w:t xml:space="preserve">easily prevents us from processing </w:t>
      </w:r>
      <w:r>
        <w:t xml:space="preserve">GTM </w:t>
      </w:r>
      <w:r w:rsidRPr="00810BA8">
        <w:t xml:space="preserve">by using a single process. </w:t>
      </w:r>
      <w:r>
        <w:t>Also, memory requirement of SMACOF algorithm increases quadratic</w:t>
      </w:r>
      <w:r w:rsidR="00BA66E8">
        <w:t>ally</w:t>
      </w:r>
      <w:r>
        <w:t xml:space="preserve"> as </w:t>
      </w:r>
      <m:oMath>
        <m:r>
          <w:rPr>
            <w:rFonts w:ascii="Cambria Math" w:hAnsi="Cambria Math"/>
          </w:rPr>
          <m:t>N</m:t>
        </m:r>
      </m:oMath>
      <w:r>
        <w:t xml:space="preserve"> increases. For </w:t>
      </w:r>
      <w:r w:rsidR="00BA66E8">
        <w:t>example</w:t>
      </w:r>
      <w:r>
        <w:t xml:space="preserve">, </w:t>
      </w:r>
      <w:proofErr w:type="gramStart"/>
      <w:r>
        <w:t>if</w:t>
      </w:r>
      <w:r w:rsidR="00727133">
        <w:t xml:space="preserve"> </w:t>
      </w:r>
      <w:r>
        <w:t xml:space="preserve"> </w:t>
      </w:r>
      <m:oMath>
        <w:proofErr w:type="gramEnd"/>
        <m:r>
          <w:rPr>
            <w:rFonts w:ascii="Cambria Math" w:hAnsi="Cambria Math"/>
          </w:rPr>
          <m:t>N=100,000</m:t>
        </m:r>
      </m:oMath>
      <w:r>
        <w:t xml:space="preserve">, then one </w:t>
      </w:r>
      <m:oMath>
        <m:r>
          <w:rPr>
            <w:rFonts w:ascii="Cambria Math" w:hAnsi="Cambria Math"/>
          </w:rPr>
          <m:t>N×N</m:t>
        </m:r>
      </m:oMath>
      <w:r>
        <w:t xml:space="preserve"> matrix consumes 80 GB of memory for holding 8-byte double precision numbers. To make matters worse, </w:t>
      </w:r>
      <w:r w:rsidR="00BA66E8">
        <w:t xml:space="preserve">the </w:t>
      </w:r>
      <w:r>
        <w:t xml:space="preserve">SMACOF algorithm generally needs six </w:t>
      </w:r>
      <m:oMath>
        <m:r>
          <w:rPr>
            <w:rFonts w:ascii="Cambria Math" w:hAnsi="Cambria Math"/>
          </w:rPr>
          <m:t>N×N</m:t>
        </m:r>
      </m:oMath>
      <w:r>
        <w:t xml:space="preserve"> matrices, so at least 480 GB of memory is required to run SMACOF with 100,000 data points excluding other memory requirement. To overcome this problem, we have developed parallel </w:t>
      </w:r>
      <w:proofErr w:type="gramStart"/>
      <w:r>
        <w:t>MDS(</w:t>
      </w:r>
      <w:proofErr w:type="gramEnd"/>
      <w:r>
        <w:t>SMACOF) and GTM algorithm</w:t>
      </w:r>
      <w:r w:rsidR="00BF6A50">
        <w:t>s</w:t>
      </w:r>
      <w:r w:rsidRPr="00810BA8">
        <w:t xml:space="preserve"> by using </w:t>
      </w:r>
      <w:r w:rsidR="00BF6A50">
        <w:t xml:space="preserve">MPI </w:t>
      </w:r>
      <w:r w:rsidRPr="00810BA8">
        <w:t>Message Passing Interface</w:t>
      </w:r>
      <w:r w:rsidR="00BF6A50">
        <w:t xml:space="preserve"> </w:t>
      </w:r>
      <w:sdt>
        <w:sdtPr>
          <w:id w:val="152847116"/>
          <w:citation/>
        </w:sdtPr>
        <w:sdtContent>
          <w:r w:rsidR="00EF4191">
            <w:fldChar w:fldCharType="begin"/>
          </w:r>
          <w:r w:rsidR="00BF6A50">
            <w:instrText xml:space="preserve"> CITATION MPI \l 1033 </w:instrText>
          </w:r>
          <w:r w:rsidR="00EF4191">
            <w:fldChar w:fldCharType="separate"/>
          </w:r>
          <w:r w:rsidR="00566996">
            <w:rPr>
              <w:noProof/>
            </w:rPr>
            <w:t>(MPI, 2009)</w:t>
          </w:r>
          <w:r w:rsidR="00EF4191">
            <w:fldChar w:fldCharType="end"/>
          </w:r>
        </w:sdtContent>
      </w:sdt>
      <w:r>
        <w:t xml:space="preserve">, which we discuss </w:t>
      </w:r>
      <w:r w:rsidR="00BF6A50">
        <w:t xml:space="preserve">in </w:t>
      </w:r>
      <w:r>
        <w:t>more detail.</w:t>
      </w:r>
    </w:p>
    <w:p w:rsidR="00054593" w:rsidRDefault="00054593" w:rsidP="00054593">
      <w:r w:rsidRPr="00151C47">
        <w:rPr>
          <w:b/>
          <w:bCs/>
        </w:rPr>
        <w:t xml:space="preserve">Parallel </w:t>
      </w:r>
      <w:r>
        <w:rPr>
          <w:b/>
          <w:bCs/>
        </w:rPr>
        <w:t>SMACOF</w:t>
      </w:r>
      <w:r>
        <w:t xml:space="preserve">: </w:t>
      </w:r>
      <w:r w:rsidRPr="00F30B04">
        <w:t xml:space="preserve">Scaling by </w:t>
      </w:r>
      <w:proofErr w:type="spellStart"/>
      <w:r w:rsidRPr="00F30B04">
        <w:t>MAjorizing</w:t>
      </w:r>
      <w:proofErr w:type="spellEnd"/>
      <w:r w:rsidRPr="00F30B04">
        <w:t xml:space="preserve"> a </w:t>
      </w:r>
      <w:proofErr w:type="spellStart"/>
      <w:r w:rsidRPr="00F30B04">
        <w:t>COmplicated</w:t>
      </w:r>
      <w:proofErr w:type="spellEnd"/>
      <w:r w:rsidRPr="00F30B04">
        <w:t xml:space="preserve"> Function (SMACOF)</w:t>
      </w:r>
      <w:r>
        <w:t xml:space="preserve"> </w:t>
      </w:r>
      <w:sdt>
        <w:sdtPr>
          <w:id w:val="174793590"/>
          <w:citation/>
        </w:sdtPr>
        <w:sdtContent>
          <w:fldSimple w:instr=" CITATION 4b1b4b2590b6b \l 1033  ">
            <w:r w:rsidR="00566996">
              <w:rPr>
                <w:noProof/>
              </w:rPr>
              <w:t>(de Leeuw, Applications of convex analysis to multidimensional scaling, 1977)</w:t>
            </w:r>
          </w:fldSimple>
        </w:sdtContent>
      </w:sdt>
      <w:r>
        <w:t xml:space="preserve">, </w:t>
      </w:r>
      <w:r w:rsidRPr="00F30B04">
        <w:t xml:space="preserve">is </w:t>
      </w:r>
      <w:r>
        <w:t xml:space="preserve">an algorithm to solve MDS problem with STRESS criterion based on </w:t>
      </w:r>
      <w:r w:rsidR="00A24D48">
        <w:t xml:space="preserve">an </w:t>
      </w:r>
      <w:r>
        <w:t xml:space="preserve">iterative </w:t>
      </w:r>
      <w:proofErr w:type="spellStart"/>
      <w:r>
        <w:t>majorization</w:t>
      </w:r>
      <w:proofErr w:type="spellEnd"/>
      <w:r>
        <w:t xml:space="preserve"> approach, and one iteration consists of two matrix multiplications</w:t>
      </w:r>
      <w:r w:rsidRPr="00F30B04">
        <w:t>.  For the mathematical details of SMACOF algorithm, please refer to</w:t>
      </w:r>
      <w:r>
        <w:t xml:space="preserve"> </w:t>
      </w:r>
      <w:sdt>
        <w:sdtPr>
          <w:id w:val="174793591"/>
          <w:citation/>
        </w:sdtPr>
        <w:sdtContent>
          <w:fldSimple w:instr=" CITATION 4b1ad1ec4aa36 \l 1033 ">
            <w:r w:rsidR="00566996">
              <w:rPr>
                <w:noProof/>
              </w:rPr>
              <w:t>(Borg &amp; Groenen, 2005)</w:t>
            </w:r>
          </w:fldSimple>
        </w:sdtContent>
      </w:sdt>
      <w:r w:rsidRPr="00F30B04">
        <w:t>.</w:t>
      </w:r>
      <w:r>
        <w:t xml:space="preserve">  </w:t>
      </w:r>
      <w:r w:rsidRPr="00A7024D">
        <w:t xml:space="preserve">To parallelize SMACOF, </w:t>
      </w:r>
      <w:r>
        <w:t xml:space="preserve">we decompose each </w:t>
      </w:r>
      <m:oMath>
        <m:r>
          <w:rPr>
            <w:rFonts w:ascii="Cambria Math" w:hAnsi="Cambria Math"/>
          </w:rPr>
          <m:t>N×N</m:t>
        </m:r>
      </m:oMath>
      <w:r w:rsidRPr="00A7024D">
        <w:t xml:space="preserve"> matrix </w:t>
      </w:r>
      <w:r w:rsidR="001E58DD">
        <w:t xml:space="preserve">with </w:t>
      </w:r>
      <w:proofErr w:type="gramStart"/>
      <w:r w:rsidR="001E58DD">
        <w:t>a</w:t>
      </w:r>
      <w:r>
        <w:t xml:space="preserve"> </w:t>
      </w:r>
      <m:oMath>
        <m:r>
          <w:rPr>
            <w:rFonts w:ascii="Cambria Math" w:hAnsi="Cambria Math"/>
          </w:rPr>
          <m:t>m×n</m:t>
        </m:r>
      </m:oMath>
      <w:r w:rsidRPr="00A7024D">
        <w:t xml:space="preserve"> block</w:t>
      </w:r>
      <w:proofErr w:type="gramEnd"/>
      <w:r w:rsidRPr="00A7024D">
        <w:t xml:space="preserve"> decomposition, </w:t>
      </w:r>
      <w:r>
        <w:t xml:space="preserve">where </w:t>
      </w:r>
      <m:oMath>
        <m:r>
          <w:rPr>
            <w:rFonts w:ascii="Cambria Math" w:hAnsi="Cambria Math"/>
          </w:rPr>
          <m:t>m</m:t>
        </m:r>
      </m:oMath>
      <w:r w:rsidRPr="00A7024D">
        <w:t xml:space="preserve"> is the number of block rows and </w:t>
      </w:r>
      <m:oMath>
        <m:r>
          <w:rPr>
            <w:rFonts w:ascii="Cambria Math" w:hAnsi="Cambria Math"/>
          </w:rPr>
          <m:t>n</m:t>
        </m:r>
      </m:oMath>
      <w:r w:rsidRPr="00A7024D">
        <w:t xml:space="preserve"> is the number of block columns,</w:t>
      </w:r>
      <w:r>
        <w:t xml:space="preserve"> to make use of </w:t>
      </w:r>
      <w:r w:rsidR="00A24D48">
        <w:t xml:space="preserve">a </w:t>
      </w:r>
      <w:r>
        <w:t>total</w:t>
      </w:r>
      <w:r w:rsidR="00A24D48">
        <w:t xml:space="preserve"> of</w:t>
      </w:r>
      <w:r>
        <w:t xml:space="preserve"> </w:t>
      </w:r>
      <m:oMath>
        <m:r>
          <w:rPr>
            <w:rFonts w:ascii="Cambria Math" w:hAnsi="Cambria Math"/>
          </w:rPr>
          <m:t>p(=m×n)</m:t>
        </m:r>
      </m:oMath>
      <w:r>
        <w:t xml:space="preserve"> processes</w:t>
      </w:r>
      <w:r w:rsidRPr="00A7024D">
        <w:t>.</w:t>
      </w:r>
      <w:r>
        <w:t xml:space="preserve"> </w:t>
      </w:r>
      <w:r w:rsidRPr="00A7024D">
        <w:t>Thus, each process requires only approximately</w:t>
      </w:r>
      <w:r w:rsidR="001E58DD">
        <w:t xml:space="preserve"> a</w:t>
      </w:r>
      <w:r>
        <w:t xml:space="preserve"> </w:t>
      </w:r>
      <m:oMath>
        <m:r>
          <w:rPr>
            <w:rFonts w:ascii="Cambria Math" w:hAnsi="Cambria Math"/>
          </w:rPr>
          <m:t>1/p</m:t>
        </m:r>
      </m:oMath>
      <w:r w:rsidRPr="00A7024D">
        <w:t xml:space="preserve"> of </w:t>
      </w:r>
      <w:r w:rsidR="001E58DD">
        <w:t xml:space="preserve">the sequential </w:t>
      </w:r>
      <w:r w:rsidRPr="00A7024D">
        <w:t>memory requirement of SMACOF algorithm.</w:t>
      </w:r>
      <w:r>
        <w:t xml:space="preserve"> </w:t>
      </w:r>
      <w:r w:rsidR="00EF4191">
        <w:fldChar w:fldCharType="begin"/>
      </w:r>
      <w:r>
        <w:instrText xml:space="preserve"> REF _Ref248035075 \r \h </w:instrText>
      </w:r>
      <w:r w:rsidR="00EF4191">
        <w:fldChar w:fldCharType="separate"/>
      </w:r>
      <w:r w:rsidR="00E31253">
        <w:t>Figure 2</w:t>
      </w:r>
      <w:r w:rsidR="00EF4191">
        <w:fldChar w:fldCharType="end"/>
      </w:r>
      <w:r>
        <w:t xml:space="preserve"> </w:t>
      </w:r>
      <w:r w:rsidRPr="00A7024D">
        <w:t>illustrates how</w:t>
      </w:r>
      <w:r>
        <w:t xml:space="preserve"> a matrix multiplication between an </w:t>
      </w:r>
      <m:oMath>
        <m:r>
          <w:rPr>
            <w:rFonts w:ascii="Cambria Math" w:hAnsi="Cambria Math"/>
          </w:rPr>
          <m:t>N×N</m:t>
        </m:r>
      </m:oMath>
      <w:r>
        <w:t xml:space="preserve"> matrix </w:t>
      </w:r>
      <m:oMath>
        <m:r>
          <w:rPr>
            <w:rFonts w:ascii="Cambria Math" w:hAnsi="Cambria Math"/>
          </w:rPr>
          <m:t>(M)</m:t>
        </m:r>
      </m:oMath>
      <w:r>
        <w:t xml:space="preserve"> and an </w:t>
      </w:r>
      <m:oMath>
        <m:r>
          <w:rPr>
            <w:rFonts w:ascii="Cambria Math" w:hAnsi="Cambria Math"/>
          </w:rPr>
          <m:t>N×L</m:t>
        </m:r>
      </m:oMath>
      <w:r w:rsidRPr="00A7024D">
        <w:t xml:space="preserve"> </w:t>
      </w:r>
      <w:r>
        <w:t xml:space="preserve">matrix </w:t>
      </w:r>
      <m:oMath>
        <m:r>
          <w:rPr>
            <w:rFonts w:ascii="Cambria Math" w:hAnsi="Cambria Math"/>
          </w:rPr>
          <m:t>(X)</m:t>
        </m:r>
      </m:oMath>
      <w:r>
        <w:t xml:space="preserve"> is done in parallel using MPI primitives when </w:t>
      </w:r>
      <w:r w:rsidRPr="00A7024D">
        <w:t>each</w:t>
      </w:r>
      <w:r>
        <w:t xml:space="preserve"> </w:t>
      </w:r>
      <m:oMath>
        <m:r>
          <w:rPr>
            <w:rFonts w:ascii="Cambria Math" w:hAnsi="Cambria Math"/>
          </w:rPr>
          <m:t>N×N</m:t>
        </m:r>
      </m:oMath>
      <w:r w:rsidRPr="00A7024D">
        <w:t xml:space="preserve"> </w:t>
      </w:r>
      <w:r>
        <w:t xml:space="preserve">matrix </w:t>
      </w:r>
      <m:oMath>
        <m:r>
          <w:rPr>
            <w:rFonts w:ascii="Cambria Math" w:hAnsi="Cambria Math"/>
          </w:rPr>
          <m:t>(M)</m:t>
        </m:r>
      </m:oMath>
      <w:r>
        <w:rPr>
          <w:rFonts w:hint="eastAsia"/>
          <w:lang w:eastAsia="ko-KR"/>
        </w:rPr>
        <w:t xml:space="preserve"> </w:t>
      </w:r>
      <w:r>
        <w:t xml:space="preserve">is decomposed </w:t>
      </w:r>
      <w:r w:rsidRPr="00A7024D">
        <w:t xml:space="preserve">with </w:t>
      </w:r>
      <m:oMath>
        <m:r>
          <w:rPr>
            <w:rFonts w:ascii="Cambria Math" w:hAnsi="Cambria Math"/>
          </w:rPr>
          <m:t>p=6</m:t>
        </m:r>
      </m:oMath>
      <w:r>
        <w:t xml:space="preserve">, </w:t>
      </w:r>
      <m:oMath>
        <m:r>
          <w:rPr>
            <w:rFonts w:ascii="Cambria Math" w:hAnsi="Cambria Math"/>
          </w:rPr>
          <m:t>m=2, n=3</m:t>
        </m:r>
      </m:oMath>
      <w:r>
        <w:t>, and each arrow represents a message passing</w:t>
      </w:r>
      <w:r w:rsidRPr="00A7024D">
        <w:t>.</w:t>
      </w:r>
      <w:r>
        <w:t xml:space="preserve">  </w:t>
      </w:r>
      <w:r w:rsidR="00A24D48">
        <w:t>For simplicity</w:t>
      </w:r>
      <w:r w:rsidRPr="00A7024D">
        <w:t>, we assume</w:t>
      </w:r>
      <w:r>
        <w:t xml:space="preserve"> </w:t>
      </w:r>
      <m:oMath>
        <m:r>
          <w:rPr>
            <w:rFonts w:ascii="Cambria Math" w:hAnsi="Cambria Math"/>
          </w:rPr>
          <m:t xml:space="preserve">N </m:t>
        </m:r>
        <m:r>
          <m:rPr>
            <m:sty m:val="b"/>
          </m:rPr>
          <w:rPr>
            <w:rFonts w:ascii="Cambria Math" w:hAnsi="Cambria Math"/>
          </w:rPr>
          <m:t>mod</m:t>
        </m:r>
        <m:r>
          <w:rPr>
            <w:rFonts w:ascii="Cambria Math" w:hAnsi="Cambria Math"/>
          </w:rPr>
          <m:t xml:space="preserve"> m=N </m:t>
        </m:r>
        <m:r>
          <m:rPr>
            <m:sty m:val="b"/>
          </m:rPr>
          <w:rPr>
            <w:rFonts w:ascii="Cambria Math" w:hAnsi="Cambria Math"/>
          </w:rPr>
          <m:t>mod</m:t>
        </m:r>
        <m:r>
          <w:rPr>
            <w:rFonts w:ascii="Cambria Math" w:hAnsi="Cambria Math"/>
          </w:rPr>
          <m:t xml:space="preserve"> n=0</m:t>
        </m:r>
      </m:oMath>
      <w:r w:rsidRPr="00A7024D">
        <w:t xml:space="preserve"> in</w:t>
      </w:r>
      <w:r>
        <w:t xml:space="preserve"> </w:t>
      </w:r>
      <w:r w:rsidR="00EF4191">
        <w:fldChar w:fldCharType="begin"/>
      </w:r>
      <w:r>
        <w:instrText xml:space="preserve"> REF _Ref248035075 \r \h </w:instrText>
      </w:r>
      <w:r w:rsidR="00EF4191">
        <w:fldChar w:fldCharType="separate"/>
      </w:r>
      <w:r w:rsidR="00E31253">
        <w:t>Figure 2</w:t>
      </w:r>
      <w:r w:rsidR="00EF4191">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54593" w:rsidTr="00BB16E0">
        <w:tc>
          <w:tcPr>
            <w:tcW w:w="4788" w:type="dxa"/>
          </w:tcPr>
          <w:p w:rsidR="00054593" w:rsidRDefault="00054593" w:rsidP="00BB16E0">
            <w:pPr>
              <w:rPr>
                <w:noProof/>
                <w:lang w:eastAsia="ko-KR"/>
              </w:rPr>
            </w:pPr>
            <w:r w:rsidRPr="00876B88">
              <w:rPr>
                <w:noProof/>
              </w:rPr>
              <w:lastRenderedPageBreak/>
              <w:drawing>
                <wp:inline distT="0" distB="0" distL="0" distR="0">
                  <wp:extent cx="2459520" cy="1585512"/>
                  <wp:effectExtent l="19050" t="0" r="0" b="0"/>
                  <wp:docPr id="18" name="Picture 1" descr="SMACOF_matMul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_matMult.eps"/>
                          <pic:cNvPicPr/>
                        </pic:nvPicPr>
                        <pic:blipFill>
                          <a:blip r:embed="rId9" cstate="print"/>
                          <a:stretch>
                            <a:fillRect/>
                          </a:stretch>
                        </pic:blipFill>
                        <pic:spPr>
                          <a:xfrm>
                            <a:off x="0" y="0"/>
                            <a:ext cx="2459520" cy="1585512"/>
                          </a:xfrm>
                          <a:prstGeom prst="rect">
                            <a:avLst/>
                          </a:prstGeom>
                        </pic:spPr>
                      </pic:pic>
                    </a:graphicData>
                  </a:graphic>
                </wp:inline>
              </w:drawing>
            </w:r>
          </w:p>
        </w:tc>
        <w:tc>
          <w:tcPr>
            <w:tcW w:w="4788" w:type="dxa"/>
          </w:tcPr>
          <w:p w:rsidR="00054593" w:rsidRDefault="00054593" w:rsidP="00BB16E0">
            <w:pPr>
              <w:rPr>
                <w:noProof/>
                <w:lang w:eastAsia="ko-KR"/>
              </w:rPr>
            </w:pPr>
            <w:r w:rsidRPr="00876B88">
              <w:rPr>
                <w:noProof/>
              </w:rPr>
              <w:drawing>
                <wp:inline distT="0" distB="0" distL="0" distR="0">
                  <wp:extent cx="2238516" cy="1695384"/>
                  <wp:effectExtent l="19050" t="0" r="9384" b="0"/>
                  <wp:docPr id="19" name="Picture 1" descr="GTM_decomposi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decomposition.eps"/>
                          <pic:cNvPicPr/>
                        </pic:nvPicPr>
                        <pic:blipFill>
                          <a:blip r:embed="rId10" cstate="print"/>
                          <a:stretch>
                            <a:fillRect/>
                          </a:stretch>
                        </pic:blipFill>
                        <pic:spPr>
                          <a:xfrm>
                            <a:off x="0" y="0"/>
                            <a:ext cx="2238516" cy="1695384"/>
                          </a:xfrm>
                          <a:prstGeom prst="rect">
                            <a:avLst/>
                          </a:prstGeom>
                        </pic:spPr>
                      </pic:pic>
                    </a:graphicData>
                  </a:graphic>
                </wp:inline>
              </w:drawing>
            </w:r>
          </w:p>
        </w:tc>
      </w:tr>
      <w:tr w:rsidR="00054593" w:rsidTr="00BB16E0">
        <w:tc>
          <w:tcPr>
            <w:tcW w:w="4788" w:type="dxa"/>
          </w:tcPr>
          <w:p w:rsidR="00054593" w:rsidRDefault="00054593" w:rsidP="00BB16E0">
            <w:pPr>
              <w:pStyle w:val="Figures"/>
            </w:pPr>
            <w:bookmarkStart w:id="14" w:name="_Ref248035075"/>
            <w:r w:rsidRPr="00A76CBC">
              <w:t>Parallel matrix multiplication of</w:t>
            </w:r>
            <w:r>
              <w:t xml:space="preserve"> </w:t>
            </w:r>
            <m:oMath>
              <m:r>
                <w:rPr>
                  <w:rFonts w:ascii="Cambria Math" w:hAnsi="Cambria Math"/>
                </w:rPr>
                <m:t>N×N</m:t>
              </m:r>
            </m:oMath>
            <w:r w:rsidRPr="00A76CBC">
              <w:t xml:space="preserve"> matrix and</w:t>
            </w:r>
            <w:r>
              <w:t xml:space="preserve"> </w:t>
            </w:r>
            <m:oMath>
              <m:r>
                <w:rPr>
                  <w:rFonts w:ascii="Cambria Math" w:hAnsi="Cambria Math"/>
                </w:rPr>
                <m:t>N×L</m:t>
              </m:r>
            </m:oMath>
            <w:r w:rsidRPr="00A76CBC">
              <w:t xml:space="preserve"> matrix based on the</w:t>
            </w:r>
            <w:r>
              <w:t xml:space="preserve"> </w:t>
            </w:r>
            <m:oMath>
              <m:r>
                <w:rPr>
                  <w:rFonts w:ascii="Cambria Math" w:hAnsi="Cambria Math" w:cs="Cambria Math"/>
                </w:rPr>
                <m:t>2×3</m:t>
              </m:r>
            </m:oMath>
            <w:r>
              <w:t xml:space="preserve"> block</w:t>
            </w:r>
            <w:r w:rsidRPr="00A76CBC">
              <w:t xml:space="preserve"> decomposition</w:t>
            </w:r>
            <w:r>
              <w:t xml:space="preserve"> with 6 processes.</w:t>
            </w:r>
            <w:bookmarkEnd w:id="14"/>
          </w:p>
        </w:tc>
        <w:tc>
          <w:tcPr>
            <w:tcW w:w="4788" w:type="dxa"/>
          </w:tcPr>
          <w:p w:rsidR="00054593" w:rsidRDefault="00054593" w:rsidP="00BB16E0">
            <w:pPr>
              <w:pStyle w:val="Figures"/>
            </w:pPr>
            <w:bookmarkStart w:id="15" w:name="_Ref248035198"/>
            <w:r w:rsidRPr="00A50703">
              <w:t>Data</w:t>
            </w:r>
            <w:r>
              <w:t xml:space="preserve"> decomposition of parallel GTM for computing responsibility matrix </w:t>
            </w:r>
            <m:oMath>
              <m:r>
                <w:rPr>
                  <w:rFonts w:ascii="Cambria Math" w:hAnsi="Cambria Math"/>
                </w:rPr>
                <m:t>R</m:t>
              </m:r>
            </m:oMath>
            <w:r>
              <w:t xml:space="preserve"> by using </w:t>
            </w:r>
            <m:oMath>
              <m:r>
                <w:rPr>
                  <w:rFonts w:ascii="Cambria Math" w:hAnsi="Cambria Math"/>
                </w:rPr>
                <m:t>2×3</m:t>
              </m:r>
            </m:oMath>
            <w:r>
              <w:t xml:space="preserve"> mesh of 6 processes.</w:t>
            </w:r>
            <w:bookmarkEnd w:id="15"/>
          </w:p>
        </w:tc>
      </w:tr>
    </w:tbl>
    <w:p w:rsidR="00054593" w:rsidRPr="002F1EA9" w:rsidRDefault="00054593" w:rsidP="00054593">
      <w:pPr>
        <w:ind w:firstLine="0"/>
        <w:rPr>
          <w:lang w:bidi="en-US"/>
        </w:rPr>
      </w:pPr>
    </w:p>
    <w:p w:rsidR="00054593" w:rsidRDefault="00054593" w:rsidP="00054593">
      <w:pPr>
        <w:pStyle w:val="BodyText1stPara0"/>
      </w:pPr>
      <w:r w:rsidRPr="00F66A98">
        <w:rPr>
          <w:b/>
        </w:rPr>
        <w:t>Parallel GTM</w:t>
      </w:r>
      <w:r>
        <w:t>: To develop parallel GTM algorithm, we have analyzed the original GTM</w:t>
      </w:r>
      <w:r w:rsidR="001E58DD">
        <w:t xml:space="preserve"> algorithm</w:t>
      </w:r>
      <w:r>
        <w:t xml:space="preserve">. The GTM algorithm is to seek a non-linear manifold embedding of user-defined </w:t>
      </w:r>
      <m:oMath>
        <m:r>
          <w:rPr>
            <w:rFonts w:ascii="Cambria Math" w:hAnsi="Cambria Math"/>
          </w:rPr>
          <m:t>K</m:t>
        </m:r>
      </m:oMath>
      <w:r>
        <w:t xml:space="preserve"> latent discrete variables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mapped from a low </w:t>
      </w:r>
      <m:oMath>
        <m:r>
          <w:rPr>
            <w:rFonts w:ascii="Cambria Math" w:hAnsi="Cambria Math"/>
          </w:rPr>
          <m:t>L</m:t>
        </m:r>
      </m:oMath>
      <w:r>
        <w:t xml:space="preserve">-dimension space called </w:t>
      </w:r>
      <w:r w:rsidRPr="00D553FB">
        <w:rPr>
          <w:i/>
        </w:rPr>
        <w:t>latent space</w:t>
      </w:r>
      <w:r>
        <w:t xml:space="preserve">, which can optimally represent the given </w:t>
      </w:r>
      <m:oMath>
        <m:r>
          <w:rPr>
            <w:rFonts w:ascii="Cambria Math" w:hAnsi="Cambria Math"/>
          </w:rPr>
          <m:t>N</m:t>
        </m:r>
      </m:oMath>
      <w:r>
        <w:t xml:space="preserve"> data points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r>
          <w:rPr>
            <w:rFonts w:ascii="Cambria Math" w:hAnsi="Cambria Math"/>
          </w:rPr>
          <m:t>(n=1,…,N)</m:t>
        </m:r>
      </m:oMath>
      <w:r>
        <w:t xml:space="preserve"> in the high </w:t>
      </w:r>
      <m:oMath>
        <m:r>
          <w:rPr>
            <w:rFonts w:ascii="Cambria Math" w:hAnsi="Cambria Math"/>
          </w:rPr>
          <m:t>D</m:t>
        </m:r>
      </m:oMath>
      <w:r>
        <w:t xml:space="preserve">-dimension space, called </w:t>
      </w:r>
      <w:r w:rsidRPr="00D553FB">
        <w:rPr>
          <w:i/>
        </w:rPr>
        <w:t>data space</w:t>
      </w:r>
      <w:r>
        <w:t xml:space="preserve"> (usually </w:t>
      </w:r>
      <m:oMath>
        <m:r>
          <w:rPr>
            <w:rFonts w:ascii="Cambria Math" w:hAnsi="Cambria Math"/>
          </w:rPr>
          <m:t>L≪D</m:t>
        </m:r>
      </m:oMath>
      <w:r>
        <w:t xml:space="preserve">). To define optimality, GTM uses the following log-likelihood function </w:t>
      </w:r>
      <m:oMath>
        <m:r>
          <m:rPr>
            <m:scr m:val="script"/>
            <m:sty m:val="p"/>
          </m:rPr>
          <w:rPr>
            <w:rFonts w:ascii="Cambria Math" w:hAnsi="Cambria Math"/>
          </w:rPr>
          <m:t>L</m:t>
        </m:r>
      </m:oMath>
      <w:r>
        <w:t xml:space="preserve"> using Gaussian noise model:</w:t>
      </w:r>
    </w:p>
    <w:p w:rsidR="00054593" w:rsidRDefault="00054593" w:rsidP="0005459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Pr="00101C1A" w:rsidRDefault="00054593" w:rsidP="00BB16E0">
            <m:oMathPara>
              <m:oMath>
                <m:r>
                  <m:rPr>
                    <m:scr m:val="script"/>
                    <m:sty m:val="p"/>
                  </m:rPr>
                  <w:rPr>
                    <w:rFonts w:ascii="Cambria Math" w:hAnsi="Cambria Math"/>
                  </w:rPr>
                  <m:t>L=</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argmax</m:t>
                        </m:r>
                      </m:e>
                      <m:li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d>
                        <m:r>
                          <w:rPr>
                            <w:rFonts w:ascii="Cambria Math" w:hAnsi="Cambria Math"/>
                          </w:rPr>
                          <m:t>, β</m:t>
                        </m:r>
                      </m:lim>
                    </m:limLow>
                  </m:fName>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K</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β</m:t>
                                            </m:r>
                                          </m:num>
                                          <m:den>
                                            <m:r>
                                              <m:rPr>
                                                <m:sty m:val="p"/>
                                              </m:rPr>
                                              <w:rPr>
                                                <w:rFonts w:ascii="Cambria Math" w:hAnsi="Cambria Math"/>
                                              </w:rPr>
                                              <m:t>2</m:t>
                                            </m:r>
                                            <m:r>
                                              <w:rPr>
                                                <w:rFonts w:ascii="Cambria Math" w:hAnsi="Cambria Math"/>
                                              </w:rPr>
                                              <m:t>π</m:t>
                                            </m:r>
                                          </m:den>
                                        </m:f>
                                      </m:e>
                                    </m:d>
                                  </m:e>
                                  <m:sup>
                                    <m:r>
                                      <w:rPr>
                                        <w:rFonts w:ascii="Cambria Math" w:hAnsi="Cambria Math"/>
                                      </w:rPr>
                                      <m:t>D</m:t>
                                    </m:r>
                                    <m:r>
                                      <m:rPr>
                                        <m:sty m:val="p"/>
                                      </m:rPr>
                                      <w:rPr>
                                        <w:rFonts w:ascii="Cambria Math" w:hAnsi="Cambria Math"/>
                                      </w:rPr>
                                      <m:t>/2</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β</m:t>
                                        </m:r>
                                      </m:num>
                                      <m:den>
                                        <m:r>
                                          <m:rPr>
                                            <m:sty m:val="p"/>
                                          </m:rPr>
                                          <w:rPr>
                                            <w:rFonts w:ascii="Cambria Math" w:hAnsi="Cambria Math"/>
                                          </w:rPr>
                                          <m:t>2</m:t>
                                        </m:r>
                                      </m:den>
                                    </m:f>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e>
                                      <m:sup>
                                        <m:r>
                                          <m:rPr>
                                            <m:sty m:val="p"/>
                                          </m:rPr>
                                          <w:rPr>
                                            <w:rFonts w:ascii="Cambria Math" w:hAnsi="Cambria Math"/>
                                          </w:rPr>
                                          <m:t>2</m:t>
                                        </m:r>
                                      </m:sup>
                                    </m:sSup>
                                  </m:e>
                                </m:d>
                              </m:e>
                            </m:nary>
                          </m:e>
                        </m:d>
                      </m:e>
                    </m:nary>
                  </m:e>
                </m:func>
              </m:oMath>
            </m:oMathPara>
          </w:p>
        </w:tc>
        <w:tc>
          <w:tcPr>
            <w:tcW w:w="750" w:type="pct"/>
            <w:vAlign w:val="center"/>
          </w:tcPr>
          <w:p w:rsidR="00054593" w:rsidRDefault="00054593" w:rsidP="00BB16E0">
            <w:pPr>
              <w:pStyle w:val="Equation"/>
            </w:pPr>
          </w:p>
        </w:tc>
      </w:tr>
    </w:tbl>
    <w:p w:rsidR="00054593" w:rsidRDefault="00054593" w:rsidP="00054593">
      <w:pPr>
        <w:pStyle w:val="BodyText1stPara0"/>
      </w:pPr>
      <w:proofErr w:type="gramStart"/>
      <w:r>
        <w:t>where</w:t>
      </w:r>
      <w:proofErr w:type="gramEnd"/>
      <w:r>
        <w:t xml:space="preserve"> </w:t>
      </w:r>
      <m:oMath>
        <m:sSup>
          <m:sSupPr>
            <m:ctrlPr>
              <w:rPr>
                <w:rFonts w:ascii="Cambria Math" w:hAnsi="Cambria Math"/>
                <w:i/>
              </w:rPr>
            </m:ctrlPr>
          </m:sSupPr>
          <m:e>
            <m:r>
              <w:rPr>
                <w:rFonts w:ascii="Cambria Math" w:hAnsi="Cambria Math"/>
              </w:rPr>
              <m:t>β</m:t>
            </m:r>
          </m:e>
          <m:sup>
            <m:r>
              <w:rPr>
                <w:rFonts w:ascii="Cambria Math" w:hAnsi="Cambria Math"/>
              </w:rPr>
              <m:t>-1</m:t>
            </m:r>
          </m:sup>
        </m:sSup>
      </m:oMath>
      <w:r>
        <w:t xml:space="preserve"> represents variance in Gaussian distribution.</w:t>
      </w:r>
      <w:r w:rsidRPr="00392523">
        <w:t xml:space="preserve"> </w:t>
      </w:r>
      <w:r w:rsidRPr="00504C3D">
        <w:t>Since the detail</w:t>
      </w:r>
      <w:r>
        <w:t xml:space="preserve">ed derivations of </w:t>
      </w:r>
      <w:r w:rsidRPr="00504C3D">
        <w:t>GTM algorithm is out of this paper's scope, we recommend readers to refer to the original GTM papers</w:t>
      </w:r>
      <w:r>
        <w:t xml:space="preserve"> </w:t>
      </w:r>
      <w:sdt>
        <w:sdtPr>
          <w:id w:val="363208715"/>
          <w:citation/>
        </w:sdtPr>
        <w:sdtContent>
          <w:fldSimple w:instr=" CITATION 4b1a8f9e5421a \l 1033 ">
            <w:r w:rsidR="00566996">
              <w:rPr>
                <w:noProof/>
              </w:rPr>
              <w:t>(Bishop &amp; Svensén, GTM: A principled alternative to the self-organizing map, 1997)</w:t>
            </w:r>
          </w:fldSimple>
        </w:sdtContent>
      </w:sdt>
      <w:sdt>
        <w:sdtPr>
          <w:id w:val="363208716"/>
          <w:citation/>
        </w:sdtPr>
        <w:sdtContent>
          <w:fldSimple w:instr=" CITATION 4b1a8f9e542ab \l 1033 ">
            <w:r w:rsidR="00566996">
              <w:rPr>
                <w:noProof/>
              </w:rPr>
              <w:t>(Bishop, Svensén, &amp; Williams, GTM: The generative topographic mapping, 1998)</w:t>
            </w:r>
          </w:fldSimple>
        </w:sdtContent>
      </w:sdt>
      <w:r>
        <w:t>.</w:t>
      </w:r>
    </w:p>
    <w:p w:rsidR="00054593" w:rsidRDefault="00054593" w:rsidP="00054593">
      <w:r>
        <w:tab/>
        <w:t xml:space="preserve">In GTM, the most memory consuming step for optimization is a process to </w:t>
      </w:r>
      <w:r w:rsidRPr="001A78B4">
        <w:t xml:space="preserve">compute the posterior probabilities, known as </w:t>
      </w:r>
      <w:r w:rsidRPr="001A78B4">
        <w:rPr>
          <w:i/>
        </w:rPr>
        <w:t>responsibilities</w:t>
      </w:r>
      <w:r w:rsidRPr="001A78B4">
        <w:t xml:space="preserve">, </w:t>
      </w:r>
      <w:r>
        <w:t xml:space="preserve">between K latent points and N data points, which </w:t>
      </w:r>
      <w:r w:rsidR="00A24D48">
        <w:t xml:space="preserve">is represented by </w:t>
      </w:r>
      <w:r>
        <w:t xml:space="preserve">a </w:t>
      </w:r>
      <m:oMath>
        <m:r>
          <w:rPr>
            <w:rFonts w:ascii="Cambria Math" w:hAnsi="Cambria Math"/>
          </w:rPr>
          <m:t>K×N</m:t>
        </m:r>
      </m:oMath>
      <w:r>
        <w:t xml:space="preserve"> matrix. The core of parallel GTM algorithm is to decompose the responsibility matrix into </w:t>
      </w:r>
      <m:oMath>
        <m:r>
          <w:rPr>
            <w:rFonts w:ascii="Cambria Math" w:hAnsi="Cambria Math"/>
          </w:rPr>
          <m:t>m×n</m:t>
        </m:r>
      </m:oMath>
      <w:r>
        <w:t xml:space="preserve"> sub-blocks (</w:t>
      </w:r>
      <w:r w:rsidR="00EF4191">
        <w:fldChar w:fldCharType="begin"/>
      </w:r>
      <w:r>
        <w:instrText xml:space="preserve"> REF _Ref248035198 \r \h </w:instrText>
      </w:r>
      <w:r w:rsidR="00EF4191">
        <w:fldChar w:fldCharType="separate"/>
      </w:r>
      <w:r w:rsidR="00E31253">
        <w:t>Figure 3</w:t>
      </w:r>
      <w:r w:rsidR="00EF4191">
        <w:fldChar w:fldCharType="end"/>
      </w:r>
      <w:r>
        <w:t xml:space="preserve">) and each sub-block holds responsibilities for only approximately </w:t>
      </w:r>
      <m:oMath>
        <m:r>
          <w:rPr>
            <w:rFonts w:ascii="Cambria Math" w:hAnsi="Cambria Math"/>
          </w:rPr>
          <m:t>K/m</m:t>
        </m:r>
      </m:oMath>
      <w:r>
        <w:t xml:space="preserve"> mapped point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’s and </w:t>
      </w:r>
      <m:oMath>
        <m:r>
          <w:rPr>
            <w:rFonts w:ascii="Cambria Math" w:hAnsi="Cambria Math"/>
          </w:rPr>
          <m:t>N/n</m:t>
        </m:r>
      </m:oMath>
      <w:r>
        <w:t xml:space="preserve"> data point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’s. Then, each compute node of </w:t>
      </w:r>
      <m:oMath>
        <m:r>
          <w:rPr>
            <w:rFonts w:ascii="Cambria Math" w:hAnsi="Cambria Math"/>
          </w:rPr>
          <m:t>m×n</m:t>
        </m:r>
      </m:oMath>
      <w:r>
        <w:t xml:space="preserve"> mesh compute grids can process one sub-block which requires only </w:t>
      </w:r>
      <m:oMath>
        <m:r>
          <w:rPr>
            <w:rFonts w:ascii="Cambria Math" w:hAnsi="Cambria Math"/>
          </w:rPr>
          <m:t>1/mn</m:t>
        </m:r>
      </m:oMath>
      <w:r>
        <w:t xml:space="preserve"> of the memory spaces for the original full responsibility matrix.</w:t>
      </w:r>
    </w:p>
    <w:p w:rsidR="00054593" w:rsidRDefault="00054593" w:rsidP="00054593"/>
    <w:p w:rsidR="00054593" w:rsidRDefault="00054593" w:rsidP="00054593">
      <w:pPr>
        <w:pStyle w:val="Heading3"/>
      </w:pPr>
      <w:bookmarkStart w:id="16" w:name="_Toc247989110"/>
      <w:bookmarkStart w:id="17" w:name="_Toc248239681"/>
      <w:bookmarkStart w:id="18" w:name="_Toc249112675"/>
      <w:r>
        <w:t>Experimental Results</w:t>
      </w:r>
      <w:bookmarkEnd w:id="16"/>
      <w:bookmarkEnd w:id="17"/>
      <w:bookmarkEnd w:id="18"/>
    </w:p>
    <w:p w:rsidR="00054593" w:rsidRDefault="00054593" w:rsidP="00054593">
      <w:pPr>
        <w:pStyle w:val="BodyText1stPara0"/>
      </w:pPr>
      <w:r>
        <w:t xml:space="preserve">We have performed performance analysis of parallel </w:t>
      </w:r>
      <w:r w:rsidRPr="00690864">
        <w:t xml:space="preserve">MDS (SMACOF) and parallel GTM discussed above by using 20K PubChem dataset having 166 dimensions and measured correlation of MDS and GTM results </w:t>
      </w:r>
      <w:r w:rsidR="00C92B09">
        <w:t>for a</w:t>
      </w:r>
      <w:r w:rsidR="00C92B09" w:rsidRPr="00690864">
        <w:t xml:space="preserve"> </w:t>
      </w:r>
      <w:r w:rsidRPr="00690864">
        <w:t xml:space="preserve">100K PubChem dataset. </w:t>
      </w:r>
      <w:r>
        <w:t xml:space="preserve">For this performance measurement, we have used our </w:t>
      </w:r>
      <w:r w:rsidR="00C92B09">
        <w:t xml:space="preserve">modern </w:t>
      </w:r>
      <w:r>
        <w:t>cluster systems (Cluster-</w:t>
      </w:r>
      <w:r w:rsidR="00097E46">
        <w:t>C</w:t>
      </w:r>
      <w:r>
        <w:t>, Cluster-</w:t>
      </w:r>
      <w:r w:rsidR="00097E46">
        <w:t>E</w:t>
      </w:r>
      <w:r>
        <w:t>, and Cluster-</w:t>
      </w:r>
      <w:r w:rsidR="00097E46">
        <w:t>F</w:t>
      </w:r>
      <w:r>
        <w:t xml:space="preserve">) as shown in </w:t>
      </w:r>
      <w:r w:rsidR="004B4918">
        <w:t>Appendix</w:t>
      </w:r>
      <w:r>
        <w:t>.</w:t>
      </w:r>
    </w:p>
    <w:p w:rsidR="00054593" w:rsidRDefault="00054593" w:rsidP="00054593">
      <w:pPr>
        <w:pStyle w:val="BodyText1stPara0"/>
      </w:pPr>
    </w:p>
    <w:p w:rsidR="00054593" w:rsidRDefault="00054593" w:rsidP="00054593">
      <w:r w:rsidRPr="00200151">
        <w:rPr>
          <w:b/>
        </w:rPr>
        <w:t>Parallel MDS</w:t>
      </w:r>
      <w:r>
        <w:t xml:space="preserve">: </w:t>
      </w:r>
      <w:r w:rsidR="00EF4191">
        <w:fldChar w:fldCharType="begin"/>
      </w:r>
      <w:r>
        <w:instrText xml:space="preserve"> REF _Ref248035265 \r \h </w:instrText>
      </w:r>
      <w:r w:rsidR="00EF4191">
        <w:fldChar w:fldCharType="separate"/>
      </w:r>
      <w:r w:rsidR="00E31253">
        <w:t>Figure 4</w:t>
      </w:r>
      <w:r w:rsidR="00EF4191">
        <w:fldChar w:fldCharType="end"/>
      </w:r>
      <w:r>
        <w:t xml:space="preserve"> shows the performance comparisons for 20K PubChem data with respect to </w:t>
      </w:r>
      <w:r w:rsidR="00C92B09">
        <w:t>decomposition methods for</w:t>
      </w:r>
      <w:r>
        <w:t xml:space="preserve"> the </w:t>
      </w:r>
      <m:oMath>
        <m:r>
          <w:rPr>
            <w:rFonts w:ascii="Cambria Math" w:hAnsi="Cambria Math"/>
          </w:rPr>
          <m:t>N×N</m:t>
        </m:r>
      </m:oMath>
      <w:r>
        <w:t xml:space="preserve"> matrices with 32, 64, and 128 cores in Cluster-</w:t>
      </w:r>
      <w:r w:rsidR="00097E46">
        <w:t>E</w:t>
      </w:r>
      <w:r>
        <w:t xml:space="preserve"> and Cluster-</w:t>
      </w:r>
      <w:r w:rsidR="00097E46">
        <w:t>C</w:t>
      </w:r>
      <w:r>
        <w:t xml:space="preserve">.  A significant characteristic of those plots in </w:t>
      </w:r>
      <w:r w:rsidR="00EF4191">
        <w:fldChar w:fldCharType="begin"/>
      </w:r>
      <w:r>
        <w:instrText xml:space="preserve"> REF _Ref248035265 \r \h </w:instrText>
      </w:r>
      <w:r w:rsidR="00EF4191">
        <w:fldChar w:fldCharType="separate"/>
      </w:r>
      <w:r w:rsidR="00E31253">
        <w:t>Figure 4</w:t>
      </w:r>
      <w:r w:rsidR="00EF4191">
        <w:fldChar w:fldCharType="end"/>
      </w:r>
      <w:r>
        <w:t xml:space="preserve"> is that skewed data decompositions, such as </w:t>
      </w:r>
      <m:oMath>
        <m:r>
          <w:rPr>
            <w:rFonts w:ascii="Cambria Math" w:hAnsi="Cambria Math"/>
          </w:rPr>
          <m:t>p×1</m:t>
        </m:r>
      </m:oMath>
      <w:r>
        <w:t xml:space="preserve"> </w:t>
      </w:r>
      <w:proofErr w:type="gramStart"/>
      <w:r>
        <w:t xml:space="preserve">or </w:t>
      </w:r>
      <m:oMath>
        <w:proofErr w:type="gramEnd"/>
        <m:r>
          <w:rPr>
            <w:rFonts w:ascii="Cambria Math" w:hAnsi="Cambria Math"/>
          </w:rPr>
          <m:t>1×p</m:t>
        </m:r>
      </m:oMath>
      <w:r>
        <w:t xml:space="preserve">, which decompose by row-base or column-base, are always worse in performance than balanced data decompositions, such as </w:t>
      </w:r>
      <m:oMath>
        <m:r>
          <w:rPr>
            <w:rFonts w:ascii="Cambria Math" w:hAnsi="Cambria Math"/>
          </w:rPr>
          <m:t>m×n</m:t>
        </m:r>
      </m:oMath>
      <w:r>
        <w:t xml:space="preserve"> block decomposition which </w:t>
      </w:r>
      <m:oMath>
        <m:r>
          <w:rPr>
            <w:rFonts w:ascii="Cambria Math" w:hAnsi="Cambria Math"/>
          </w:rPr>
          <m:t>m</m:t>
        </m:r>
      </m:oMath>
      <w:r>
        <w:t xml:space="preserve"> and </w:t>
      </w:r>
      <m:oMath>
        <m:r>
          <w:rPr>
            <w:rFonts w:ascii="Cambria Math" w:hAnsi="Cambria Math"/>
          </w:rPr>
          <m:t>n</m:t>
        </m:r>
      </m:oMath>
      <w:r>
        <w:t xml:space="preserve"> are</w:t>
      </w:r>
      <w:r w:rsidR="00B31E5B">
        <w:t xml:space="preserve"> as</w:t>
      </w:r>
      <w:r>
        <w:t xml:space="preserve"> similar as possible.  There might be several reasons of the performance results in </w:t>
      </w:r>
      <w:r w:rsidR="00EF4191">
        <w:fldChar w:fldCharType="begin"/>
      </w:r>
      <w:r>
        <w:instrText xml:space="preserve"> REF _Ref248035265 \r \h </w:instrText>
      </w:r>
      <w:r w:rsidR="00EF4191">
        <w:fldChar w:fldCharType="separate"/>
      </w:r>
      <w:r w:rsidR="00E31253">
        <w:t>Figure 4</w:t>
      </w:r>
      <w:r w:rsidR="00EF4191">
        <w:fldChar w:fldCharType="end"/>
      </w:r>
      <w:r>
        <w:t xml:space="preserve">.  First, one of the reasons might be </w:t>
      </w:r>
      <w:r>
        <w:lastRenderedPageBreak/>
        <w:t>cache line effect that affects cache reusability, and generally balanced block decomposition shows better cache reusability so that it occurs less cache misses than the skewed decompositions</w:t>
      </w:r>
      <w:r w:rsidR="00A134EB">
        <w:t xml:space="preserve"> </w:t>
      </w:r>
      <w:sdt>
        <w:sdtPr>
          <w:id w:val="152854504"/>
          <w:citation/>
        </w:sdtPr>
        <w:sdtContent>
          <w:r w:rsidR="00EF4191">
            <w:fldChar w:fldCharType="begin"/>
          </w:r>
          <w:r w:rsidR="00A134EB">
            <w:instrText xml:space="preserve"> CITATION 4b1a8f9e5463d \l 1033 </w:instrText>
          </w:r>
          <w:r w:rsidR="00EF4191">
            <w:fldChar w:fldCharType="separate"/>
          </w:r>
          <w:r w:rsidR="00566996">
            <w:rPr>
              <w:noProof/>
            </w:rPr>
            <w:t>(Bae, 2008)</w:t>
          </w:r>
          <w:r w:rsidR="00EF4191">
            <w:fldChar w:fldCharType="end"/>
          </w:r>
        </w:sdtContent>
      </w:sdt>
      <w:sdt>
        <w:sdtPr>
          <w:id w:val="152854505"/>
          <w:citation/>
        </w:sdtPr>
        <w:sdtContent>
          <w:r w:rsidR="00EF4191">
            <w:fldChar w:fldCharType="begin"/>
          </w:r>
          <w:r w:rsidR="00A134EB">
            <w:instrText xml:space="preserve"> CITATION 4b1d66d32c004 \l 1033 </w:instrText>
          </w:r>
          <w:r w:rsidR="00EF4191">
            <w:fldChar w:fldCharType="separate"/>
          </w:r>
          <w:r w:rsidR="00566996">
            <w:rPr>
              <w:noProof/>
            </w:rPr>
            <w:t>(Qiu &amp; Fox, Data Mining on Multicore Clusters, 2008)</w:t>
          </w:r>
          <w:r w:rsidR="00EF4191">
            <w:fldChar w:fldCharType="end"/>
          </w:r>
        </w:sdtContent>
      </w:sdt>
      <w:r>
        <w:t xml:space="preserve">.  The difference of </w:t>
      </w:r>
      <w:r w:rsidR="006C6D1A">
        <w:t xml:space="preserve">overhead in </w:t>
      </w:r>
      <w:r>
        <w:t xml:space="preserve">message passing mechanism </w:t>
      </w:r>
      <w:r w:rsidR="006C6D1A">
        <w:t xml:space="preserve">for </w:t>
      </w:r>
      <w:r>
        <w:t xml:space="preserve">different data decompositions, specially for </w:t>
      </w:r>
      <w:proofErr w:type="gramStart"/>
      <w:r>
        <w:t xml:space="preserve">computing </w:t>
      </w:r>
      <m:oMath>
        <w:proofErr w:type="gramEnd"/>
        <m:r>
          <w:rPr>
            <w:rFonts w:ascii="Cambria Math" w:hAnsi="Cambria Math"/>
          </w:rPr>
          <m:t>B(X)</m:t>
        </m:r>
      </m:oMath>
      <w:r>
        <w:t xml:space="preserve">, </w:t>
      </w:r>
      <w:r w:rsidR="00B31E5B">
        <w:t>is</w:t>
      </w:r>
      <w:r>
        <w:t xml:space="preserve"> another reason </w:t>
      </w:r>
      <w:r w:rsidR="00B31E5B">
        <w:t xml:space="preserve">for the results in </w:t>
      </w:r>
      <w:r>
        <w:t xml:space="preserve">the </w:t>
      </w:r>
      <w:r w:rsidR="00EF4191">
        <w:fldChar w:fldCharType="begin"/>
      </w:r>
      <w:r>
        <w:instrText xml:space="preserve"> REF _Ref248035265 \r \h </w:instrText>
      </w:r>
      <w:r w:rsidR="00EF4191">
        <w:fldChar w:fldCharType="separate"/>
      </w:r>
      <w:r w:rsidR="00E31253">
        <w:t>Figure 4</w:t>
      </w:r>
      <w:r w:rsidR="00EF4191">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0"/>
        <w:gridCol w:w="3173"/>
        <w:gridCol w:w="3173"/>
      </w:tblGrid>
      <w:tr w:rsidR="00054593" w:rsidTr="00BB16E0">
        <w:tc>
          <w:tcPr>
            <w:tcW w:w="3192" w:type="dxa"/>
          </w:tcPr>
          <w:p w:rsidR="00054593" w:rsidRDefault="003D07C5" w:rsidP="00BB16E0">
            <w:pPr>
              <w:pStyle w:val="BodyText1stPara0"/>
            </w:pPr>
            <w:r>
              <w:rPr>
                <w:noProof/>
              </w:rPr>
              <w:drawing>
                <wp:inline distT="0" distB="0" distL="0" distR="0">
                  <wp:extent cx="2010283" cy="2011680"/>
                  <wp:effectExtent l="19050" t="0" r="9017" b="0"/>
                  <wp:docPr id="8" name="Picture 7" descr="MDS_32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32core_20k_Both.eps"/>
                          <pic:cNvPicPr/>
                        </pic:nvPicPr>
                        <pic:blipFill>
                          <a:blip r:embed="rId11" cstate="print"/>
                          <a:stretch>
                            <a:fillRect/>
                          </a:stretch>
                        </pic:blipFill>
                        <pic:spPr>
                          <a:xfrm>
                            <a:off x="0" y="0"/>
                            <a:ext cx="2010283" cy="2011680"/>
                          </a:xfrm>
                          <a:prstGeom prst="rect">
                            <a:avLst/>
                          </a:prstGeom>
                        </pic:spPr>
                      </pic:pic>
                    </a:graphicData>
                  </a:graphic>
                </wp:inline>
              </w:drawing>
            </w:r>
          </w:p>
        </w:tc>
        <w:tc>
          <w:tcPr>
            <w:tcW w:w="3192" w:type="dxa"/>
          </w:tcPr>
          <w:p w:rsidR="00054593" w:rsidRDefault="003D07C5" w:rsidP="00BB16E0">
            <w:pPr>
              <w:pStyle w:val="BodyText1stPara0"/>
            </w:pPr>
            <w:r>
              <w:rPr>
                <w:noProof/>
              </w:rPr>
              <w:drawing>
                <wp:inline distT="0" distB="0" distL="0" distR="0">
                  <wp:extent cx="1976975" cy="1976975"/>
                  <wp:effectExtent l="19050" t="0" r="4225" b="0"/>
                  <wp:docPr id="12" name="Picture 11" descr="MDS_64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64core_20k_Both.eps"/>
                          <pic:cNvPicPr/>
                        </pic:nvPicPr>
                        <pic:blipFill>
                          <a:blip r:embed="rId12" cstate="print"/>
                          <a:stretch>
                            <a:fillRect/>
                          </a:stretch>
                        </pic:blipFill>
                        <pic:spPr>
                          <a:xfrm>
                            <a:off x="0" y="0"/>
                            <a:ext cx="1976975" cy="1976975"/>
                          </a:xfrm>
                          <a:prstGeom prst="rect">
                            <a:avLst/>
                          </a:prstGeom>
                        </pic:spPr>
                      </pic:pic>
                    </a:graphicData>
                  </a:graphic>
                </wp:inline>
              </w:drawing>
            </w:r>
          </w:p>
        </w:tc>
        <w:tc>
          <w:tcPr>
            <w:tcW w:w="3192" w:type="dxa"/>
          </w:tcPr>
          <w:p w:rsidR="00054593" w:rsidRDefault="003D07C5" w:rsidP="00BB16E0">
            <w:pPr>
              <w:pStyle w:val="BodyText1stPara0"/>
            </w:pPr>
            <w:r>
              <w:rPr>
                <w:noProof/>
              </w:rPr>
              <w:drawing>
                <wp:inline distT="0" distB="0" distL="0" distR="0">
                  <wp:extent cx="1976975" cy="1976975"/>
                  <wp:effectExtent l="19050" t="0" r="4225" b="0"/>
                  <wp:docPr id="13" name="Picture 12" descr="MDS_128core_20k_Tempe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28core_20k_Tempest.eps"/>
                          <pic:cNvPicPr/>
                        </pic:nvPicPr>
                        <pic:blipFill>
                          <a:blip r:embed="rId13" cstate="print"/>
                          <a:stretch>
                            <a:fillRect/>
                          </a:stretch>
                        </pic:blipFill>
                        <pic:spPr>
                          <a:xfrm>
                            <a:off x="0" y="0"/>
                            <a:ext cx="1976975" cy="1976975"/>
                          </a:xfrm>
                          <a:prstGeom prst="rect">
                            <a:avLst/>
                          </a:prstGeom>
                        </pic:spPr>
                      </pic:pic>
                    </a:graphicData>
                  </a:graphic>
                </wp:inline>
              </w:drawing>
            </w:r>
          </w:p>
        </w:tc>
      </w:tr>
    </w:tbl>
    <w:p w:rsidR="00054593" w:rsidRDefault="00054593" w:rsidP="00054593">
      <w:pPr>
        <w:pStyle w:val="Figures"/>
      </w:pPr>
      <w:bookmarkStart w:id="19" w:name="_Ref248035265"/>
      <w:r w:rsidRPr="00643935">
        <w:t>Per</w:t>
      </w:r>
      <w:r>
        <w:t xml:space="preserve">formance of Parallel SMACOF for </w:t>
      </w:r>
      <w:r w:rsidRPr="00643935">
        <w:t>20K PubChem data with 32,64, and 128 cores in Cluster-</w:t>
      </w:r>
      <w:r w:rsidR="00097E46">
        <w:t>E</w:t>
      </w:r>
      <w:r w:rsidRPr="00643935">
        <w:t xml:space="preserve"> and Cluster-</w:t>
      </w:r>
      <w:r w:rsidR="00097E46">
        <w:t>C</w:t>
      </w:r>
      <w:r w:rsidRPr="00643935">
        <w:t xml:space="preserve"> w.r.t. data decomposition of</w:t>
      </w:r>
      <w:r>
        <w:t xml:space="preserve"> </w:t>
      </w:r>
      <m:oMath>
        <m:r>
          <w:rPr>
            <w:rFonts w:ascii="Cambria Math" w:hAnsi="Cambria Math"/>
          </w:rPr>
          <m:t>N×N</m:t>
        </m:r>
      </m:oMath>
      <w:r w:rsidRPr="00643935">
        <w:t xml:space="preserve"> matrices.</w:t>
      </w:r>
      <w:bookmarkEnd w:id="19"/>
    </w:p>
    <w:p w:rsidR="00054593" w:rsidRDefault="00054593" w:rsidP="00054593"/>
    <w:p w:rsidR="00054593" w:rsidRDefault="00054593" w:rsidP="00054593">
      <w:pPr>
        <w:pStyle w:val="BodyText1stPara0"/>
      </w:pPr>
      <w:r w:rsidRPr="002C52ED">
        <w:rPr>
          <w:b/>
        </w:rPr>
        <w:t>Parallel GTM</w:t>
      </w:r>
      <w:r>
        <w:t xml:space="preserve">: We have measured performance of parallel GTM with respect to each possible </w:t>
      </w:r>
      <m:oMath>
        <m:r>
          <w:rPr>
            <w:rFonts w:ascii="Cambria Math" w:hAnsi="Cambria Math"/>
          </w:rPr>
          <m:t>m×n</m:t>
        </m:r>
      </m:oMath>
      <w:r>
        <w:t xml:space="preserve"> decomposition of </w:t>
      </w:r>
      <w:r w:rsidR="00B31E5B">
        <w:t xml:space="preserve">the </w:t>
      </w:r>
      <w:r>
        <w:t xml:space="preserve">responsibility matrix to use at most </w:t>
      </w:r>
      <m:oMath>
        <m:r>
          <w:rPr>
            <w:rFonts w:ascii="Cambria Math" w:hAnsi="Cambria Math"/>
          </w:rPr>
          <m:t>p = mn</m:t>
        </m:r>
      </m:oMath>
      <w:r>
        <w:t xml:space="preserve"> cores </w:t>
      </w:r>
      <w:r w:rsidR="00B31E5B">
        <w:t>for</w:t>
      </w:r>
      <m:oMath>
        <m:r>
          <w:rPr>
            <w:rFonts w:ascii="Cambria Math" w:hAnsi="Cambria Math"/>
          </w:rPr>
          <m:t xml:space="preserve"> p = 16</m:t>
        </m:r>
      </m:oMath>
      <w:r w:rsidR="00FC641E">
        <w:t xml:space="preserve"> (Cluster-F)</w:t>
      </w:r>
      <w:r>
        <w:t>,</w:t>
      </w:r>
      <w:r w:rsidR="00FC641E">
        <w:t xml:space="preserve"> plus </w:t>
      </w:r>
      <w:r>
        <w:t xml:space="preserve"> </w:t>
      </w:r>
      <m:oMath>
        <m:r>
          <w:rPr>
            <w:rFonts w:ascii="Cambria Math" w:hAnsi="Cambria Math"/>
          </w:rPr>
          <m:t>32</m:t>
        </m:r>
      </m:oMath>
      <w:r>
        <w:t xml:space="preserve"> and </w:t>
      </w:r>
      <m:oMath>
        <m:r>
          <w:rPr>
            <w:rFonts w:ascii="Cambria Math" w:hAnsi="Cambria Math"/>
          </w:rPr>
          <m:t>64</m:t>
        </m:r>
      </m:oMath>
      <w:r w:rsidR="00FC641E">
        <w:t xml:space="preserve"> cores in </w:t>
      </w:r>
      <w:r>
        <w:t>Cluster-</w:t>
      </w:r>
      <w:r w:rsidR="00385938">
        <w:t>E</w:t>
      </w:r>
      <w:r>
        <w:t xml:space="preserve"> </w:t>
      </w:r>
      <w:r w:rsidR="00FC641E">
        <w:t>and</w:t>
      </w:r>
      <w:r>
        <w:t xml:space="preserve"> using </w:t>
      </w:r>
      <w:r w:rsidR="00FC641E">
        <w:t xml:space="preserve">the </w:t>
      </w:r>
      <w:r>
        <w:t xml:space="preserve">20k PubChem dataset.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FC641E" w:rsidTr="00FE1448">
        <w:tc>
          <w:tcPr>
            <w:tcW w:w="3192" w:type="dxa"/>
            <w:vAlign w:val="center"/>
          </w:tcPr>
          <w:p w:rsidR="00FC641E" w:rsidRDefault="00FC641E" w:rsidP="00FE1448">
            <w:pPr>
              <w:pStyle w:val="BodyText1stPara0"/>
            </w:pPr>
            <w:r w:rsidRPr="004464ED">
              <w:rPr>
                <w:noProof/>
              </w:rPr>
              <w:drawing>
                <wp:inline distT="0" distB="0" distL="0" distR="0">
                  <wp:extent cx="1830533" cy="1830533"/>
                  <wp:effectExtent l="19050" t="0" r="0" b="0"/>
                  <wp:docPr id="37" name="Picture 8" descr="GTM_16core_20k_Gridfa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6core_20k_Gridfarm.eps"/>
                          <pic:cNvPicPr/>
                        </pic:nvPicPr>
                        <pic:blipFill>
                          <a:blip r:embed="rId14"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Default="00FC641E" w:rsidP="00FE1448">
            <w:pPr>
              <w:pStyle w:val="BodyText1stPara0"/>
            </w:pPr>
            <w:r w:rsidRPr="004464ED">
              <w:rPr>
                <w:noProof/>
              </w:rPr>
              <w:drawing>
                <wp:inline distT="0" distB="0" distL="0" distR="0">
                  <wp:extent cx="1830533" cy="1830533"/>
                  <wp:effectExtent l="19050" t="0" r="0" b="0"/>
                  <wp:docPr id="38" name="Picture 9" descr="GTM_32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32core_20k_Madrid.eps"/>
                          <pic:cNvPicPr/>
                        </pic:nvPicPr>
                        <pic:blipFill>
                          <a:blip r:embed="rId15"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Pr="004464ED" w:rsidRDefault="00FC641E" w:rsidP="00FE1448">
            <w:pPr>
              <w:pStyle w:val="BodyText1stPara0"/>
              <w:rPr>
                <w:b/>
              </w:rPr>
            </w:pPr>
            <w:r w:rsidRPr="004464ED">
              <w:rPr>
                <w:b/>
                <w:noProof/>
              </w:rPr>
              <w:drawing>
                <wp:inline distT="0" distB="0" distL="0" distR="0">
                  <wp:extent cx="1830533" cy="1830533"/>
                  <wp:effectExtent l="19050" t="0" r="0" b="0"/>
                  <wp:docPr id="39" name="Picture 10" descr="GTM_64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64core_20k_Madrid.eps"/>
                          <pic:cNvPicPr/>
                        </pic:nvPicPr>
                        <pic:blipFill>
                          <a:blip r:embed="rId16" cstate="print"/>
                          <a:stretch>
                            <a:fillRect/>
                          </a:stretch>
                        </pic:blipFill>
                        <pic:spPr>
                          <a:xfrm>
                            <a:off x="0" y="0"/>
                            <a:ext cx="1830533" cy="1830533"/>
                          </a:xfrm>
                          <a:prstGeom prst="rect">
                            <a:avLst/>
                          </a:prstGeom>
                        </pic:spPr>
                      </pic:pic>
                    </a:graphicData>
                  </a:graphic>
                </wp:inline>
              </w:drawing>
            </w:r>
          </w:p>
        </w:tc>
      </w:tr>
      <w:tr w:rsidR="00FE1448" w:rsidRPr="004464ED" w:rsidTr="00FE1448">
        <w:tc>
          <w:tcPr>
            <w:tcW w:w="3192" w:type="dxa"/>
            <w:vAlign w:val="center"/>
          </w:tcPr>
          <w:p w:rsidR="00FE1448" w:rsidRPr="004464ED" w:rsidRDefault="00385938" w:rsidP="00FE1448">
            <w:pPr>
              <w:pStyle w:val="BodyText1stPara0"/>
              <w:jc w:val="center"/>
              <w:rPr>
                <w:i/>
                <w:sz w:val="20"/>
                <w:szCs w:val="20"/>
              </w:rPr>
            </w:pPr>
            <w:bookmarkStart w:id="20" w:name="_Ref248035323"/>
            <w:r>
              <w:rPr>
                <w:i/>
                <w:sz w:val="20"/>
                <w:szCs w:val="20"/>
              </w:rPr>
              <w:t xml:space="preserve">  </w:t>
            </w:r>
            <w:r w:rsidR="00FE1448" w:rsidRPr="004464ED">
              <w:rPr>
                <w:i/>
                <w:sz w:val="20"/>
                <w:szCs w:val="20"/>
              </w:rPr>
              <w:t xml:space="preserve">(a) </w:t>
            </w:r>
            <w:r w:rsidR="00FE1448">
              <w:rPr>
                <w:i/>
                <w:sz w:val="20"/>
                <w:szCs w:val="20"/>
              </w:rPr>
              <w:t>16 cores on Linux (Cluster-F)</w:t>
            </w:r>
            <w:r>
              <w:rPr>
                <w:i/>
                <w:sz w:val="20"/>
                <w:szCs w:val="20"/>
              </w:rPr>
              <w:t xml:space="preserve">       </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(b) </w:t>
            </w:r>
            <w:r>
              <w:rPr>
                <w:i/>
                <w:sz w:val="20"/>
                <w:szCs w:val="20"/>
              </w:rPr>
              <w:t>32 cores on Windows (Cluster-E)</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(c) </w:t>
            </w:r>
            <w:r>
              <w:rPr>
                <w:i/>
                <w:sz w:val="20"/>
                <w:szCs w:val="20"/>
              </w:rPr>
              <w:t>64 cores on Windows (Cluster-E)</w:t>
            </w:r>
          </w:p>
        </w:tc>
      </w:tr>
    </w:tbl>
    <w:p w:rsidR="00FC641E" w:rsidRDefault="00FC641E" w:rsidP="00FC641E">
      <w:pPr>
        <w:pStyle w:val="Figures"/>
      </w:pPr>
      <w:r>
        <w:t xml:space="preserve">Performance of Parallel GTM for 20K PubChem data with 16, 32 and 64 cores running on Cluster-E (32 and 64 cores) and Cluster-F (16 cores) plotted with absicca defining the the data decomposition running on </w:t>
      </w:r>
      <m:oMath>
        <m:r>
          <w:rPr>
            <w:rFonts w:ascii="Cambria Math" w:hAnsi="Cambria Math"/>
          </w:rPr>
          <m:t>m×n</m:t>
        </m:r>
      </m:oMath>
      <w:r>
        <w:t xml:space="preserve"> compute grids.</w:t>
      </w:r>
      <w:bookmarkEnd w:id="20"/>
    </w:p>
    <w:p w:rsidR="00FC641E" w:rsidRDefault="00FC641E" w:rsidP="00054593">
      <w:pPr>
        <w:pStyle w:val="BodyText1stPara0"/>
      </w:pPr>
    </w:p>
    <w:p w:rsidR="00054593" w:rsidRDefault="00054593" w:rsidP="00385938">
      <w:pPr>
        <w:pStyle w:val="BodyText1stPara0"/>
      </w:pPr>
      <w:r w:rsidRPr="002C52ED">
        <w:t>As shown in</w:t>
      </w:r>
      <w:r>
        <w:t xml:space="preserve"> </w:t>
      </w:r>
      <w:r w:rsidR="00EF4191">
        <w:fldChar w:fldCharType="begin"/>
      </w:r>
      <w:r>
        <w:instrText xml:space="preserve"> REF _Ref248035323 \r \h </w:instrText>
      </w:r>
      <w:r w:rsidR="00EF4191">
        <w:fldChar w:fldCharType="separate"/>
      </w:r>
      <w:r w:rsidR="00E31253">
        <w:t>0</w:t>
      </w:r>
      <w:r w:rsidR="00EF4191">
        <w:fldChar w:fldCharType="end"/>
      </w:r>
      <w:r w:rsidRPr="002C52ED">
        <w:t>, the performance of parallel GTM is</w:t>
      </w:r>
      <w:r>
        <w:t xml:space="preserve"> very sensitive on the choice of decomposition of responsible matrix </w:t>
      </w:r>
      <m:oMath>
        <m:r>
          <w:rPr>
            <w:rFonts w:ascii="Cambria Math" w:hAnsi="Cambria Math"/>
          </w:rPr>
          <m:t>R</m:t>
        </m:r>
      </m:oMath>
      <w:r>
        <w:t xml:space="preserve"> and, especially, the size of </w:t>
      </w:r>
      <m:oMath>
        <m:r>
          <w:rPr>
            <w:rFonts w:ascii="Cambria Math" w:hAnsi="Cambria Math"/>
          </w:rPr>
          <m:t>n</m:t>
        </m:r>
      </m:oMath>
      <w:r>
        <w:t xml:space="preserve"> affects greatly to the performan</w:t>
      </w:r>
      <w:proofErr w:type="spellStart"/>
      <w:r>
        <w:t>ce</w:t>
      </w:r>
      <w:proofErr w:type="spellEnd"/>
      <w:r>
        <w:t xml:space="preserve">. This is because the large </w:t>
      </w:r>
      <m:oMath>
        <m:r>
          <w:rPr>
            <w:rFonts w:ascii="Cambria Math" w:hAnsi="Cambria Math"/>
          </w:rPr>
          <m:t>n</m:t>
        </m:r>
      </m:oMath>
      <w:r>
        <w:t xml:space="preserve"> value increases the number of row-communications for exchanging sub-matrix of </w:t>
      </w:r>
      <m:oMath>
        <m:r>
          <w:rPr>
            <w:rFonts w:ascii="Cambria Math" w:hAnsi="Cambria Math"/>
          </w:rPr>
          <m:t>Y</m:t>
        </m:r>
      </m:oMath>
      <w:r>
        <w:t xml:space="preserve">, while the submatrices of </w:t>
      </w:r>
      <m:oMath>
        <m:r>
          <w:rPr>
            <w:rFonts w:ascii="Cambria Math" w:hAnsi="Cambria Math"/>
          </w:rPr>
          <m:t>X</m:t>
        </m:r>
      </m:oMath>
      <w:r>
        <w:t xml:space="preserve"> doesn’t need to re-distribute after starting processing since they are not changed throughout the whole process. Also, the results show that the worst case performance is not changed as much as we increase the number of cores. This implies that the worst performance is mainly due to the overheads caused by the use of MPI and their communications, not the process computing time in each </w:t>
      </w:r>
      <w:r>
        <w:lastRenderedPageBreak/>
        <w:t>core.</w:t>
      </w:r>
      <w:r w:rsidR="00FC641E">
        <w:t xml:space="preserve"> </w:t>
      </w:r>
      <w:r w:rsidR="00385938">
        <w:t>The outperformance on Linux (</w:t>
      </w:r>
      <w:r w:rsidR="00EF4191">
        <w:fldChar w:fldCharType="begin"/>
      </w:r>
      <w:r w:rsidR="00385938">
        <w:instrText xml:space="preserve"> REF _Ref248035323 \r \h </w:instrText>
      </w:r>
      <w:r w:rsidR="00EF4191">
        <w:fldChar w:fldCharType="separate"/>
      </w:r>
      <w:r w:rsidR="00E31253">
        <w:t>0</w:t>
      </w:r>
      <w:r w:rsidR="00EF4191">
        <w:fldChar w:fldCharType="end"/>
      </w:r>
      <w:r w:rsidR="00385938">
        <w:t>(a)) is because our parallel GTM implementation is using the statistics package R which is better optimized in Linux than Windows. In Windows (</w:t>
      </w:r>
      <w:r w:rsidR="00EF4191">
        <w:fldChar w:fldCharType="begin"/>
      </w:r>
      <w:r w:rsidR="00385938">
        <w:instrText xml:space="preserve"> REF _Ref248035323 \r \h </w:instrText>
      </w:r>
      <w:r w:rsidR="00EF4191">
        <w:fldChar w:fldCharType="separate"/>
      </w:r>
      <w:r w:rsidR="00E31253">
        <w:t>0</w:t>
      </w:r>
      <w:r w:rsidR="00EF4191">
        <w:fldChar w:fldCharType="end"/>
      </w:r>
      <w:r w:rsidR="00385938">
        <w:t>(b) and (c)), we have obtained overall performance gains</w:t>
      </w:r>
      <w:r w:rsidR="00385938" w:rsidRPr="00BE7EB3">
        <w:t xml:space="preserve"> </w:t>
      </w:r>
      <w:r w:rsidR="00385938">
        <w:t xml:space="preserve">of about 16.89 (%) ~ </w:t>
      </w:r>
      <w:r w:rsidR="00385938" w:rsidRPr="00BE7EB3">
        <w:t>24.41</w:t>
      </w:r>
      <w:r w:rsidR="00385938">
        <w:t xml:space="preserve"> </w:t>
      </w:r>
      <w:r w:rsidR="00385938" w:rsidRPr="00BE7EB3">
        <w:t>(%)</w:t>
      </w:r>
      <w:r w:rsidR="00385938">
        <w:t xml:space="preserve"> by doubling the number of cores. </w:t>
      </w:r>
      <w:r w:rsidR="00FC641E">
        <w:t xml:space="preserve">Further current algorithm has an inherently sequential component. So we have succeeded in distributing the memory but we need further study of compute performance. </w:t>
      </w:r>
    </w:p>
    <w:p w:rsidR="00054593" w:rsidRPr="00AE67FB" w:rsidRDefault="00054593" w:rsidP="00054593"/>
    <w:p w:rsidR="00054593" w:rsidRDefault="00054593" w:rsidP="00054593">
      <w:r w:rsidRPr="009C6652">
        <w:rPr>
          <w:b/>
        </w:rPr>
        <w:t>Correlation measurement by CCA</w:t>
      </w:r>
      <w:r>
        <w:t xml:space="preserve">: We have processed 100,000 PubChem data points by using our parallel MDS and GTM and </w:t>
      </w:r>
      <w:r w:rsidRPr="009C6652">
        <w:t>measured similarity between</w:t>
      </w:r>
      <w:r>
        <w:t xml:space="preserve"> </w:t>
      </w:r>
      <w:r w:rsidRPr="009C6652">
        <w:t xml:space="preserve">MDS and GTM </w:t>
      </w:r>
      <w:r>
        <w:t xml:space="preserve">outputs by using CCA. As shown in </w:t>
      </w:r>
      <w:r w:rsidR="00EF4191">
        <w:fldChar w:fldCharType="begin"/>
      </w:r>
      <w:r>
        <w:instrText xml:space="preserve"> REF _Ref248035335 \r \h </w:instrText>
      </w:r>
      <w:r w:rsidR="00EF4191">
        <w:fldChar w:fldCharType="separate"/>
      </w:r>
      <w:r w:rsidR="00E31253">
        <w:t>Figure 6</w:t>
      </w:r>
      <w:r w:rsidR="00EF4191">
        <w:fldChar w:fldCharType="end"/>
      </w:r>
      <w:r>
        <w:t xml:space="preserve"> as a result, the correlation measured by CCA shows a strong linear relationship </w:t>
      </w:r>
      <w:r w:rsidRPr="009C6652">
        <w:t xml:space="preserve">between MDS and GTM </w:t>
      </w:r>
      <w:r>
        <w:t>outputs.</w:t>
      </w:r>
    </w:p>
    <w:p w:rsidR="00054593" w:rsidRDefault="00054593" w:rsidP="0005459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5"/>
        <w:gridCol w:w="3104"/>
        <w:gridCol w:w="3367"/>
      </w:tblGrid>
      <w:tr w:rsidR="00054593" w:rsidTr="00BB16E0">
        <w:trPr>
          <w:jc w:val="center"/>
        </w:trPr>
        <w:tc>
          <w:tcPr>
            <w:tcW w:w="3192" w:type="dxa"/>
            <w:vAlign w:val="center"/>
          </w:tcPr>
          <w:p w:rsidR="00054593" w:rsidRDefault="00054593" w:rsidP="00BB16E0">
            <w:pPr>
              <w:pStyle w:val="BodyText1stPara0"/>
            </w:pPr>
            <w:r w:rsidRPr="004464ED">
              <w:rPr>
                <w:noProof/>
              </w:rPr>
              <w:drawing>
                <wp:inline distT="0" distB="0" distL="0" distR="0">
                  <wp:extent cx="1864923" cy="1864923"/>
                  <wp:effectExtent l="19050" t="0" r="1977" b="0"/>
                  <wp:docPr id="27" name="Picture 2" descr="MDS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00k_2kmeans.eps"/>
                          <pic:cNvPicPr/>
                        </pic:nvPicPr>
                        <pic:blipFill>
                          <a:blip r:embed="rId17"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rPr>
              <w:drawing>
                <wp:inline distT="0" distB="0" distL="0" distR="0">
                  <wp:extent cx="1864923" cy="1864923"/>
                  <wp:effectExtent l="19050" t="0" r="1977" b="0"/>
                  <wp:docPr id="28" name="Picture 3" descr="GTM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00k_2kmeans.eps"/>
                          <pic:cNvPicPr/>
                        </pic:nvPicPr>
                        <pic:blipFill>
                          <a:blip r:embed="rId18"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rPr>
              <w:drawing>
                <wp:inline distT="0" distB="0" distL="0" distR="0">
                  <wp:extent cx="2029972" cy="2029972"/>
                  <wp:effectExtent l="19050" t="0" r="8378" b="0"/>
                  <wp:docPr id="29" name="Picture 0" descr="cca_gtm_vs_mds_10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gtm_vs_mds_100k.png"/>
                          <pic:cNvPicPr/>
                        </pic:nvPicPr>
                        <pic:blipFill>
                          <a:blip r:embed="rId19" cstate="print"/>
                          <a:stretch>
                            <a:fillRect/>
                          </a:stretch>
                        </pic:blipFill>
                        <pic:spPr>
                          <a:xfrm>
                            <a:off x="0" y="0"/>
                            <a:ext cx="2029972" cy="2029972"/>
                          </a:xfrm>
                          <a:prstGeom prst="rect">
                            <a:avLst/>
                          </a:prstGeom>
                        </pic:spPr>
                      </pic:pic>
                    </a:graphicData>
                  </a:graphic>
                </wp:inline>
              </w:drawing>
            </w:r>
          </w:p>
        </w:tc>
      </w:tr>
      <w:tr w:rsidR="00054593" w:rsidTr="00BB16E0">
        <w:trPr>
          <w:jc w:val="center"/>
        </w:trPr>
        <w:tc>
          <w:tcPr>
            <w:tcW w:w="3192" w:type="dxa"/>
          </w:tcPr>
          <w:p w:rsidR="00054593" w:rsidRPr="004464ED" w:rsidRDefault="00054593" w:rsidP="00BB16E0">
            <w:pPr>
              <w:pStyle w:val="BodyText1stPara0"/>
              <w:jc w:val="center"/>
              <w:rPr>
                <w:i/>
                <w:sz w:val="20"/>
                <w:szCs w:val="20"/>
              </w:rPr>
            </w:pPr>
            <w:r w:rsidRPr="004464ED">
              <w:rPr>
                <w:i/>
                <w:sz w:val="20"/>
                <w:szCs w:val="20"/>
              </w:rPr>
              <w:t>(a) MDS for 100K PubChem</w:t>
            </w:r>
          </w:p>
        </w:tc>
        <w:tc>
          <w:tcPr>
            <w:tcW w:w="3192" w:type="dxa"/>
          </w:tcPr>
          <w:p w:rsidR="00054593" w:rsidRPr="004464ED" w:rsidRDefault="00054593" w:rsidP="00BB16E0">
            <w:pPr>
              <w:pStyle w:val="BodyText1stPara0"/>
              <w:jc w:val="center"/>
              <w:rPr>
                <w:i/>
                <w:sz w:val="20"/>
                <w:szCs w:val="20"/>
              </w:rPr>
            </w:pPr>
            <w:r w:rsidRPr="004464ED">
              <w:rPr>
                <w:i/>
                <w:sz w:val="20"/>
                <w:szCs w:val="20"/>
              </w:rPr>
              <w:t>(b) GTM for 100K PubChem</w:t>
            </w:r>
          </w:p>
        </w:tc>
        <w:tc>
          <w:tcPr>
            <w:tcW w:w="3192" w:type="dxa"/>
          </w:tcPr>
          <w:p w:rsidR="00054593" w:rsidRPr="004464ED" w:rsidRDefault="00054593" w:rsidP="00BB16E0">
            <w:pPr>
              <w:pStyle w:val="BodyText1stPara0"/>
              <w:jc w:val="center"/>
              <w:rPr>
                <w:i/>
                <w:sz w:val="20"/>
                <w:szCs w:val="20"/>
              </w:rPr>
            </w:pPr>
            <w:r w:rsidRPr="004464ED">
              <w:rPr>
                <w:i/>
                <w:sz w:val="20"/>
                <w:szCs w:val="20"/>
              </w:rPr>
              <w:t xml:space="preserve">(c) Canonical </w:t>
            </w:r>
            <w:r>
              <w:rPr>
                <w:i/>
                <w:sz w:val="20"/>
                <w:szCs w:val="20"/>
              </w:rPr>
              <w:t xml:space="preserve">correlation </w:t>
            </w:r>
            <w:r w:rsidRPr="004464ED">
              <w:rPr>
                <w:i/>
                <w:sz w:val="20"/>
                <w:szCs w:val="20"/>
              </w:rPr>
              <w:t xml:space="preserve">variable plot for </w:t>
            </w:r>
            <w:r>
              <w:rPr>
                <w:i/>
                <w:sz w:val="20"/>
                <w:szCs w:val="20"/>
              </w:rPr>
              <w:t xml:space="preserve">100K PubChem </w:t>
            </w:r>
            <w:r w:rsidRPr="004464ED">
              <w:rPr>
                <w:i/>
                <w:sz w:val="20"/>
                <w:szCs w:val="20"/>
              </w:rPr>
              <w:t>MDS and GTM</w:t>
            </w:r>
          </w:p>
        </w:tc>
      </w:tr>
    </w:tbl>
    <w:p w:rsidR="00054593" w:rsidRDefault="00054593" w:rsidP="00054593">
      <w:pPr>
        <w:pStyle w:val="Figures"/>
      </w:pPr>
      <w:bookmarkStart w:id="21" w:name="_Ref248035335"/>
      <w:r>
        <w:t>SMACOF and GTM outputs of 100K PubChem dataset are shown in (a) and (b). SMACOF and GTM correlation computed by CCA is shown in (c) as a plot with canonical correlation variables. In this result, the optimal correlation, so-called canonical correlation coefficient, is 0.90 (maximum is 1.00) which shows strong correlation between SMACOF and GTM.</w:t>
      </w:r>
      <w:bookmarkEnd w:id="21"/>
    </w:p>
    <w:p w:rsidR="00054593" w:rsidRDefault="00054593" w:rsidP="00054593"/>
    <w:p w:rsidR="00054593" w:rsidRDefault="00054593" w:rsidP="00054593">
      <w:r>
        <w:t>In this section, we have tried to deal with large data sets using parallelism in two different data mining algorithms, called SMACOF and GTM.  However, t</w:t>
      </w:r>
      <w:r w:rsidRPr="00CD4E42">
        <w:t>here are important problems for which the data set size is too large for even our parallel algorithms to be practical. Because of this, we are now developing interpolation approaches for both algorithms. Here we run MDS or GTMs with a (random) subset of the dataset and the dimension reduction of the remaining points are interpolated</w:t>
      </w:r>
      <w:r>
        <w:t>, so that we can deal with much more data points to visualize without using the infeasible amount of memory</w:t>
      </w:r>
      <w:r w:rsidRPr="00CD4E42">
        <w:t>.</w:t>
      </w:r>
      <w:r>
        <w:t xml:space="preserve">  </w:t>
      </w:r>
    </w:p>
    <w:p w:rsidR="00347671" w:rsidRDefault="00347671" w:rsidP="00054593"/>
    <w:p w:rsidR="00347671" w:rsidRDefault="00347671" w:rsidP="00347671">
      <w:pPr>
        <w:pStyle w:val="Heading2"/>
      </w:pPr>
      <w:bookmarkStart w:id="22" w:name="_Toc249112676"/>
      <w:bookmarkEnd w:id="7"/>
      <w:r w:rsidRPr="00015478">
        <w:t>Metagenomics Studies with Clustering</w:t>
      </w:r>
      <w:bookmarkEnd w:id="22"/>
    </w:p>
    <w:p w:rsidR="00347671" w:rsidRDefault="00347671" w:rsidP="006B3EF9">
      <w:pPr>
        <w:pStyle w:val="BodyText1stPara0"/>
      </w:pPr>
      <w:r w:rsidRPr="00E32797">
        <w:t xml:space="preserve">Our initial work on Metagenomics has exploited our earlier work on clustering </w:t>
      </w:r>
      <w:sdt>
        <w:sdtPr>
          <w:id w:val="152854669"/>
          <w:citation/>
        </w:sdtPr>
        <w:sdtContent>
          <w:r w:rsidR="00EF4191">
            <w:fldChar w:fldCharType="begin"/>
          </w:r>
          <w:r w:rsidR="00D543B6">
            <w:instrText xml:space="preserve"> CITATION 4b221d6eeebd9 \l 1033 </w:instrText>
          </w:r>
          <w:r w:rsidR="00EF4191">
            <w:fldChar w:fldCharType="separate"/>
          </w:r>
          <w:r w:rsidR="00566996">
            <w:rPr>
              <w:noProof/>
            </w:rPr>
            <w:t>(Rose K. , Deterministic Annealing for Clustering, Compression, Classification, Regression, and Related Optimization Problems, 1998)</w:t>
          </w:r>
          <w:r w:rsidR="00EF4191">
            <w:fldChar w:fldCharType="end"/>
          </w:r>
        </w:sdtContent>
      </w:sdt>
      <w:sdt>
        <w:sdtPr>
          <w:id w:val="152854509"/>
          <w:citation/>
        </w:sdtPr>
        <w:sdtContent>
          <w:r w:rsidR="00EF4191">
            <w:fldChar w:fldCharType="begin"/>
          </w:r>
          <w:r w:rsidR="00A134EB">
            <w:instrText xml:space="preserve"> CITATION 4b221d14cfeca \l 1033 </w:instrText>
          </w:r>
          <w:r w:rsidR="00EF4191">
            <w:fldChar w:fldCharType="separate"/>
          </w:r>
          <w:r w:rsidR="00566996">
            <w:rPr>
              <w:noProof/>
            </w:rPr>
            <w:t>(Rose, Gurewitz, &amp; Fox, A deterministic annealing approach to clustering, 1990)</w:t>
          </w:r>
          <w:r w:rsidR="00EF4191">
            <w:fldChar w:fldCharType="end"/>
          </w:r>
        </w:sdtContent>
      </w:sdt>
      <w:sdt>
        <w:sdtPr>
          <w:id w:val="122898329"/>
          <w:citation/>
        </w:sdtPr>
        <w:sdtContent>
          <w:fldSimple w:instr=" CITATION 4b221d4610c15 \l 1033 ">
            <w:r w:rsidR="00566996">
              <w:rPr>
                <w:noProof/>
              </w:rPr>
              <w:t>(Rose, Gurewitz, &amp; Fox, 1990)</w:t>
            </w:r>
          </w:fldSimple>
        </w:sdtContent>
      </w:sdt>
      <w:sdt>
        <w:sdtPr>
          <w:id w:val="122898330"/>
          <w:citation/>
        </w:sdtPr>
        <w:sdtContent>
          <w:fldSimple w:instr=" CITATION 4b221db63fd26 \l 1033 ">
            <w:r w:rsidR="00566996">
              <w:rPr>
                <w:noProof/>
              </w:rPr>
              <w:t>(Hofmann &amp; Buhmann, 1997)</w:t>
            </w:r>
          </w:fldSimple>
        </w:sdtContent>
      </w:sdt>
      <w:r w:rsidRPr="00E32797">
        <w:t xml:space="preserve"> for determining families and dimension reduction using MDS for visualization</w:t>
      </w:r>
      <w:sdt>
        <w:sdtPr>
          <w:id w:val="152854513"/>
          <w:citation/>
        </w:sdtPr>
        <w:sdtContent>
          <w:r w:rsidR="00EF4191">
            <w:fldChar w:fldCharType="begin"/>
          </w:r>
          <w:r w:rsidR="00A134EB">
            <w:instrText xml:space="preserve"> CITATION 4b221e926ed95 \l 1033 </w:instrText>
          </w:r>
          <w:r w:rsidR="00EF4191">
            <w:fldChar w:fldCharType="separate"/>
          </w:r>
          <w:r w:rsidR="00566996">
            <w:rPr>
              <w:noProof/>
            </w:rPr>
            <w:t>(Klock &amp; Buhmann, 2000)</w:t>
          </w:r>
          <w:r w:rsidR="00EF4191">
            <w:fldChar w:fldCharType="end"/>
          </w:r>
        </w:sdtContent>
      </w:sdt>
      <w:sdt>
        <w:sdtPr>
          <w:id w:val="122900118"/>
          <w:citation/>
        </w:sdtPr>
        <w:sdtContent>
          <w:fldSimple w:instr=" CITATION Ant95 \l 1033 ">
            <w:r w:rsidR="00566996">
              <w:rPr>
                <w:noProof/>
              </w:rPr>
              <w:t>(Kearsley, Tapia, &amp; Trosset, 1995)</w:t>
            </w:r>
          </w:fldSimple>
        </w:sdtContent>
      </w:sdt>
      <w:sdt>
        <w:sdtPr>
          <w:id w:val="122900119"/>
          <w:citation/>
        </w:sdtPr>
        <w:sdtContent>
          <w:fldSimple w:instr=" CITATION 4b2220c6784b5 \l 1033 ">
            <w:r w:rsidR="00566996">
              <w:rPr>
                <w:noProof/>
              </w:rPr>
              <w:t>(Kruskal J. , 1964)</w:t>
            </w:r>
          </w:fldSimple>
        </w:sdtContent>
      </w:sdt>
      <w:sdt>
        <w:sdtPr>
          <w:id w:val="122900120"/>
          <w:citation/>
        </w:sdtPr>
        <w:sdtContent>
          <w:fldSimple w:instr=" CITATION 4b1b3bbd1f33d \l 1033  ">
            <w:r w:rsidR="00566996">
              <w:rPr>
                <w:noProof/>
              </w:rPr>
              <w:t>(Takane, Young, &amp; de Leeuw, 1977)</w:t>
            </w:r>
          </w:fldSimple>
        </w:sdtContent>
      </w:sdt>
      <w:sdt>
        <w:sdtPr>
          <w:id w:val="122900121"/>
          <w:citation/>
        </w:sdtPr>
        <w:sdtContent>
          <w:fldSimple w:instr=" CITATION 4b1ad1a938572 \l 1033 ">
            <w:r w:rsidR="00566996">
              <w:rPr>
                <w:noProof/>
              </w:rPr>
              <w:t>(Kruskal &amp; Wish, 1978)</w:t>
            </w:r>
          </w:fldSimple>
        </w:sdtContent>
      </w:sdt>
      <w:sdt>
        <w:sdtPr>
          <w:id w:val="122901123"/>
          <w:citation/>
        </w:sdtPr>
        <w:sdtContent>
          <w:fldSimple w:instr=" CITATION 4b1ad1ec4aa36 \l 1033 ">
            <w:r w:rsidR="00566996">
              <w:rPr>
                <w:noProof/>
              </w:rPr>
              <w:t>(Borg &amp; Groenen, 2005)</w:t>
            </w:r>
          </w:fldSimple>
        </w:sdtContent>
      </w:sdt>
      <w:sdt>
        <w:sdtPr>
          <w:id w:val="122901124"/>
          <w:citation/>
        </w:sdtPr>
        <w:sdtContent>
          <w:fldSimple w:instr=" CITATION 4b1b4b2590b6b \l 1033  ">
            <w:r w:rsidR="00566996">
              <w:rPr>
                <w:noProof/>
              </w:rPr>
              <w:t>(de Leeuw, Applications of convex analysis to multidimensional scaling, 1977)</w:t>
            </w:r>
          </w:fldSimple>
        </w:sdtContent>
      </w:sdt>
      <w:r w:rsidRPr="00E32797">
        <w:t xml:space="preserve">. We will propose in section </w:t>
      </w:r>
      <w:r w:rsidR="00A134EB">
        <w:t>2.3</w:t>
      </w:r>
      <w:r w:rsidR="00A134EB" w:rsidRPr="00E32797">
        <w:t xml:space="preserve"> </w:t>
      </w:r>
      <w:r w:rsidRPr="00E32797">
        <w:t xml:space="preserve">to research the use of </w:t>
      </w:r>
      <w:r w:rsidRPr="00E32797">
        <w:lastRenderedPageBreak/>
        <w:t xml:space="preserve">MDS to reliably divide the sequence space into regions and support fast hierarchical algorithms. Typical results are shown in </w:t>
      </w:r>
      <w:r w:rsidR="00EF4191">
        <w:fldChar w:fldCharType="begin"/>
      </w:r>
      <w:r w:rsidR="008F5420">
        <w:instrText xml:space="preserve"> REF _Ref248276025 \r \h </w:instrText>
      </w:r>
      <w:r w:rsidR="00EF4191">
        <w:fldChar w:fldCharType="separate"/>
      </w:r>
      <w:r w:rsidR="00E31253">
        <w:t>Figure 7</w:t>
      </w:r>
      <w:r w:rsidR="00EF4191">
        <w:fldChar w:fldCharType="end"/>
      </w:r>
      <w:r w:rsidRPr="00E32797">
        <w:t xml:space="preserve"> from an initial sample of 30,000 sequences. </w:t>
      </w:r>
    </w:p>
    <w:p w:rsidR="006B3EF9" w:rsidRPr="006B3EF9" w:rsidRDefault="006B3EF9" w:rsidP="006B3EF9">
      <w:pPr>
        <w:pStyle w:val="Bodytext1stPara"/>
      </w:pPr>
    </w:p>
    <w:p w:rsidR="00347671" w:rsidRDefault="00EF4191"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16" editas="canvas" style="width:481.3pt;height:226.3pt;mso-position-horizontal-relative:char;mso-position-vertical-relative:line" coordorigin="1456,5098" coordsize="9626,45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7" type="#_x0000_t75" style="position:absolute;left:1456;top:5098;width:9626;height:4526" o:preferrelative="f">
              <v:fill o:detectmouseclick="t"/>
              <v:path o:extrusionok="t" o:connecttype="none"/>
              <o:lock v:ext="edit" text="t"/>
            </v:shape>
            <v:shape id="_x0000_s1618" type="#_x0000_t75" style="position:absolute;left:6238;top:5098;width:4844;height:4445">
              <v:imagedata r:id="rId20" o:title="Fig_3b" croptop="14666f" cropbottom="19232f" cropleft="21796f" cropright="19399f"/>
              <v:shadow on="t"/>
            </v:shape>
            <v:shape id="_x0000_s1619" type="#_x0000_t75" style="position:absolute;left:1456;top:5098;width:4670;height:4445">
              <v:imagedata r:id="rId21" o:title="Fig_3a" croptop="19883f" cropbottom="13842f" cropleft="19888f" cropright="22050f"/>
              <v:shadow on="t"/>
            </v:shape>
            <v:rect id="_x0000_s1620" style="position:absolute;left:1456;top:5098;width:439;height:363;v-text-anchor:middle" strokecolor="gray [1629]">
              <v:shadow on="t"/>
              <v:textbox style="mso-next-textbox:#_x0000_s1620" inset="0,0,0,0">
                <w:txbxContent>
                  <w:p w:rsidR="00FE1448" w:rsidRDefault="00FE1448" w:rsidP="006B3EF9">
                    <w:pPr>
                      <w:pStyle w:val="TableText"/>
                      <w:jc w:val="center"/>
                    </w:pPr>
                    <w:r>
                      <w:t>(a)</w:t>
                    </w:r>
                  </w:p>
                  <w:p w:rsidR="00FE1448" w:rsidRPr="0069558A" w:rsidRDefault="00FE1448" w:rsidP="006B3EF9">
                    <w:pPr>
                      <w:spacing w:line="240" w:lineRule="auto"/>
                    </w:pPr>
                  </w:p>
                </w:txbxContent>
              </v:textbox>
            </v:rect>
            <v:rect id="_x0000_s1621" style="position:absolute;left:6238;top:5098;width:440;height:363;v-text-anchor:middle" strokecolor="gray [1629]">
              <v:shadow on="t"/>
              <v:textbox style="mso-next-textbox:#_x0000_s1621" inset="0,0,0,0">
                <w:txbxContent>
                  <w:p w:rsidR="00FE1448" w:rsidRDefault="00FE1448" w:rsidP="006B3EF9">
                    <w:pPr>
                      <w:pStyle w:val="TableText"/>
                      <w:jc w:val="center"/>
                    </w:pPr>
                    <w:r>
                      <w:t>(b)</w:t>
                    </w:r>
                  </w:p>
                  <w:p w:rsidR="00FE1448" w:rsidRPr="0069558A" w:rsidRDefault="00FE1448" w:rsidP="006B3EF9">
                    <w:pPr>
                      <w:spacing w:line="240" w:lineRule="auto"/>
                    </w:pPr>
                  </w:p>
                </w:txbxContent>
              </v:textbox>
            </v:rect>
            <w10:wrap type="none"/>
            <w10:anchorlock/>
          </v:group>
        </w:pict>
      </w:r>
    </w:p>
    <w:p w:rsidR="00347671" w:rsidRDefault="00EF4191"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22" editas="canvas" style="width:481.35pt;height:168.5pt;mso-position-horizontal-relative:char;mso-position-vertical-relative:line" coordorigin="1455,5096" coordsize="9627,3370">
            <o:lock v:ext="edit" aspectratio="t"/>
            <v:shape id="_x0000_s1623" type="#_x0000_t75" style="position:absolute;left:1455;top:5096;width:9627;height:3370" o:preferrelative="f">
              <v:fill o:detectmouseclick="t"/>
              <v:path o:extrusionok="t" o:connecttype="none"/>
              <o:lock v:ext="edit" text="t"/>
            </v:shape>
            <v:shape id="_x0000_s1624" type="#_x0000_t75" style="position:absolute;left:1456;top:5096;width:4669;height:3177">
              <v:imagedata r:id="rId22" o:title="Fig_3c" croptop="19645f" cropbottom="23940f" cropleft="23378f" cropright="19854f"/>
              <v:shadow on="t"/>
            </v:shape>
            <v:shape id="_x0000_s1625" type="#_x0000_t75" style="position:absolute;left:6237;top:5096;width:4845;height:3177">
              <v:imagedata r:id="rId23" o:title="Fig_3d" croptop="20192f" cropbottom="22179f" cropleft="20840f" cropright="19743f"/>
              <v:shadow on="t"/>
            </v:shape>
            <v:rect id="_x0000_s1626" style="position:absolute;left:1456;top:5098;width:439;height:363;v-text-anchor:middle" strokecolor="gray [1629]">
              <v:shadow on="t"/>
              <v:textbox style="mso-next-textbox:#_x0000_s1626" inset="0,0,0,0">
                <w:txbxContent>
                  <w:p w:rsidR="00FE1448" w:rsidRDefault="00FE1448" w:rsidP="006B3EF9">
                    <w:pPr>
                      <w:pStyle w:val="TableText"/>
                      <w:jc w:val="center"/>
                    </w:pPr>
                    <w:r>
                      <w:t>(c)</w:t>
                    </w:r>
                  </w:p>
                  <w:p w:rsidR="00FE1448" w:rsidRPr="0069558A" w:rsidRDefault="00FE1448" w:rsidP="006B3EF9">
                    <w:pPr>
                      <w:spacing w:line="240" w:lineRule="auto"/>
                    </w:pPr>
                  </w:p>
                </w:txbxContent>
              </v:textbox>
            </v:rect>
            <v:rect id="_x0000_s1627" style="position:absolute;left:6238;top:5098;width:440;height:363;v-text-anchor:middle" strokecolor="gray [1629]">
              <v:shadow on="t"/>
              <v:textbox style="mso-next-textbox:#_x0000_s1627" inset="0,0,0,0">
                <w:txbxContent>
                  <w:p w:rsidR="00FE1448" w:rsidRDefault="00FE1448" w:rsidP="006B3EF9">
                    <w:pPr>
                      <w:pStyle w:val="TableText"/>
                      <w:jc w:val="center"/>
                    </w:pPr>
                    <w:r>
                      <w:t>(d)</w:t>
                    </w:r>
                  </w:p>
                  <w:p w:rsidR="00FE1448" w:rsidRPr="0069558A" w:rsidRDefault="00FE1448" w:rsidP="006B3EF9">
                    <w:pPr>
                      <w:spacing w:line="240" w:lineRule="auto"/>
                    </w:pPr>
                  </w:p>
                </w:txbxContent>
              </v:textbox>
            </v:rect>
            <w10:wrap type="none"/>
            <w10:anchorlock/>
          </v:group>
        </w:pict>
      </w:r>
    </w:p>
    <w:p w:rsidR="00347671" w:rsidRDefault="00347671" w:rsidP="00347671">
      <w:pPr>
        <w:pStyle w:val="Figures"/>
      </w:pPr>
      <w:bookmarkStart w:id="23" w:name="_Ref248276025"/>
      <w:r w:rsidRPr="00E32797">
        <w:t xml:space="preserve">Results of Smith-Waterman distance Computation, Deterministic Annealing Clustering and MDS visualization pipeline for 30,000 </w:t>
      </w:r>
      <w:r>
        <w:t xml:space="preserve">Metagenomics sequences. </w:t>
      </w:r>
      <w:r w:rsidRPr="00E32797">
        <w:t>(a) shows 17 clusters for full sample using Sammon’s version of MDS for visua</w:t>
      </w:r>
      <w:r>
        <w:t xml:space="preserve">lization. </w:t>
      </w:r>
      <w:r w:rsidRPr="00E32797">
        <w:t>(b) shows 10 sub-clusters with a total of 9793 sequences found from purp</w:t>
      </w:r>
      <w:r>
        <w:t xml:space="preserve">le and green clusters in </w:t>
      </w:r>
      <w:r w:rsidRPr="00E32797">
        <w:t>(a) using Sammon’s version of MDS for visualization.</w:t>
      </w:r>
      <w:bookmarkEnd w:id="23"/>
      <w:r w:rsidRPr="00E32797">
        <w:t xml:space="preserve"> </w:t>
      </w:r>
    </w:p>
    <w:p w:rsidR="00347671" w:rsidRDefault="00347671" w:rsidP="00347671">
      <w:pPr>
        <w:pStyle w:val="Figures"/>
        <w:numPr>
          <w:ilvl w:val="0"/>
          <w:numId w:val="0"/>
        </w:numPr>
      </w:pPr>
      <w:r w:rsidRPr="00E32797">
        <w:t xml:space="preserve">Sub clustering of light brown cluster in </w:t>
      </w:r>
      <w:r w:rsidR="00EF4191">
        <w:fldChar w:fldCharType="begin"/>
      </w:r>
      <w:r>
        <w:instrText xml:space="preserve"> REF _Ref248276025 \r \h </w:instrText>
      </w:r>
      <w:r w:rsidR="00EF4191">
        <w:fldChar w:fldCharType="separate"/>
      </w:r>
      <w:r w:rsidR="00E31253">
        <w:t>Figure 7</w:t>
      </w:r>
      <w:r w:rsidR="00EF4191">
        <w:fldChar w:fldCharType="end"/>
      </w:r>
      <w:r w:rsidRPr="00E32797">
        <w:t>(a) with 2163 sequences decomposed further into 6 sub-clusters. In (c) Sammon’</w:t>
      </w:r>
      <w:r>
        <w:t xml:space="preserve">s ansatz is used in MDS and in </w:t>
      </w:r>
      <w:r w:rsidRPr="00E32797">
        <w:t>(d) SMACOF with less emphasis on small distances:  weight(i,j) = 1 in equ</w:t>
      </w:r>
      <w:r>
        <w:t>ation</w:t>
      </w:r>
      <w:r w:rsidRPr="00E32797">
        <w:t xml:space="preserve"> </w:t>
      </w:r>
      <w:r w:rsidR="00EF4191">
        <w:fldChar w:fldCharType="begin"/>
      </w:r>
      <w:r w:rsidR="00AA007C">
        <w:instrText xml:space="preserve"> REF eqn_mds \r \h </w:instrText>
      </w:r>
      <w:r w:rsidR="00EF4191">
        <w:fldChar w:fldCharType="separate"/>
      </w:r>
      <w:r w:rsidR="00E31253">
        <w:t>(2.4)</w:t>
      </w:r>
      <w:r w:rsidR="00EF4191">
        <w:fldChar w:fldCharType="end"/>
      </w:r>
      <w:r w:rsidRPr="00E32797">
        <w:t>.</w:t>
      </w:r>
    </w:p>
    <w:p w:rsidR="00347671" w:rsidRPr="00E32797" w:rsidRDefault="00347671" w:rsidP="00347671">
      <w:pPr>
        <w:pStyle w:val="Figures"/>
        <w:numPr>
          <w:ilvl w:val="0"/>
          <w:numId w:val="0"/>
        </w:numPr>
      </w:pPr>
    </w:p>
    <w:p w:rsidR="00082D61" w:rsidRDefault="00347671" w:rsidP="00347671">
      <w:pPr>
        <w:pStyle w:val="Bodytext0"/>
      </w:pPr>
      <w:r w:rsidRPr="00E32797">
        <w:t>This figure illustrates clustering of a Metagenomics sample using the robust deterministic annealing approach described in</w:t>
      </w:r>
      <w:r w:rsidR="00E95E97">
        <w:t xml:space="preserve"> </w:t>
      </w:r>
      <w:sdt>
        <w:sdtPr>
          <w:id w:val="152854516"/>
          <w:citation/>
        </w:sdtPr>
        <w:sdtContent>
          <w:r w:rsidR="00EF4191">
            <w:fldChar w:fldCharType="begin"/>
          </w:r>
          <w:r w:rsidR="00A134EB">
            <w:instrText xml:space="preserve"> CITATION 4b221d14cfeca \l 1033 </w:instrText>
          </w:r>
          <w:r w:rsidR="00EF4191">
            <w:fldChar w:fldCharType="separate"/>
          </w:r>
          <w:r w:rsidR="00566996">
            <w:rPr>
              <w:noProof/>
            </w:rPr>
            <w:t>(Rose, Gurewitz, &amp; Fox, A deterministic annealing approach to clustering, 1990)</w:t>
          </w:r>
          <w:r w:rsidR="00EF4191">
            <w:fldChar w:fldCharType="end"/>
          </w:r>
        </w:sdtContent>
      </w:sdt>
      <w:sdt>
        <w:sdtPr>
          <w:id w:val="152854671"/>
          <w:citation/>
        </w:sdtPr>
        <w:sdtContent>
          <w:r w:rsidR="00EF4191">
            <w:fldChar w:fldCharType="begin"/>
          </w:r>
          <w:r w:rsidR="00D543B6">
            <w:instrText xml:space="preserve"> CITATION 4b221d6eeebd9 \l 1033 </w:instrText>
          </w:r>
          <w:r w:rsidR="00EF4191">
            <w:fldChar w:fldCharType="separate"/>
          </w:r>
          <w:r w:rsidR="00566996">
            <w:rPr>
              <w:noProof/>
            </w:rPr>
            <w:t>(Rose K. , Deterministic Annealing for Clustering, Compression, Classification, Regression, and Related Optimization Problems, 1998)</w:t>
          </w:r>
          <w:r w:rsidR="00EF4191">
            <w:fldChar w:fldCharType="end"/>
          </w:r>
        </w:sdtContent>
      </w:sdt>
      <w:sdt>
        <w:sdtPr>
          <w:id w:val="3129016"/>
          <w:citation/>
        </w:sdtPr>
        <w:sdtContent>
          <w:fldSimple w:instr=" CITATION 4b221db63fd26 \l 1033 ">
            <w:r w:rsidR="00566996">
              <w:rPr>
                <w:noProof/>
              </w:rPr>
              <w:t>(Hofmann &amp; Buhmann, 1997)</w:t>
            </w:r>
          </w:fldSimple>
        </w:sdtContent>
      </w:sdt>
      <w:sdt>
        <w:sdtPr>
          <w:id w:val="3129017"/>
          <w:citation/>
        </w:sdtPr>
        <w:sdtContent>
          <w:r w:rsidR="00EF4191">
            <w:fldChar w:fldCharType="begin"/>
          </w:r>
          <w:r w:rsidR="003D7650">
            <w:instrText xml:space="preserve"> CITATION 4b221e926ed95 \l 1033  </w:instrText>
          </w:r>
          <w:r w:rsidR="00EF4191">
            <w:fldChar w:fldCharType="separate"/>
          </w:r>
          <w:r w:rsidR="00566996">
            <w:rPr>
              <w:noProof/>
            </w:rPr>
            <w:t>(Klock &amp; Buhmann, 2000)</w:t>
          </w:r>
          <w:r w:rsidR="00EF4191">
            <w:fldChar w:fldCharType="end"/>
          </w:r>
          <w:r w:rsidR="00EF4191">
            <w:fldChar w:fldCharType="begin"/>
          </w:r>
          <w:r w:rsidR="003D7650">
            <w:instrText xml:space="preserve"> CITATION 4b221e926ed95 \l 1033  </w:instrText>
          </w:r>
          <w:r w:rsidR="00EF4191">
            <w:fldChar w:fldCharType="separate"/>
          </w:r>
          <w:r w:rsidR="00566996">
            <w:rPr>
              <w:noProof/>
            </w:rPr>
            <w:t>(Klock &amp; Buhmann, 2000)</w:t>
          </w:r>
          <w:r w:rsidR="00EF4191">
            <w:fldChar w:fldCharType="end"/>
          </w:r>
        </w:sdtContent>
      </w:sdt>
      <w:sdt>
        <w:sdtPr>
          <w:id w:val="3129018"/>
          <w:citation/>
        </w:sdtPr>
        <w:sdtContent>
          <w:fldSimple w:instr=" CITATION Xia08 \l 1033 ">
            <w:r w:rsidR="00566996">
              <w:rPr>
                <w:noProof/>
              </w:rPr>
              <w:t>(Qiu X. , Fox, Yuan, Bae, Chrysanthakopoulos, &amp; Nielsen, 2008)</w:t>
            </w:r>
          </w:fldSimple>
        </w:sdtContent>
      </w:sdt>
      <w:r w:rsidRPr="00E32797">
        <w:t xml:space="preserve">. This is implemented </w:t>
      </w:r>
      <w:r w:rsidRPr="00E32797">
        <w:lastRenderedPageBreak/>
        <w:t>in MPI and runs in 30 minutes for 10 clusters and over 2 hours for 17 clusters on the 768 core cluster for the full 30,000 sequences. This processing time is proportional to the square of both the number of sequences and number of clusters and so we need hierarchical methods to process large data samples and/or large number of clusters. This is illus</w:t>
      </w:r>
      <w:r>
        <w:t xml:space="preserve">trated for clusters in figures </w:t>
      </w:r>
      <w:r w:rsidR="00EF4191">
        <w:fldChar w:fldCharType="begin"/>
      </w:r>
      <w:r>
        <w:instrText xml:space="preserve"> REF _Ref248276025 \r \h </w:instrText>
      </w:r>
      <w:r w:rsidR="00EF4191">
        <w:fldChar w:fldCharType="separate"/>
      </w:r>
      <w:r w:rsidR="00E31253">
        <w:t>Figure 7</w:t>
      </w:r>
      <w:r w:rsidR="00EF4191">
        <w:fldChar w:fldCharType="end"/>
      </w:r>
      <w:r>
        <w:t xml:space="preserve"> </w:t>
      </w:r>
      <w:r w:rsidRPr="00E32797">
        <w:t>(b, c, d). We will develop more automat</w:t>
      </w:r>
      <w:r>
        <w:t>ic approaches to this</w:t>
      </w:r>
      <w:r w:rsidR="00B31E5B">
        <w:t xml:space="preserve"> as discussed in section 2.3</w:t>
      </w:r>
      <w:r>
        <w:t xml:space="preserve">. </w:t>
      </w:r>
    </w:p>
    <w:p w:rsidR="00347671" w:rsidRDefault="00424999" w:rsidP="00347671">
      <w:pPr>
        <w:pStyle w:val="Bodytext0"/>
      </w:pPr>
      <w:r>
        <w:t xml:space="preserve">We can generalize equations </w:t>
      </w:r>
      <w:r w:rsidR="00EF4191">
        <w:fldChar w:fldCharType="begin"/>
      </w:r>
      <w:r>
        <w:instrText xml:space="preserve"> REF  eqn_stress \h \r </w:instrText>
      </w:r>
      <w:r w:rsidR="00EF4191">
        <w:fldChar w:fldCharType="separate"/>
      </w:r>
      <w:r w:rsidR="00E31253">
        <w:t>(2.1)</w:t>
      </w:r>
      <w:r w:rsidR="00EF4191">
        <w:fldChar w:fldCharType="end"/>
      </w:r>
      <w:r w:rsidRPr="00E32797">
        <w:t xml:space="preserve"> and </w:t>
      </w:r>
      <w:r w:rsidR="00EF4191">
        <w:fldChar w:fldCharType="begin"/>
      </w:r>
      <w:r>
        <w:instrText xml:space="preserve"> REF  eqn_sstress \h \r </w:instrText>
      </w:r>
      <w:r w:rsidR="00EF4191">
        <w:fldChar w:fldCharType="separate"/>
      </w:r>
      <w:r w:rsidR="00E31253">
        <w:t>(2.2)</w:t>
      </w:r>
      <w:r w:rsidR="00EF4191">
        <w:fldChar w:fldCharType="end"/>
      </w:r>
      <w:r w:rsidRPr="00E32797">
        <w:t xml:space="preserve"> </w:t>
      </w:r>
      <w:r>
        <w:t>to state that</w:t>
      </w:r>
      <w:r w:rsidR="00347671" w:rsidRPr="00E32797">
        <w:t xml:space="preserve"> MDS finds the best set of vectors </w:t>
      </w:r>
      <w:r w:rsidR="00347671" w:rsidRPr="00E32797">
        <w:rPr>
          <w:b/>
          <w:u w:val="single"/>
        </w:rPr>
        <w:t>x</w:t>
      </w:r>
      <w:r w:rsidR="00347671" w:rsidRPr="00E32797">
        <w:rPr>
          <w:i/>
          <w:vertAlign w:val="subscript"/>
        </w:rPr>
        <w:t>i</w:t>
      </w:r>
      <w:r w:rsidR="00347671" w:rsidRPr="00E32797">
        <w:t xml:space="preserve"> in any chosen dimension </w:t>
      </w:r>
      <w:r w:rsidR="00347671" w:rsidRPr="00E32797">
        <w:rPr>
          <w:i/>
        </w:rPr>
        <w:t>d</w:t>
      </w:r>
      <w:r w:rsidR="00347671" w:rsidRPr="00E32797">
        <w:t xml:space="preserve"> (</w:t>
      </w:r>
      <w:r w:rsidR="00347671" w:rsidRPr="00E32797">
        <w:rPr>
          <w:i/>
        </w:rPr>
        <w:t>d</w:t>
      </w:r>
      <w:r w:rsidR="00347671" w:rsidRPr="00E32797">
        <w:t>=3 in our case) minimizing:</w:t>
      </w:r>
    </w:p>
    <w:p w:rsidR="00082D61" w:rsidRDefault="00082D61" w:rsidP="00347671">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EF4191" w:rsidP="00082D61">
            <m:oMathPara>
              <m:oMath>
                <m:nary>
                  <m:naryPr>
                    <m:chr m:val="∑"/>
                    <m:limLoc m:val="undOvr"/>
                    <m:supHide m:val="on"/>
                    <m:ctrlPr>
                      <w:rPr>
                        <w:rFonts w:ascii="Cambria Math" w:hAnsi="Cambria Math"/>
                      </w:rPr>
                    </m:ctrlPr>
                  </m:naryPr>
                  <m:sub>
                    <m:r>
                      <w:rPr>
                        <w:rFonts w:ascii="Cambria Math" w:hAnsi="Cambria Math"/>
                      </w:rPr>
                      <m:t>i,j</m:t>
                    </m:r>
                  </m:sub>
                  <m:sup/>
                  <m:e>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d</m:t>
                                    </m:r>
                                    <m:ctrlPr>
                                      <w:rPr>
                                        <w:rFonts w:ascii="Cambria Math" w:hAnsi="Cambria Math"/>
                                        <w:i/>
                                      </w:rPr>
                                    </m:ctrlPr>
                                  </m:e>
                                  <m:sub>
                                    <m:r>
                                      <w:rPr>
                                        <w:rFonts w:ascii="Cambria Math" w:hAnsi="Cambria Math"/>
                                      </w:rPr>
                                      <m:t>ij</m:t>
                                    </m:r>
                                    <m:ctrlPr>
                                      <w:rPr>
                                        <w:rFonts w:ascii="Cambria Math" w:hAnsi="Cambria Math"/>
                                        <w:i/>
                                      </w:rPr>
                                    </m:ctrlPr>
                                  </m:sub>
                                </m:sSub>
                              </m:e>
                              <m:sup>
                                <m:r>
                                  <w:rPr>
                                    <w:rFonts w:ascii="Cambria Math" w:hAnsi="Cambria Math"/>
                                  </w:rPr>
                                  <m:t>n</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δ</m:t>
                                    </m:r>
                                  </m:e>
                                  <m:sub>
                                    <m:r>
                                      <w:rPr>
                                        <w:rFonts w:ascii="Cambria Math" w:hAnsi="Cambria Math"/>
                                      </w:rPr>
                                      <m:t>ij</m:t>
                                    </m:r>
                                  </m:sub>
                                </m:sSub>
                              </m:e>
                              <m:sup>
                                <m:r>
                                  <w:rPr>
                                    <w:rFonts w:ascii="Cambria Math" w:hAnsi="Cambria Math"/>
                                  </w:rPr>
                                  <m:t>m</m:t>
                                </m:r>
                              </m:sup>
                            </m:sSup>
                          </m:e>
                        </m:d>
                      </m:e>
                      <m:sup>
                        <m:r>
                          <m:rPr>
                            <m:sty m:val="p"/>
                          </m:rPr>
                          <w:rPr>
                            <w:rFonts w:ascii="Cambria Math" w:hAnsi="Cambria Math"/>
                          </w:rPr>
                          <m:t>2</m:t>
                        </m:r>
                      </m:sup>
                    </m:sSup>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4" w:name="eqn_mds"/>
            <w:bookmarkEnd w:id="24"/>
          </w:p>
        </w:tc>
      </w:tr>
    </w:tbl>
    <w:p w:rsidR="00347671" w:rsidRPr="00015478" w:rsidRDefault="00347671" w:rsidP="00347671">
      <w:pPr>
        <w:pStyle w:val="CaptionLong"/>
        <w:ind w:firstLine="288"/>
        <w:jc w:val="center"/>
        <w:rPr>
          <w:sz w:val="22"/>
          <w:szCs w:val="22"/>
        </w:rPr>
      </w:pPr>
    </w:p>
    <w:p w:rsidR="00082D61" w:rsidRPr="00E32797" w:rsidRDefault="00347671" w:rsidP="00082D61">
      <w:pPr>
        <w:pStyle w:val="Bodytext0"/>
      </w:pPr>
      <w:r w:rsidRPr="00E32797">
        <w:t>The form of the</w:t>
      </w:r>
      <w:r w:rsidR="00D829F9">
        <w:t xml:space="preserve"> </w:t>
      </w:r>
      <w:proofErr w:type="gramStart"/>
      <w:r w:rsidR="00D829F9">
        <w:t>weights</w:t>
      </w:r>
      <w:r w:rsidR="00082D61">
        <w:t xml:space="preserve"> </w:t>
      </w:r>
      <w:r w:rsidRPr="00E32797">
        <w:t xml:space="preserve"> </w:t>
      </w:r>
      <m:oMath>
        <w:proofErr w:type="gramEnd"/>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rsidDel="00082D61">
        <w:t>weight(</w:t>
      </w:r>
      <w:r w:rsidRPr="00E32797">
        <w:t xml:space="preserve"> is chosen to reflect importance of a point or perhaps a desire (Sammon’s method with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00082D61">
        <w:t xml:space="preserve"> = </w:t>
      </w:r>
      <w:r w:rsidRPr="00E32797">
        <w:t xml:space="preserve">1/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00A134EB">
        <w:t xml:space="preserve"> </w:t>
      </w:r>
      <w:r w:rsidRPr="00E32797">
        <w:t xml:space="preserve"> as opposed to SMACOF with</w:t>
      </w:r>
      <w:r w:rsidR="00A134EB">
        <w:t xml:space="preserve"> weight</w:t>
      </w:r>
      <w:r w:rsidRPr="00E32797">
        <w:t xml:space="preserve">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rsidDel="00A134EB">
        <w:t>weight(</w:t>
      </w:r>
      <w:r w:rsidRPr="00E32797">
        <w:t xml:space="preserve">=1) to fit smaller distance more precisely than larger ones. The index </w:t>
      </w:r>
      <w:r w:rsidRPr="00E32797">
        <w:rPr>
          <w:i/>
        </w:rPr>
        <w:t>n</w:t>
      </w:r>
      <w:r w:rsidRPr="00E32797">
        <w:t xml:space="preserve"> is typically 1 (Euclidean distance) but 2 also useful.</w:t>
      </w:r>
      <w:r w:rsidR="00D829F9">
        <w:t xml:space="preserve"> The index</w:t>
      </w:r>
      <w:r w:rsidRPr="00E32797">
        <w:t xml:space="preserve"> </w:t>
      </w:r>
      <w:r w:rsidRPr="00E32797">
        <w:rPr>
          <w:i/>
        </w:rPr>
        <w:t>m</w:t>
      </w:r>
      <w:r w:rsidRPr="00E32797">
        <w:t xml:space="preserve"> is 1 in </w:t>
      </w:r>
      <w:r w:rsidR="00EF4191">
        <w:fldChar w:fldCharType="begin"/>
      </w:r>
      <w:r w:rsidR="008F5420">
        <w:instrText xml:space="preserve"> REF _Ref248276025 \r \h </w:instrText>
      </w:r>
      <w:r w:rsidR="00EF4191">
        <w:fldChar w:fldCharType="separate"/>
      </w:r>
      <w:r w:rsidR="00E31253">
        <w:t>Figure 7</w:t>
      </w:r>
      <w:r w:rsidR="00EF4191">
        <w:fldChar w:fldCharType="end"/>
      </w:r>
      <w:r w:rsidR="008F5420">
        <w:t xml:space="preserve"> </w:t>
      </w:r>
      <w:r w:rsidRPr="00E32797">
        <w:t xml:space="preserve">but </w:t>
      </w:r>
      <w:r w:rsidRPr="00E32797">
        <w:rPr>
          <w:i/>
        </w:rPr>
        <w:t>m</w:t>
      </w:r>
      <w:r w:rsidRPr="00E32797">
        <w:t xml:space="preserve">=0.5 is also interesting. </w:t>
      </w:r>
      <w:r w:rsidR="00EF4191">
        <w:fldChar w:fldCharType="begin"/>
      </w:r>
      <w:r w:rsidR="00082D61">
        <w:instrText xml:space="preserve"> REF _Ref248276025 \r \h </w:instrText>
      </w:r>
      <w:r w:rsidR="00EF4191">
        <w:fldChar w:fldCharType="separate"/>
      </w:r>
      <w:r w:rsidR="00E31253">
        <w:t>Figure 7</w:t>
      </w:r>
      <w:r w:rsidR="00EF4191">
        <w:fldChar w:fldCharType="end"/>
      </w:r>
      <w:r w:rsidR="00082D61" w:rsidRPr="00E32797">
        <w:t>(c and d) show the sensitivity to MDS heuristic with SMACOF producing better results than Sammon for the sub-clustering of the smallish 2163 sequence sample. Generally we use Sammon as giving best results.</w:t>
      </w:r>
    </w:p>
    <w:p w:rsidR="00347671" w:rsidRPr="00E32797" w:rsidRDefault="00347671" w:rsidP="00347671">
      <w:pPr>
        <w:pStyle w:val="Bodytext0"/>
      </w:pPr>
      <w:r w:rsidRPr="00E32797">
        <w:t>We have</w:t>
      </w:r>
      <w:r w:rsidR="00082D61">
        <w:t xml:space="preserve"> MDS</w:t>
      </w:r>
      <w:r w:rsidRPr="00E32797">
        <w:t xml:space="preserve"> implementations with three different methods – the classic expectation maximization approach</w:t>
      </w:r>
      <w:sdt>
        <w:sdtPr>
          <w:id w:val="122901127"/>
          <w:citation/>
        </w:sdtPr>
        <w:sdtContent>
          <w:fldSimple w:instr=" CITATION 4b1ad1a938572 \l 1033 ">
            <w:r w:rsidR="00566996">
              <w:rPr>
                <w:noProof/>
              </w:rPr>
              <w:t>(Kruskal &amp; Wish, 1978)</w:t>
            </w:r>
          </w:fldSimple>
        </w:sdtContent>
      </w:sdt>
      <w:sdt>
        <w:sdtPr>
          <w:id w:val="122901128"/>
          <w:citation/>
        </w:sdtPr>
        <w:sdtContent>
          <w:fldSimple w:instr=" CITATION 4b1ad1ec4aa36 \l 1033 ">
            <w:r w:rsidR="00566996">
              <w:rPr>
                <w:noProof/>
              </w:rPr>
              <w:t>(Borg &amp; Groenen, 2005)</w:t>
            </w:r>
          </w:fldSimple>
        </w:sdtContent>
      </w:sdt>
      <w:r w:rsidR="00082D61">
        <w:t xml:space="preserve"> described in section 2.1</w:t>
      </w:r>
      <w:r w:rsidRPr="00E32797">
        <w:t>, a deterministic annealing version</w:t>
      </w:r>
      <w:sdt>
        <w:sdtPr>
          <w:id w:val="122901126"/>
          <w:citation/>
        </w:sdtPr>
        <w:sdtContent>
          <w:r w:rsidR="00EF4191">
            <w:fldChar w:fldCharType="begin"/>
          </w:r>
          <w:r w:rsidR="003D7650">
            <w:instrText xml:space="preserve"> CITATION 4b221e926ed95 \l 1033  </w:instrText>
          </w:r>
          <w:r w:rsidR="00EF4191">
            <w:fldChar w:fldCharType="separate"/>
          </w:r>
          <w:r w:rsidR="00566996">
            <w:rPr>
              <w:noProof/>
            </w:rPr>
            <w:t>(Klock &amp; Buhmann, 2000)</w:t>
          </w:r>
          <w:r w:rsidR="00EF4191">
            <w:fldChar w:fldCharType="end"/>
          </w:r>
          <w:r w:rsidR="00EF4191">
            <w:fldChar w:fldCharType="begin"/>
          </w:r>
          <w:r w:rsidR="003D7650">
            <w:instrText xml:space="preserve"> CITATION 4b221e926ed95 \l 1033  </w:instrText>
          </w:r>
          <w:r w:rsidR="00EF4191">
            <w:fldChar w:fldCharType="separate"/>
          </w:r>
          <w:r w:rsidR="00566996">
            <w:rPr>
              <w:noProof/>
            </w:rPr>
            <w:t>(Klock &amp; Buhmann, 2000)</w:t>
          </w:r>
          <w:r w:rsidR="00EF4191">
            <w:fldChar w:fldCharType="end"/>
          </w:r>
        </w:sdtContent>
      </w:sdt>
      <w:r w:rsidRPr="00E32797">
        <w:t xml:space="preserve">  and a distinct version that uses nonlinear </w:t>
      </w:r>
      <w:r w:rsidRPr="00E32797">
        <w:sym w:font="Symbol" w:char="F063"/>
      </w:r>
      <w:r w:rsidRPr="00E32797">
        <w:rPr>
          <w:vertAlign w:val="superscript"/>
        </w:rPr>
        <w:t>2</w:t>
      </w:r>
      <w:r w:rsidRPr="00E32797">
        <w:t xml:space="preserve"> solution methods</w:t>
      </w:r>
      <w:r w:rsidR="00FB392F">
        <w:t xml:space="preserve"> </w:t>
      </w:r>
      <w:sdt>
        <w:sdtPr>
          <w:id w:val="152854416"/>
          <w:citation/>
        </w:sdtPr>
        <w:sdtContent>
          <w:r w:rsidR="00EF4191">
            <w:fldChar w:fldCharType="begin"/>
          </w:r>
          <w:r w:rsidR="00FB392F">
            <w:instrText xml:space="preserve"> CITATION Ant95 \l 1033 </w:instrText>
          </w:r>
          <w:r w:rsidR="00EF4191">
            <w:fldChar w:fldCharType="separate"/>
          </w:r>
          <w:r w:rsidR="00566996">
            <w:rPr>
              <w:noProof/>
            </w:rPr>
            <w:t>(Kearsley, Tapia, &amp; Trosset, 1995)</w:t>
          </w:r>
          <w:r w:rsidR="00EF4191">
            <w:fldChar w:fldCharType="end"/>
          </w:r>
        </w:sdtContent>
      </w:sdt>
      <w:r w:rsidR="00FB392F">
        <w:t xml:space="preserve"> </w:t>
      </w:r>
      <w:r w:rsidR="00082D61">
        <w:t>which was used in figure 7</w:t>
      </w:r>
      <w:r w:rsidRPr="00E32797">
        <w:t>. All have effi</w:t>
      </w:r>
      <w:r>
        <w:t>cient parallel implementations</w:t>
      </w:r>
      <w:r w:rsidR="00011D05">
        <w:t xml:space="preserve"> </w:t>
      </w:r>
      <w:sdt>
        <w:sdtPr>
          <w:id w:val="152854418"/>
          <w:citation/>
        </w:sdtPr>
        <w:sdtContent>
          <w:r w:rsidR="00EF4191">
            <w:fldChar w:fldCharType="begin"/>
          </w:r>
          <w:r w:rsidR="00FB392F">
            <w:instrText xml:space="preserve"> CITATION cloudygrids \l 1033 </w:instrText>
          </w:r>
          <w:r w:rsidR="00EF4191">
            <w:fldChar w:fldCharType="separate"/>
          </w:r>
          <w:r w:rsidR="00566996">
            <w:rPr>
              <w:noProof/>
            </w:rPr>
            <w:t>(Fox, Bae, Ekanayake, Qiu, &amp; Yuan, 2008)</w:t>
          </w:r>
          <w:r w:rsidR="00EF4191">
            <w:fldChar w:fldCharType="end"/>
          </w:r>
        </w:sdtContent>
      </w:sdt>
      <w:r w:rsidR="00A134EB">
        <w:t xml:space="preserve"> and we will describe the second and third approaches in detail elsewhere</w:t>
      </w:r>
      <w:r w:rsidR="00FB392F">
        <w:t>.</w:t>
      </w:r>
    </w:p>
    <w:p w:rsidR="00276CF9" w:rsidRPr="00E32797" w:rsidRDefault="00347671" w:rsidP="00347671">
      <w:pPr>
        <w:pStyle w:val="Bodytext0"/>
      </w:pPr>
      <w:r>
        <w:t>Deterministic annealing</w:t>
      </w:r>
      <w:sdt>
        <w:sdtPr>
          <w:id w:val="152854665"/>
          <w:citation/>
        </w:sdtPr>
        <w:sdtContent>
          <w:r w:rsidR="00EF4191">
            <w:fldChar w:fldCharType="begin"/>
          </w:r>
          <w:r w:rsidR="00D543B6">
            <w:instrText xml:space="preserve"> CITATION 4b221d6eeebd9 \l 1033 </w:instrText>
          </w:r>
          <w:r w:rsidR="00EF4191">
            <w:fldChar w:fldCharType="separate"/>
          </w:r>
          <w:r w:rsidR="00566996">
            <w:rPr>
              <w:noProof/>
            </w:rPr>
            <w:t>(Rose K. , Deterministic Annealing for Clustering, Compression, Classification, Regression, and Related Optimization Problems, 1998)</w:t>
          </w:r>
          <w:r w:rsidR="00EF4191">
            <w:fldChar w:fldCharType="end"/>
          </w:r>
        </w:sdtContent>
      </w:sdt>
      <w:r w:rsidRPr="00E32797">
        <w:t xml:space="preserve"> is a powerful idea to avoid local minima in optimization methods (and both clustering and MDS can be considered this way) by simplifying the notoriously slow simulated annealing by calculating averages explicitly using mean field theory. For clustering, Hofmann and </w:t>
      </w:r>
      <w:proofErr w:type="spellStart"/>
      <w:r w:rsidRPr="00E32797">
        <w:t>Buhmann</w:t>
      </w:r>
      <w:proofErr w:type="spellEnd"/>
      <w:r w:rsidRPr="00E32797">
        <w:t xml:space="preserve"> </w:t>
      </w:r>
      <w:sdt>
        <w:sdtPr>
          <w:id w:val="122901130"/>
          <w:citation/>
        </w:sdtPr>
        <w:sdtContent>
          <w:fldSimple w:instr=" CITATION 4b221db63fd26 \l 1033 ">
            <w:r w:rsidR="00566996">
              <w:rPr>
                <w:noProof/>
              </w:rPr>
              <w:t>(Hofmann &amp; Buhmann, 1997)</w:t>
            </w:r>
          </w:fldSimple>
        </w:sdtContent>
      </w:sdt>
      <w:r w:rsidRPr="00E32797">
        <w:t xml:space="preserve"> first showed how to do this in a formulation that only uses pairwise distances. Define an energy function</w:t>
      </w:r>
    </w:p>
    <w:p w:rsidR="00BB4675" w:rsidRDefault="00BB4675">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EF4191" w:rsidP="006C6D1A">
            <m:oMathPara>
              <m:oMath>
                <m:sSub>
                  <m:sSubPr>
                    <m:ctrlPr>
                      <w:rPr>
                        <w:rFonts w:ascii="Cambria Math" w:hAnsi="Cambria Math"/>
                        <w:sz w:val="20"/>
                      </w:rPr>
                    </m:ctrlPr>
                  </m:sSubPr>
                  <m:e>
                    <m:r>
                      <m:rPr>
                        <m:sty m:val="p"/>
                      </m:rPr>
                      <w:rPr>
                        <w:rFonts w:ascii="Cambria Math" w:hAnsi="Cambria Math"/>
                        <w:sz w:val="20"/>
                      </w:rPr>
                      <m:t>H</m:t>
                    </m:r>
                  </m:e>
                  <m:sub>
                    <m:r>
                      <m:rPr>
                        <m:sty m:val="p"/>
                      </m:rPr>
                      <w:rPr>
                        <w:rFonts w:ascii="Cambria Math" w:hAnsi="Cambria Math"/>
                        <w:sz w:val="20"/>
                      </w:rPr>
                      <m:t>PWDA</m:t>
                    </m:r>
                  </m:sub>
                </m:sSub>
                <m:r>
                  <m:rPr>
                    <m:sty m:val="p"/>
                  </m:rPr>
                  <w:rPr>
                    <w:rFonts w:ascii="Cambria Math" w:hAnsi="Cambria Math"/>
                    <w:sz w:val="20"/>
                  </w:rPr>
                  <m:t>=0.5</m:t>
                </m:r>
                <m:nary>
                  <m:naryPr>
                    <m:chr m:val="∑"/>
                    <m:limLoc m:val="undOvr"/>
                    <m:ctrlPr>
                      <w:rPr>
                        <w:rFonts w:ascii="Cambria Math" w:hAnsi="Cambria Math"/>
                        <w:sz w:val="20"/>
                      </w:rPr>
                    </m:ctrlPr>
                  </m:naryPr>
                  <m:sub>
                    <m:r>
                      <w:rPr>
                        <w:rFonts w:ascii="Cambria Math" w:hAnsi="Cambria Math"/>
                        <w:sz w:val="20"/>
                      </w:rPr>
                      <m:t>i</m:t>
                    </m:r>
                    <m:r>
                      <m:rPr>
                        <m:sty m:val="p"/>
                      </m:rPr>
                      <w:rPr>
                        <w:rFonts w:ascii="Cambria Math" w:hAnsi="Cambria Math"/>
                        <w:sz w:val="20"/>
                      </w:rPr>
                      <m:t>=1</m:t>
                    </m:r>
                  </m:sub>
                  <m:sup>
                    <m:r>
                      <m:rPr>
                        <m:sty m:val="p"/>
                      </m:rPr>
                      <w:rPr>
                        <w:rFonts w:ascii="Cambria Math" w:hAnsi="Cambria Math"/>
                        <w:sz w:val="20"/>
                      </w:rPr>
                      <m:t>N</m:t>
                    </m:r>
                  </m:sup>
                  <m:e>
                    <m:nary>
                      <m:naryPr>
                        <m:chr m:val="∑"/>
                        <m:limLoc m:val="undOvr"/>
                        <m:ctrlPr>
                          <w:rPr>
                            <w:rFonts w:ascii="Cambria Math" w:hAnsi="Cambria Math"/>
                            <w:sz w:val="20"/>
                          </w:rPr>
                        </m:ctrlPr>
                      </m:naryPr>
                      <m:sub>
                        <m:r>
                          <w:rPr>
                            <w:rFonts w:ascii="Cambria Math" w:hAnsi="Cambria Math"/>
                            <w:sz w:val="20"/>
                          </w:rPr>
                          <m:t>j</m:t>
                        </m:r>
                        <m:r>
                          <m:rPr>
                            <m:sty m:val="p"/>
                          </m:rPr>
                          <w:rPr>
                            <w:rFonts w:ascii="Cambria Math" w:hAnsi="Cambria Math"/>
                            <w:sz w:val="20"/>
                          </w:rPr>
                          <m:t>=1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nary>
                          <m:naryPr>
                            <m:chr m:val="∑"/>
                            <m:limLoc m:val="undOvr"/>
                            <m:ctrlPr>
                              <w:rPr>
                                <w:rFonts w:ascii="Cambria Math" w:hAnsi="Cambria Math"/>
                                <w:sz w:val="20"/>
                              </w:rPr>
                            </m:ctrlPr>
                          </m:naryPr>
                          <m:sub>
                            <m:r>
                              <w:rPr>
                                <w:rFonts w:ascii="Cambria Math" w:hAnsi="Cambria Math"/>
                                <w:sz w:val="20"/>
                              </w:rPr>
                              <m:t>k</m:t>
                            </m:r>
                            <m:r>
                              <m:rPr>
                                <m:sty m:val="p"/>
                              </m:rPr>
                              <w:rPr>
                                <w:rFonts w:ascii="Cambria Math" w:hAnsi="Cambria Math"/>
                                <w:sz w:val="20"/>
                              </w:rPr>
                              <m:t>=1</m:t>
                            </m:r>
                          </m:sub>
                          <m:sup>
                            <m:r>
                              <m:rPr>
                                <m:sty m:val="p"/>
                              </m:rPr>
                              <w:rPr>
                                <w:rFonts w:ascii="Cambria Math" w:hAnsi="Cambria Math"/>
                                <w:sz w:val="20"/>
                              </w:rPr>
                              <m:t>K</m:t>
                            </m:r>
                          </m:sup>
                          <m:e>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d>
                              <m:dPr>
                                <m:ctrlPr>
                                  <w:rPr>
                                    <w:rFonts w:ascii="Cambria Math" w:hAnsi="Cambria Math"/>
                                    <w:sz w:val="20"/>
                                  </w:rPr>
                                </m:ctrlPr>
                              </m:dPr>
                              <m:e>
                                <m:r>
                                  <w:rPr>
                                    <w:rFonts w:ascii="Cambria Math" w:hAnsi="Cambria Math"/>
                                    <w:sz w:val="20"/>
                                  </w:rPr>
                                  <m:t>k</m:t>
                                </m:r>
                              </m:e>
                            </m:d>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r>
                              <m:rPr>
                                <m:sty m:val="p"/>
                              </m:rPr>
                              <w:rPr>
                                <w:rFonts w:ascii="Cambria Math" w:hAnsi="Cambria Math"/>
                                <w:sz w:val="20"/>
                              </w:rPr>
                              <m:t>(</m:t>
                            </m:r>
                            <m:r>
                              <w:rPr>
                                <w:rFonts w:ascii="Cambria Math" w:hAnsi="Cambria Math"/>
                                <w:sz w:val="20"/>
                              </w:rPr>
                              <m:t>k</m:t>
                            </m:r>
                            <m:r>
                              <m:rPr>
                                <m:sty m:val="p"/>
                              </m:rPr>
                              <w:rPr>
                                <w:rFonts w:ascii="Cambria Math" w:hAnsi="Cambria Math"/>
                                <w:sz w:val="20"/>
                              </w:rPr>
                              <m:t>)/C(</m:t>
                            </m:r>
                            <m:r>
                              <w:rPr>
                                <w:rFonts w:ascii="Cambria Math" w:hAnsi="Cambria Math"/>
                                <w:sz w:val="20"/>
                              </w:rPr>
                              <m:t>k</m:t>
                            </m:r>
                            <m:r>
                              <m:rPr>
                                <m:sty m:val="p"/>
                              </m:rPr>
                              <w:rPr>
                                <w:rFonts w:ascii="Cambria Math" w:hAnsi="Cambria Math"/>
                                <w:sz w:val="20"/>
                              </w:rPr>
                              <m:t>)</m:t>
                            </m:r>
                          </m:e>
                        </m:nary>
                      </m:e>
                    </m:nary>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5" w:name="eqn_energy"/>
            <w:bookmarkEnd w:id="25"/>
          </w:p>
        </w:tc>
      </w:tr>
    </w:tbl>
    <w:p w:rsidR="00BB4675" w:rsidRDefault="00BB4675"/>
    <w:p w:rsidR="00BB4675" w:rsidRDefault="00347671">
      <w:pPr>
        <w:pStyle w:val="BodyText1stPara0"/>
      </w:pPr>
      <w:proofErr w:type="gramStart"/>
      <w:r w:rsidRPr="00E32797">
        <w:t>and</w:t>
      </w:r>
      <w:proofErr w:type="gramEnd"/>
      <w:r w:rsidRPr="00E32797">
        <w:t xml:space="preserve"> C(</w:t>
      </w:r>
      <w:r w:rsidRPr="00E32797">
        <w:rPr>
          <w:i/>
          <w:iCs/>
        </w:rPr>
        <w:t>k</w:t>
      </w:r>
      <w:r w:rsidRPr="00E32797">
        <w:t xml:space="preserve">) = </w:t>
      </w:r>
      <w:r w:rsidRPr="00E32797">
        <w:sym w:font="Symbol" w:char="F0E5"/>
      </w:r>
      <w:proofErr w:type="spellStart"/>
      <w:r w:rsidRPr="00E32797">
        <w:rPr>
          <w:i/>
          <w:iCs/>
          <w:vertAlign w:val="subscript"/>
        </w:rPr>
        <w:t>i</w:t>
      </w:r>
      <w:proofErr w:type="spellEnd"/>
      <w:r w:rsidRPr="00E32797">
        <w:rPr>
          <w:vertAlign w:val="subscript"/>
        </w:rPr>
        <w:t>=1</w:t>
      </w:r>
      <w:r w:rsidRPr="00E32797">
        <w:rPr>
          <w:vertAlign w:val="superscript"/>
        </w:rPr>
        <w:t>N</w:t>
      </w:r>
      <w:r w:rsidRPr="00E32797">
        <w:t xml:space="preserve"> M</w:t>
      </w:r>
      <w:r w:rsidRPr="00E32797">
        <w:rPr>
          <w:i/>
          <w:iCs/>
          <w:vertAlign w:val="subscript"/>
        </w:rPr>
        <w:t>i</w:t>
      </w:r>
      <w:r w:rsidRPr="00E32797">
        <w:t>(</w:t>
      </w:r>
      <w:r w:rsidRPr="00E32797">
        <w:rPr>
          <w:i/>
          <w:iCs/>
        </w:rPr>
        <w:t>k</w:t>
      </w:r>
      <w:r w:rsidRPr="00E32797">
        <w:t xml:space="preserve">)   is the expected number of points in the </w:t>
      </w:r>
      <w:proofErr w:type="spellStart"/>
      <w:r w:rsidRPr="00E32797">
        <w:t>k’th</w:t>
      </w:r>
      <w:proofErr w:type="spellEnd"/>
      <w:r w:rsidRPr="00E32797">
        <w:t xml:space="preserve"> cluster. </w:t>
      </w:r>
      <m:oMath>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w:proofErr w:type="gramStart"/>
      </m:oMath>
      <w:r w:rsidRPr="00E32797" w:rsidDel="006C6D1A">
        <w:t>D(</w:t>
      </w:r>
      <w:proofErr w:type="gramEnd"/>
      <w:r w:rsidRPr="00E32797" w:rsidDel="006C6D1A">
        <w:t xml:space="preserve">i,j) </w:t>
      </w:r>
      <w:r w:rsidRPr="00E32797">
        <w:t xml:space="preserve">is as before the pairwise distance or dissimilarity between points </w:t>
      </w:r>
      <w:r w:rsidRPr="00E32797">
        <w:rPr>
          <w:i/>
        </w:rPr>
        <w:t xml:space="preserve"> </w:t>
      </w:r>
      <w:proofErr w:type="spellStart"/>
      <w:r w:rsidRPr="00E32797">
        <w:rPr>
          <w:i/>
        </w:rPr>
        <w:t>i</w:t>
      </w:r>
      <w:proofErr w:type="spellEnd"/>
      <w:r w:rsidRPr="00E32797">
        <w:rPr>
          <w:i/>
        </w:rPr>
        <w:t xml:space="preserve"> </w:t>
      </w:r>
      <w:r w:rsidRPr="00E32797">
        <w:t xml:space="preserve"> and </w:t>
      </w:r>
      <w:r w:rsidRPr="00E32797">
        <w:rPr>
          <w:i/>
        </w:rPr>
        <w:t>j</w:t>
      </w:r>
      <w:r w:rsidRPr="00E32797">
        <w:t>.  One minimizes</w:t>
      </w:r>
      <w:r w:rsidR="006C6D1A">
        <w:t xml:space="preserve"> equation</w:t>
      </w:r>
      <w:r w:rsidRPr="00E32797">
        <w:t xml:space="preserve"> </w:t>
      </w:r>
      <w:r w:rsidR="00EF4191">
        <w:fldChar w:fldCharType="begin"/>
      </w:r>
      <w:r w:rsidR="006C6D1A">
        <w:instrText xml:space="preserve"> REF eqn_energy \r \h </w:instrText>
      </w:r>
      <w:r w:rsidR="00EF4191">
        <w:fldChar w:fldCharType="separate"/>
      </w:r>
      <w:r w:rsidR="00E31253">
        <w:t>(2.5)</w:t>
      </w:r>
      <w:r w:rsidR="00EF4191">
        <w:fldChar w:fldCharType="end"/>
      </w:r>
      <w:r w:rsidR="006C6D1A" w:rsidRPr="00E32797">
        <w:t xml:space="preserve"> </w:t>
      </w:r>
      <w:r w:rsidRPr="00E32797">
        <w:t xml:space="preserve">for the cluster probabilities </w:t>
      </w:r>
      <w:proofErr w:type="gramStart"/>
      <w:r w:rsidRPr="00E32797">
        <w:t>M</w:t>
      </w:r>
      <w:r w:rsidRPr="00E32797">
        <w:rPr>
          <w:i/>
          <w:iCs/>
          <w:vertAlign w:val="subscript"/>
        </w:rPr>
        <w:t>i</w:t>
      </w:r>
      <w:r w:rsidRPr="00E32797">
        <w:t>(</w:t>
      </w:r>
      <w:proofErr w:type="gramEnd"/>
      <w:r w:rsidRPr="00E32797">
        <w:rPr>
          <w:i/>
          <w:iCs/>
        </w:rPr>
        <w:t>k</w:t>
      </w:r>
      <w:r w:rsidRPr="00E32797">
        <w:t xml:space="preserve">) that point </w:t>
      </w:r>
      <w:proofErr w:type="spellStart"/>
      <w:r w:rsidRPr="00E32797">
        <w:rPr>
          <w:i/>
        </w:rPr>
        <w:t>i</w:t>
      </w:r>
      <w:proofErr w:type="spellEnd"/>
      <w:r w:rsidRPr="00E32797">
        <w:t xml:space="preserve"> belong to cluster </w:t>
      </w:r>
      <w:r w:rsidRPr="00E32797">
        <w:rPr>
          <w:i/>
        </w:rPr>
        <w:t>k</w:t>
      </w:r>
      <w:r w:rsidRPr="00E32797">
        <w:t>. One can derive deterministic annealing</w:t>
      </w:r>
      <w:r>
        <w:t xml:space="preserve"> from an informatics theoretic </w:t>
      </w:r>
      <w:sdt>
        <w:sdtPr>
          <w:id w:val="152854673"/>
          <w:citation/>
        </w:sdtPr>
        <w:sdtContent>
          <w:r w:rsidR="00EF4191">
            <w:fldChar w:fldCharType="begin"/>
          </w:r>
          <w:r w:rsidR="00D543B6">
            <w:instrText xml:space="preserve"> CITATION 4b221d6eeebd9 \l 1033 </w:instrText>
          </w:r>
          <w:r w:rsidR="00EF4191">
            <w:fldChar w:fldCharType="separate"/>
          </w:r>
          <w:r w:rsidR="00566996">
            <w:rPr>
              <w:noProof/>
            </w:rPr>
            <w:t>(Rose K. , Deterministic Annealing for Clustering, Compression, Classification, Regression, and Related Optimization Problems, 1998)</w:t>
          </w:r>
          <w:r w:rsidR="00EF4191">
            <w:fldChar w:fldCharType="end"/>
          </w:r>
        </w:sdtContent>
      </w:sdt>
      <w:r w:rsidR="00D543B6">
        <w:t xml:space="preserve"> </w:t>
      </w:r>
      <w:r>
        <w:t xml:space="preserve">or </w:t>
      </w:r>
      <w:r w:rsidR="00D543B6">
        <w:t xml:space="preserve">a </w:t>
      </w:r>
      <w:r>
        <w:t xml:space="preserve">physics </w:t>
      </w:r>
      <w:proofErr w:type="gramStart"/>
      <w:r>
        <w:t>formalism</w:t>
      </w:r>
      <w:proofErr w:type="gramEnd"/>
      <w:sdt>
        <w:sdtPr>
          <w:id w:val="122901136"/>
          <w:citation/>
        </w:sdtPr>
        <w:sdtContent>
          <w:fldSimple w:instr=" CITATION 4b221db63fd26 \l 1033 ">
            <w:r w:rsidR="00566996">
              <w:rPr>
                <w:noProof/>
              </w:rPr>
              <w:t>(Hofmann &amp; Buhmann, 1997)</w:t>
            </w:r>
          </w:fldSimple>
        </w:sdtContent>
      </w:sdt>
      <w:r w:rsidRPr="00E32797">
        <w:t xml:space="preserve">. In latter case one smoothes out the cost function (2) by integrating it with the Gibbs distribution </w:t>
      </w:r>
      <w:proofErr w:type="gramStart"/>
      <w:r w:rsidRPr="00E32797">
        <w:t>exp(</w:t>
      </w:r>
      <w:proofErr w:type="gramEnd"/>
      <w:r w:rsidRPr="00E32797">
        <w:t>-H/T) over all degrees of freedom. This implies in a physics language that one is minimizing not H but the free energy F at temperature T and entropy S</w:t>
      </w:r>
    </w:p>
    <w:p w:rsidR="00BB4675" w:rsidRDefault="00BB4675">
      <w:pPr>
        <w:pStyle w:val="BodyText1stPara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276CF9" w:rsidTr="00775CD2">
        <w:tc>
          <w:tcPr>
            <w:tcW w:w="750" w:type="pct"/>
            <w:vAlign w:val="center"/>
          </w:tcPr>
          <w:p w:rsidR="00276CF9" w:rsidRDefault="00276CF9"/>
        </w:tc>
        <w:tc>
          <w:tcPr>
            <w:tcW w:w="3500" w:type="pct"/>
            <w:vAlign w:val="center"/>
          </w:tcPr>
          <w:p w:rsidR="00BB4675" w:rsidRDefault="00276CF9">
            <m:oMathPara>
              <m:oMath>
                <m:r>
                  <m:rPr>
                    <m:sty m:val="p"/>
                  </m:rPr>
                  <w:rPr>
                    <w:rFonts w:ascii="Cambria Math" w:hAnsi="Cambria Math"/>
                  </w:rPr>
                  <m:t>F=H-TS</m:t>
                </m:r>
              </m:oMath>
            </m:oMathPara>
          </w:p>
        </w:tc>
        <w:tc>
          <w:tcPr>
            <w:tcW w:w="750" w:type="pct"/>
            <w:vAlign w:val="center"/>
          </w:tcPr>
          <w:p w:rsidR="00276CF9" w:rsidRDefault="00276CF9" w:rsidP="00276CF9">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6" w:name="eqn_free"/>
            <w:bookmarkEnd w:id="26"/>
          </w:p>
        </w:tc>
      </w:tr>
    </w:tbl>
    <w:p w:rsidR="00BB4675" w:rsidRDefault="00BB4675">
      <w:pPr>
        <w:pStyle w:val="BodyText1stPara0"/>
      </w:pPr>
    </w:p>
    <w:p w:rsidR="00347671" w:rsidRPr="00E32797" w:rsidRDefault="00347671" w:rsidP="00347671">
      <w:pPr>
        <w:pStyle w:val="Bodytext0"/>
      </w:pPr>
      <w:r>
        <w:lastRenderedPageBreak/>
        <w:t>As explained in detail in</w:t>
      </w:r>
      <w:r w:rsidR="00586AC2">
        <w:t xml:space="preserve"> </w:t>
      </w:r>
      <w:sdt>
        <w:sdtPr>
          <w:id w:val="152854675"/>
          <w:citation/>
        </w:sdtPr>
        <w:sdtContent>
          <w:r w:rsidR="00EF4191">
            <w:fldChar w:fldCharType="begin"/>
          </w:r>
          <w:r w:rsidR="00D543B6">
            <w:instrText xml:space="preserve"> CITATION 4b221d6eeebd9 \l 1033 </w:instrText>
          </w:r>
          <w:r w:rsidR="00EF4191">
            <w:fldChar w:fldCharType="separate"/>
          </w:r>
          <w:r w:rsidR="00566996">
            <w:rPr>
              <w:noProof/>
            </w:rPr>
            <w:t>(Rose K. , Deterministic Annealing for Clustering, Compression, Classification, Regression, and Related Optimization Problems, 1998)</w:t>
          </w:r>
          <w:r w:rsidR="00EF4191">
            <w:fldChar w:fldCharType="end"/>
          </w:r>
        </w:sdtContent>
      </w:sdt>
      <w:r w:rsidR="00D543B6">
        <w:t xml:space="preserve">, the </w:t>
      </w:r>
      <w:r w:rsidRPr="00E32797">
        <w:t xml:space="preserve">temperature </w:t>
      </w:r>
      <w:r w:rsidR="00D543B6">
        <w:t xml:space="preserve">T </w:t>
      </w:r>
      <w:r w:rsidRPr="00E32797">
        <w:t xml:space="preserve">can be interpreted as a distance scale so that gradually reducing the temperature T in equations </w:t>
      </w:r>
      <w:r w:rsidR="00EF4191">
        <w:fldChar w:fldCharType="begin"/>
      </w:r>
      <w:r w:rsidR="00AA007C">
        <w:instrText xml:space="preserve"> REF eqn_energy \r \h </w:instrText>
      </w:r>
      <w:r w:rsidR="00EF4191">
        <w:fldChar w:fldCharType="separate"/>
      </w:r>
      <w:r w:rsidR="00E31253">
        <w:t>(2.5)</w:t>
      </w:r>
      <w:r w:rsidR="00EF4191">
        <w:fldChar w:fldCharType="end"/>
      </w:r>
      <w:r w:rsidRPr="00E32797">
        <w:t xml:space="preserve"> and </w:t>
      </w:r>
      <w:r w:rsidR="00EF4191">
        <w:fldChar w:fldCharType="begin"/>
      </w:r>
      <w:r w:rsidR="00AA007C">
        <w:instrText xml:space="preserve"> REF eqn_free \r \h </w:instrText>
      </w:r>
      <w:r w:rsidR="00EF4191">
        <w:fldChar w:fldCharType="separate"/>
      </w:r>
      <w:r w:rsidR="00E31253">
        <w:t>(2.6)</w:t>
      </w:r>
      <w:r w:rsidR="00EF4191">
        <w:fldChar w:fldCharType="end"/>
      </w:r>
      <w:r w:rsidRPr="00E32797">
        <w:t xml:space="preserve"> corresponds to increasing resolution with which one considers distance structure.</w:t>
      </w:r>
    </w:p>
    <w:p w:rsidR="00347671" w:rsidRDefault="00347671" w:rsidP="00347671">
      <w:pPr>
        <w:pStyle w:val="Bodytext0"/>
      </w:pPr>
      <w:r w:rsidRPr="00E32797">
        <w:t xml:space="preserve">Our parallel implementations of </w:t>
      </w:r>
      <w:r w:rsidR="00231395" w:rsidRPr="00E32797">
        <w:t xml:space="preserve">equations </w:t>
      </w:r>
      <w:r w:rsidR="00EF4191">
        <w:fldChar w:fldCharType="begin"/>
      </w:r>
      <w:r w:rsidR="00231395">
        <w:instrText xml:space="preserve"> REF eqn_energy \r \h </w:instrText>
      </w:r>
      <w:r w:rsidR="00EF4191">
        <w:fldChar w:fldCharType="separate"/>
      </w:r>
      <w:r w:rsidR="00E31253">
        <w:t>(2.5)</w:t>
      </w:r>
      <w:r w:rsidR="00EF4191">
        <w:fldChar w:fldCharType="end"/>
      </w:r>
      <w:r w:rsidR="00231395" w:rsidRPr="00E32797">
        <w:t xml:space="preserve"> and </w:t>
      </w:r>
      <w:r w:rsidR="00EF4191">
        <w:fldChar w:fldCharType="begin"/>
      </w:r>
      <w:r w:rsidR="00231395">
        <w:instrText xml:space="preserve"> REF eqn_free \r \h </w:instrText>
      </w:r>
      <w:r w:rsidR="00EF4191">
        <w:fldChar w:fldCharType="separate"/>
      </w:r>
      <w:r w:rsidR="00E31253">
        <w:t>(2.6)</w:t>
      </w:r>
      <w:r w:rsidR="00EF4191">
        <w:fldChar w:fldCharType="end"/>
      </w:r>
      <w:r w:rsidR="00231395">
        <w:t xml:space="preserve"> </w:t>
      </w:r>
      <w:r w:rsidRPr="00E32797">
        <w:t xml:space="preserve">are quite mature and have been used extensively although there is ongoing activity in improving the overall infrastructure to support the many linked runs needed. There are also some sophisticated options in these methods that are still being implemented. </w:t>
      </w:r>
      <w:r w:rsidR="00EF4191">
        <w:fldChar w:fldCharType="begin"/>
      </w:r>
      <w:r w:rsidR="00A62A63">
        <w:instrText xml:space="preserve"> REF _Ref248276025 \r \h </w:instrText>
      </w:r>
      <w:r w:rsidR="00EF4191">
        <w:fldChar w:fldCharType="separate"/>
      </w:r>
      <w:r w:rsidR="00E31253">
        <w:t>Figure 7</w:t>
      </w:r>
      <w:r w:rsidR="00EF4191">
        <w:fldChar w:fldCharType="end"/>
      </w:r>
      <w:r w:rsidR="00A62A63">
        <w:t xml:space="preserve"> </w:t>
      </w:r>
      <w:r w:rsidRPr="00E32797">
        <w:t xml:space="preserve">illustrates that we perform manual hierarchical analyses already but as explained in </w:t>
      </w:r>
      <w:r w:rsidR="00424999">
        <w:t>the next subsection</w:t>
      </w:r>
      <w:r w:rsidRPr="00E32797">
        <w:t xml:space="preserve">, we propose to build on current technology to dramatically improve the scaling to large numbers of sequences which is currently limited by </w:t>
      </w:r>
      <w:proofErr w:type="gramStart"/>
      <w:r w:rsidRPr="00E32797">
        <w:t>O(</w:t>
      </w:r>
      <w:proofErr w:type="gramEnd"/>
      <w:r w:rsidRPr="00E32797">
        <w:t>N</w:t>
      </w:r>
      <w:r w:rsidRPr="00E32797">
        <w:rPr>
          <w:vertAlign w:val="superscript"/>
        </w:rPr>
        <w:t>2</w:t>
      </w:r>
      <w:r w:rsidRPr="00E32797">
        <w:t xml:space="preserve">) complexity of all stages </w:t>
      </w:r>
      <w:r w:rsidR="006C6D1A">
        <w:t xml:space="preserve">of the processing pipeline </w:t>
      </w:r>
      <w:r w:rsidRPr="00E32797">
        <w:t xml:space="preserve">in </w:t>
      </w:r>
      <w:r w:rsidR="00EF4191">
        <w:rPr>
          <w:color w:val="FF0000"/>
        </w:rPr>
        <w:fldChar w:fldCharType="begin"/>
      </w:r>
      <w:r w:rsidR="00A62A63">
        <w:instrText xml:space="preserve"> REF _Ref248816380 \r \h </w:instrText>
      </w:r>
      <w:r w:rsidR="00EF4191">
        <w:rPr>
          <w:color w:val="FF0000"/>
        </w:rPr>
      </w:r>
      <w:r w:rsidR="00EF4191">
        <w:rPr>
          <w:color w:val="FF0000"/>
        </w:rPr>
        <w:fldChar w:fldCharType="separate"/>
      </w:r>
      <w:r w:rsidR="00E31253">
        <w:t>Figure 1</w:t>
      </w:r>
      <w:r w:rsidR="00EF4191">
        <w:rPr>
          <w:color w:val="FF0000"/>
        </w:rPr>
        <w:fldChar w:fldCharType="end"/>
      </w:r>
      <w:r w:rsidRPr="00E32797">
        <w:t>.</w:t>
      </w:r>
    </w:p>
    <w:p w:rsidR="00347671" w:rsidRPr="00FD07A5" w:rsidRDefault="00347671" w:rsidP="00347671"/>
    <w:p w:rsidR="00347671" w:rsidRDefault="00347671" w:rsidP="00347671">
      <w:pPr>
        <w:pStyle w:val="Heading2"/>
      </w:pPr>
      <w:bookmarkStart w:id="27" w:name="_Toc249112677"/>
      <w:r w:rsidRPr="00AB6C77">
        <w:t>Metagenomics Studies with Hierarchical MDS</w:t>
      </w:r>
      <w:bookmarkEnd w:id="27"/>
    </w:p>
    <w:p w:rsidR="004A1552" w:rsidRDefault="00C824D8">
      <w:pPr>
        <w:pStyle w:val="Bodytext1stPara"/>
        <w:jc w:val="center"/>
      </w:pPr>
      <w:r>
        <w:rPr>
          <w:noProof/>
        </w:rPr>
        <w:drawing>
          <wp:inline distT="0" distB="0" distL="0" distR="0">
            <wp:extent cx="4471307" cy="3829486"/>
            <wp:effectExtent l="19050" t="0" r="5443" b="0"/>
            <wp:docPr id="36" name="Picture 35" descr="grey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red.jpg"/>
                    <pic:cNvPicPr/>
                  </pic:nvPicPr>
                  <pic:blipFill>
                    <a:blip r:embed="rId24" cstate="print"/>
                    <a:stretch>
                      <a:fillRect/>
                    </a:stretch>
                  </pic:blipFill>
                  <pic:spPr>
                    <a:xfrm>
                      <a:off x="0" y="0"/>
                      <a:ext cx="4477153" cy="3834493"/>
                    </a:xfrm>
                    <a:prstGeom prst="rect">
                      <a:avLst/>
                    </a:prstGeom>
                  </pic:spPr>
                </pic:pic>
              </a:graphicData>
            </a:graphic>
          </wp:inline>
        </w:drawing>
      </w:r>
    </w:p>
    <w:p w:rsidR="004A1552" w:rsidRDefault="004A3FE9" w:rsidP="002F7A72">
      <w:pPr>
        <w:pStyle w:val="Figures"/>
        <w:jc w:val="center"/>
      </w:pPr>
      <w:r w:rsidRPr="004A3FE9">
        <w:t>Barnes-Hut Oct tree generated from MDS dimension reduced Metagenomics data</w:t>
      </w:r>
    </w:p>
    <w:p w:rsidR="004A1552" w:rsidRDefault="004A1552"/>
    <w:p w:rsidR="00347671" w:rsidRPr="00E32797" w:rsidRDefault="00347671" w:rsidP="00347671">
      <w:pPr>
        <w:pStyle w:val="Bodytext1stPara"/>
      </w:pPr>
      <w:r w:rsidRPr="00E32797">
        <w:t xml:space="preserve">Even though the annealing algorithm is looking at genes with a decreasing distance scale, the current clustering algorithm is of </w:t>
      </w:r>
      <w:proofErr w:type="gramStart"/>
      <w:r w:rsidRPr="00E32797">
        <w:t>O(</w:t>
      </w:r>
      <w:proofErr w:type="gramEnd"/>
      <w:r w:rsidRPr="00E32797">
        <w:t>N</w:t>
      </w:r>
      <w:r w:rsidRPr="00E32797">
        <w:rPr>
          <w:vertAlign w:val="superscript"/>
        </w:rPr>
        <w:t>2</w:t>
      </w:r>
      <w:r w:rsidRPr="00E32797">
        <w:t xml:space="preserve">) complexity and its behavior as distance scale is lowered tracks the "worst region" because the criteria for success are global. We can develop new algorithms and </w:t>
      </w:r>
      <w:proofErr w:type="gramStart"/>
      <w:r w:rsidRPr="00E32797">
        <w:t>dissociate  convergence</w:t>
      </w:r>
      <w:proofErr w:type="gramEnd"/>
      <w:r w:rsidRPr="00E32797">
        <w:t xml:space="preserve"> criteria in different  regions by a fully hierarchical algorithm  using ideas developed for making  particle dynamics simulations O(NlogN). The essential idea is to run MDS on a subset of data (say 20,000 </w:t>
      </w:r>
      <w:r w:rsidR="00281BCF">
        <w:t>to</w:t>
      </w:r>
      <w:r w:rsidRPr="00E32797">
        <w:t xml:space="preserve"> 100,000 sequences) to map sequences to a 3D Euclidean space.  This would take hours to days on our 768 core cluster. Then use orthogonal recursive bisection to divide 3D mapped space into geometrically compact regions. This allows both MDS mapping of full dataset and a proper </w:t>
      </w:r>
      <w:r w:rsidRPr="00E32797">
        <w:lastRenderedPageBreak/>
        <w:t>decomposition to allow efficient hierarchical clustering to find detailed sequence families. The best way to define regions is a research issue with both visual interface and automatic methods possible,</w:t>
      </w:r>
    </w:p>
    <w:p w:rsidR="00347671" w:rsidRDefault="00347671" w:rsidP="00347671">
      <w:pPr>
        <w:pStyle w:val="Bodytext0"/>
        <w:rPr>
          <w:noProof/>
        </w:rPr>
      </w:pPr>
      <w:r w:rsidRPr="00E32797">
        <w:t xml:space="preserve">We want to find a way of converting </w:t>
      </w:r>
      <w:proofErr w:type="gramStart"/>
      <w:r w:rsidRPr="00E32797">
        <w:t>O(</w:t>
      </w:r>
      <w:proofErr w:type="gramEnd"/>
      <w:r w:rsidRPr="00E32797">
        <w:t>N</w:t>
      </w:r>
      <w:r w:rsidRPr="00E32797">
        <w:rPr>
          <w:vertAlign w:val="superscript"/>
        </w:rPr>
        <w:t>2</w:t>
      </w:r>
      <w:r w:rsidRPr="00E32797">
        <w:t xml:space="preserve">) algorithms like MDS to O(NlogN) in same way that “Barnes-Hut trees” and “Fast Multipole” </w:t>
      </w:r>
      <w:r w:rsidR="006C6D1A">
        <w:t xml:space="preserve">methods </w:t>
      </w:r>
      <w:r w:rsidRPr="00E32797">
        <w:t>convert O(N</w:t>
      </w:r>
      <w:r w:rsidRPr="00E32797">
        <w:rPr>
          <w:vertAlign w:val="superscript"/>
        </w:rPr>
        <w:t>2</w:t>
      </w:r>
      <w:r w:rsidRPr="00E32797">
        <w:t xml:space="preserve">) particle dynamics to O(NlogN). The latter is described on many places </w:t>
      </w:r>
      <w:sdt>
        <w:sdtPr>
          <w:id w:val="122901132"/>
          <w:citation/>
        </w:sdtPr>
        <w:sdtContent>
          <w:fldSimple w:instr=" CITATION Bar \l 1033  ">
            <w:r w:rsidR="00566996">
              <w:rPr>
                <w:noProof/>
              </w:rPr>
              <w:t>(Barnes-Hut Simulation, 2009)</w:t>
            </w:r>
          </w:fldSimple>
        </w:sdtContent>
      </w:sdt>
      <w:r w:rsidRPr="00E32797">
        <w:t xml:space="preserve"> including PhD thesis of John Salmon </w:t>
      </w:r>
      <w:sdt>
        <w:sdtPr>
          <w:id w:val="152854677"/>
          <w:citation/>
        </w:sdtPr>
        <w:sdtContent>
          <w:r w:rsidR="00EF4191">
            <w:fldChar w:fldCharType="begin"/>
          </w:r>
          <w:r w:rsidR="00D543B6">
            <w:instrText xml:space="preserve"> CITATION 4b22232f36a05 \l 1033 </w:instrText>
          </w:r>
          <w:r w:rsidR="00EF4191">
            <w:fldChar w:fldCharType="separate"/>
          </w:r>
          <w:r w:rsidR="00566996">
            <w:rPr>
              <w:noProof/>
            </w:rPr>
            <w:t>(Salmon, 1991)</w:t>
          </w:r>
          <w:r w:rsidR="00EF4191">
            <w:fldChar w:fldCharType="end"/>
          </w:r>
        </w:sdtContent>
      </w:sdt>
      <w:r w:rsidRPr="00E32797">
        <w:t xml:space="preserve">. </w:t>
      </w:r>
      <w:r>
        <w:t>The idea is illustrated in</w:t>
      </w:r>
      <w:r w:rsidR="00D543B6">
        <w:t xml:space="preserve"> figure</w:t>
      </w:r>
      <w:r>
        <w:t xml:space="preserve"> </w:t>
      </w:r>
      <w:r w:rsidR="00D543B6">
        <w:t xml:space="preserve">8 </w:t>
      </w:r>
      <w:r>
        <w:t xml:space="preserve">which shows a 2D projection of the data of fig. </w:t>
      </w:r>
      <w:r w:rsidR="004A3FE9">
        <w:t xml:space="preserve">7(a) </w:t>
      </w:r>
      <w:r w:rsidRPr="00E07D3A">
        <w:rPr>
          <w:szCs w:val="20"/>
        </w:rPr>
        <w:t>with</w:t>
      </w:r>
      <w:r>
        <w:t xml:space="preserve"> a hierarchical quad tree superimpose</w:t>
      </w:r>
      <w:r w:rsidRPr="007F1DA0">
        <w:t xml:space="preserve">d. This </w:t>
      </w:r>
      <w:r w:rsidRPr="007F1DA0">
        <w:rPr>
          <w:noProof/>
        </w:rPr>
        <w:t>was generated by an open source Barnes Hut Tree code</w:t>
      </w:r>
      <w:sdt>
        <w:sdtPr>
          <w:rPr>
            <w:noProof/>
          </w:rPr>
          <w:id w:val="152854415"/>
          <w:citation/>
        </w:sdtPr>
        <w:sdtContent>
          <w:r w:rsidR="00EF4191">
            <w:rPr>
              <w:noProof/>
            </w:rPr>
            <w:fldChar w:fldCharType="begin"/>
          </w:r>
          <w:r w:rsidR="00FB392F">
            <w:rPr>
              <w:noProof/>
            </w:rPr>
            <w:instrText xml:space="preserve"> CITATION Ing \l 1033 </w:instrText>
          </w:r>
          <w:r w:rsidR="00EF4191">
            <w:rPr>
              <w:noProof/>
            </w:rPr>
            <w:fldChar w:fldCharType="separate"/>
          </w:r>
          <w:r w:rsidR="00566996">
            <w:rPr>
              <w:noProof/>
            </w:rPr>
            <w:t>(Berg, 2009)</w:t>
          </w:r>
          <w:r w:rsidR="00EF4191">
            <w:rPr>
              <w:noProof/>
            </w:rPr>
            <w:fldChar w:fldCharType="end"/>
          </w:r>
        </w:sdtContent>
      </w:sdt>
      <w:r w:rsidR="00FB392F">
        <w:rPr>
          <w:noProof/>
        </w:rPr>
        <w:t>.</w:t>
      </w:r>
    </w:p>
    <w:p w:rsidR="006C6D1A" w:rsidRPr="006C6D1A" w:rsidRDefault="00F837B1" w:rsidP="006C6D1A">
      <w:r w:rsidRPr="00F837B1">
        <w:t xml:space="preserve">The essential idea can be stated as follows: consider a collection of points, which are MDS mapped points in our case, and would be galaxies or stars in astrophysics. Divide them up by “orthogonal recursive bisection” to produce quad-trees in 2D or </w:t>
      </w:r>
      <w:proofErr w:type="spellStart"/>
      <w:r w:rsidRPr="00F837B1">
        <w:t>oct</w:t>
      </w:r>
      <w:proofErr w:type="spellEnd"/>
      <w:r w:rsidRPr="00F837B1">
        <w:t xml:space="preserve">-trees in 3D (as in </w:t>
      </w:r>
      <w:r w:rsidR="00EF4191">
        <w:fldChar w:fldCharType="begin"/>
      </w:r>
      <w:r w:rsidR="00D829F9">
        <w:instrText xml:space="preserve"> REF _Ref248276025 \r \h </w:instrText>
      </w:r>
      <w:r w:rsidR="00EF4191">
        <w:fldChar w:fldCharType="separate"/>
      </w:r>
      <w:r w:rsidR="00E31253">
        <w:t>Figure 7</w:t>
      </w:r>
      <w:r w:rsidR="00EF4191">
        <w:fldChar w:fldCharType="end"/>
      </w:r>
      <w:r w:rsidRPr="00F837B1">
        <w:t>). This is impractical in high dimensional space (as it generates 2</w:t>
      </w:r>
      <w:r w:rsidRPr="00F837B1">
        <w:rPr>
          <w:vertAlign w:val="superscript"/>
        </w:rPr>
        <w:t>D</w:t>
      </w:r>
      <w:r w:rsidRPr="00F837B1">
        <w:t xml:space="preserve"> children at each node) but quite feasible in two or three dimensions. Thus in our case of sequences, we need to use MDS to map the original sequences which are both high dimensional and without defined universal vector representations (until we solve </w:t>
      </w:r>
      <w:r w:rsidR="00D829F9">
        <w:t xml:space="preserve">Multiple Sequence Alignment </w:t>
      </w:r>
      <w:r w:rsidRPr="00F837B1">
        <w:t>MSA problem). Note that the orthogonal recursive bisection divides space into regions where all points in a region are near each other. Given the nature of MDS, “near each other” in 3D implies “near each other” in original space. Note this approach builds a tree and each internal or terminal node is a cubic region. User-defined criteria (such as number of points in region) establish if this region should be further split into 8 (in 3D) other regions. These criteria need to be designed for MDS but is naturally the number of points as this determines performance of part d) of algorithm below.</w:t>
      </w:r>
    </w:p>
    <w:p w:rsidR="006C6D1A" w:rsidRPr="006C6D1A" w:rsidRDefault="00F837B1" w:rsidP="006C6D1A">
      <w:r w:rsidRPr="00F837B1">
        <w:t>So our proposed algorithm proceeds as follows: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 xml:space="preserve">Perform a full </w:t>
      </w:r>
      <w:proofErr w:type="gramStart"/>
      <w:r w:rsidRPr="00F837B1">
        <w:t>O(</w:t>
      </w:r>
      <w:proofErr w:type="gramEnd"/>
      <w:r w:rsidRPr="00F837B1">
        <w:t>N</w:t>
      </w:r>
      <w:r w:rsidRPr="00F837B1">
        <w:rPr>
          <w:vertAlign w:val="subscript"/>
        </w:rPr>
        <w:t>subset</w:t>
      </w:r>
      <w:r w:rsidRPr="00F837B1">
        <w:rPr>
          <w:vertAlign w:val="superscript"/>
        </w:rPr>
        <w:t>2</w:t>
      </w:r>
      <w:r w:rsidRPr="00F837B1">
        <w:t>) MDS for a subset N</w:t>
      </w:r>
      <w:r w:rsidRPr="00F837B1">
        <w:rPr>
          <w:vertAlign w:val="subscript"/>
        </w:rPr>
        <w:t>subset</w:t>
      </w:r>
      <w:r w:rsidRPr="00F837B1">
        <w:t xml:space="preserve"> of points.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 xml:space="preserve">Find centers or representative (consensus) points for each region in </w:t>
      </w:r>
      <w:proofErr w:type="spellStart"/>
      <w:r w:rsidRPr="00F837B1">
        <w:t>oct</w:t>
      </w:r>
      <w:proofErr w:type="spellEnd"/>
      <w:r w:rsidRPr="00F837B1">
        <w:t>-tree. The centers could be found in at least two ways. First one can use heuristic algorithms to find the center by a heuristic algorithm in the original space. A simple heuristic that has been successful for us is to find the point in the region with the minimum value for maximum distance from all other points in that region. A second approach is to find the geometric center in the mapped 3D MDS space (or a set of representative points around a 3D region), then find the nearest sequences to the center – these become representative points for the region. One does this for all nodes of the tree – not just the final nodes. Note that representative points are defined both in original space and in MDS mapped 3D space.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We now have a tree with regions and consensus points (centers) associated with all nodes. The next step is performed for remaining N – N</w:t>
      </w:r>
      <w:r w:rsidRPr="00F837B1">
        <w:rPr>
          <w:vertAlign w:val="subscript"/>
        </w:rPr>
        <w:t>subset</w:t>
      </w:r>
      <w:r w:rsidRPr="00F837B1">
        <w:t xml:space="preserve"> points – call a typical point </w:t>
      </w:r>
      <w:r w:rsidRPr="00F837B1">
        <w:rPr>
          <w:i/>
        </w:rPr>
        <w:t>p</w:t>
      </w:r>
      <w:r w:rsidRPr="00F837B1">
        <w:t xml:space="preserve">. Take each of the </w:t>
      </w:r>
      <w:proofErr w:type="gramStart"/>
      <w:r w:rsidRPr="00F837B1">
        <w:t>points</w:t>
      </w:r>
      <w:proofErr w:type="gramEnd"/>
      <w:r w:rsidRPr="00F837B1">
        <w:t xml:space="preserve"> </w:t>
      </w:r>
      <w:r w:rsidRPr="00F837B1">
        <w:rPr>
          <w:i/>
        </w:rPr>
        <w:t>p</w:t>
      </w:r>
      <w:r w:rsidRPr="00F837B1">
        <w:t xml:space="preserve"> and start at the top of the tree. Calculate distance of </w:t>
      </w:r>
      <w:r w:rsidRPr="00F837B1">
        <w:rPr>
          <w:i/>
        </w:rPr>
        <w:t>p</w:t>
      </w:r>
      <w:r w:rsidRPr="00F837B1">
        <w:t xml:space="preserve"> to each tree node at a given level. Assign </w:t>
      </w:r>
      <w:r w:rsidRPr="00F837B1">
        <w:rPr>
          <w:i/>
        </w:rPr>
        <w:t>p</w:t>
      </w:r>
      <w:r w:rsidRPr="00F837B1">
        <w:t xml:space="preserve"> to the node with the minimum distance from its center to </w:t>
      </w:r>
      <w:r w:rsidRPr="00F837B1">
        <w:rPr>
          <w:i/>
        </w:rPr>
        <w:t>p</w:t>
      </w:r>
      <w:r w:rsidRPr="00F837B1">
        <w:t xml:space="preserve"> and continue down the tree looking at 8 sub-nodes below this node. Continue until you have reached bottom of tree.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Now we have assigned each N – N</w:t>
      </w:r>
      <w:r w:rsidRPr="00F837B1">
        <w:rPr>
          <w:vertAlign w:val="subscript"/>
        </w:rPr>
        <w:t>subset</w:t>
      </w:r>
      <w:r w:rsidRPr="00F837B1">
        <w:t xml:space="preserve"> </w:t>
      </w:r>
      <w:proofErr w:type="gramStart"/>
      <w:r w:rsidRPr="00F837B1">
        <w:t>points</w:t>
      </w:r>
      <w:proofErr w:type="gramEnd"/>
      <w:r w:rsidRPr="00F837B1">
        <w:t xml:space="preserve"> </w:t>
      </w:r>
      <w:r w:rsidRPr="00F837B1">
        <w:rPr>
          <w:i/>
        </w:rPr>
        <w:t>p</w:t>
      </w:r>
      <w:r w:rsidRPr="00F837B1">
        <w:t xml:space="preserve"> to a region of 3D space – let the assigned region have </w:t>
      </w:r>
      <w:proofErr w:type="spellStart"/>
      <w:r w:rsidRPr="00F837B1">
        <w:t>N</w:t>
      </w:r>
      <w:r w:rsidRPr="00F837B1">
        <w:rPr>
          <w:vertAlign w:val="subscript"/>
        </w:rPr>
        <w:t>region</w:t>
      </w:r>
      <w:proofErr w:type="spellEnd"/>
      <w:r w:rsidRPr="00F837B1">
        <w:t xml:space="preserve"> points. Now one performs MDS within this region using 1+ </w:t>
      </w:r>
      <w:proofErr w:type="spellStart"/>
      <w:r w:rsidRPr="00F837B1">
        <w:t>N</w:t>
      </w:r>
      <w:r w:rsidRPr="00F837B1">
        <w:rPr>
          <w:vertAlign w:val="subscript"/>
        </w:rPr>
        <w:t>region</w:t>
      </w:r>
      <w:proofErr w:type="spellEnd"/>
      <w:r w:rsidRPr="00F837B1">
        <w:rPr>
          <w:vertAlign w:val="subscript"/>
        </w:rPr>
        <w:t xml:space="preserve"> </w:t>
      </w:r>
      <w:r w:rsidRPr="00F837B1">
        <w:t>points (</w:t>
      </w:r>
      <w:r w:rsidRPr="00F837B1">
        <w:rPr>
          <w:i/>
        </w:rPr>
        <w:t>p</w:t>
      </w:r>
      <w:r w:rsidRPr="00F837B1">
        <w:t xml:space="preserve"> plus points in region) to define the MDS mapping of point </w:t>
      </w:r>
      <w:r w:rsidRPr="00F837B1">
        <w:rPr>
          <w:i/>
        </w:rPr>
        <w:t xml:space="preserve">p </w:t>
      </w:r>
      <w:r w:rsidRPr="00F837B1">
        <w:t xml:space="preserve">with the mapping of original </w:t>
      </w:r>
      <w:proofErr w:type="spellStart"/>
      <w:r w:rsidRPr="00F837B1">
        <w:t>N</w:t>
      </w:r>
      <w:r w:rsidRPr="00F837B1">
        <w:rPr>
          <w:vertAlign w:val="subscript"/>
        </w:rPr>
        <w:t>region</w:t>
      </w:r>
      <w:proofErr w:type="spellEnd"/>
      <w:r w:rsidRPr="00F837B1">
        <w:rPr>
          <w:vertAlign w:val="subscript"/>
        </w:rPr>
        <w:t xml:space="preserve"> </w:t>
      </w:r>
      <w:r w:rsidRPr="00F837B1">
        <w:t xml:space="preserve">points fixed. Note our criterion for dividing nodes probably includes </w:t>
      </w:r>
      <w:proofErr w:type="spellStart"/>
      <w:r w:rsidRPr="00F837B1">
        <w:t>N</w:t>
      </w:r>
      <w:r w:rsidRPr="00F837B1">
        <w:rPr>
          <w:vertAlign w:val="subscript"/>
        </w:rPr>
        <w:t>region</w:t>
      </w:r>
      <w:proofErr w:type="spellEnd"/>
      <w:r w:rsidRPr="00F837B1">
        <w:t xml:space="preserve"> </w:t>
      </w:r>
      <w:proofErr w:type="gramStart"/>
      <w:r w:rsidRPr="00F837B1">
        <w:t>&lt;  a</w:t>
      </w:r>
      <w:proofErr w:type="gramEnd"/>
      <w:r w:rsidRPr="00F837B1">
        <w:t xml:space="preserve"> cutoff value so we can control computational complexity of this step d). The criterion appropriate for dividing nodes is as mentioned above, an important research issue.</w:t>
      </w:r>
    </w:p>
    <w:p w:rsidR="006C6D1A" w:rsidRPr="006C6D1A" w:rsidRDefault="006C6D1A" w:rsidP="006C6D1A">
      <w:pPr>
        <w:spacing w:line="240" w:lineRule="auto"/>
        <w:ind w:left="360"/>
      </w:pPr>
    </w:p>
    <w:p w:rsidR="006C6D1A" w:rsidRPr="006C6D1A" w:rsidRDefault="00F837B1" w:rsidP="006C6D1A">
      <w:r w:rsidRPr="00F837B1">
        <w:t xml:space="preserve">There are many refinements that can be evaluated. Maybe our point </w:t>
      </w:r>
      <w:r w:rsidRPr="00F837B1">
        <w:rPr>
          <w:i/>
        </w:rPr>
        <w:t>p</w:t>
      </w:r>
      <w:r w:rsidRPr="00F837B1">
        <w:t xml:space="preserve"> is at boundary of a region. This could be addressed by either looking at quality of fit in step d) or the discrimination of distance test in step c). One would choose if necessary not a terminal node at step c) but the larger region corresponding to an internal node. There are tradeoffs between performance (which scales like the number of points in chosen region) and accuracy of method, which need to be researched. Finally all steps of the pipeline in </w:t>
      </w:r>
      <w:r w:rsidRPr="00F837B1">
        <w:lastRenderedPageBreak/>
        <w:t xml:space="preserve">figure 1 have choices of heuristic parameters that can be significant and need study. In particular there is the optimal choice for weight functions and distance measures to use in equations </w:t>
      </w:r>
      <w:r w:rsidR="00EF4191">
        <w:fldChar w:fldCharType="begin"/>
      </w:r>
      <w:r w:rsidR="00D829F9">
        <w:instrText xml:space="preserve"> REF eqn_mds \r \h </w:instrText>
      </w:r>
      <w:r w:rsidR="00EF4191">
        <w:fldChar w:fldCharType="separate"/>
      </w:r>
      <w:r w:rsidR="00E31253">
        <w:t>(2.4)</w:t>
      </w:r>
      <w:r w:rsidR="00EF4191">
        <w:fldChar w:fldCharType="end"/>
      </w:r>
      <w:r w:rsidR="00D829F9" w:rsidRPr="00E32797">
        <w:t xml:space="preserve"> and</w:t>
      </w:r>
      <w:r w:rsidR="00D829F9">
        <w:t xml:space="preserve"> </w:t>
      </w:r>
      <w:r w:rsidR="00EF4191">
        <w:fldChar w:fldCharType="begin"/>
      </w:r>
      <w:r w:rsidR="00D829F9">
        <w:instrText xml:space="preserve"> REF eqn_energy \r \h </w:instrText>
      </w:r>
      <w:r w:rsidR="00EF4191">
        <w:fldChar w:fldCharType="separate"/>
      </w:r>
      <w:r w:rsidR="00E31253">
        <w:t>(2.5)</w:t>
      </w:r>
      <w:r w:rsidR="00EF4191">
        <w:fldChar w:fldCharType="end"/>
      </w:r>
      <w:r w:rsidR="00D829F9">
        <w:t>.</w:t>
      </w:r>
    </w:p>
    <w:p w:rsidR="006C6D1A" w:rsidRPr="006C6D1A" w:rsidRDefault="00F837B1" w:rsidP="006C6D1A">
      <w:r w:rsidRPr="00F837B1">
        <w:t xml:space="preserve">Step a) of the above algorithm has time complexity of </w:t>
      </w:r>
      <w:proofErr w:type="gramStart"/>
      <w:r w:rsidRPr="00F837B1">
        <w:t>O(</w:t>
      </w:r>
      <w:proofErr w:type="gramEnd"/>
      <w:r w:rsidRPr="00F837B1">
        <w:t>N</w:t>
      </w:r>
      <w:r w:rsidRPr="00F837B1">
        <w:rPr>
          <w:vertAlign w:val="subscript"/>
        </w:rPr>
        <w:t>subset</w:t>
      </w:r>
      <w:r w:rsidRPr="00F837B1">
        <w:rPr>
          <w:vertAlign w:val="superscript"/>
        </w:rPr>
        <w:t>2</w:t>
      </w:r>
      <w:r w:rsidRPr="00F837B1">
        <w:t xml:space="preserve">). MDS interpolation to get the full dataset mapped to 3D (steps c) and d)) has a complexity that depends on implementation -- simplest is </w:t>
      </w:r>
      <w:proofErr w:type="gramStart"/>
      <w:r w:rsidRPr="00F837B1">
        <w:t>O(</w:t>
      </w:r>
      <w:proofErr w:type="gramEnd"/>
      <w:r w:rsidRPr="00F837B1">
        <w:t>(N – N</w:t>
      </w:r>
      <w:r w:rsidRPr="00F837B1">
        <w:rPr>
          <w:vertAlign w:val="subscript"/>
        </w:rPr>
        <w:t>subset</w:t>
      </w:r>
      <w:r w:rsidRPr="00F837B1">
        <w:t>) (</w:t>
      </w:r>
      <w:proofErr w:type="spellStart"/>
      <w:r w:rsidRPr="00F837B1">
        <w:t>logN</w:t>
      </w:r>
      <w:r w:rsidRPr="00F837B1">
        <w:rPr>
          <w:vertAlign w:val="subscript"/>
        </w:rPr>
        <w:t>subset</w:t>
      </w:r>
      <w:proofErr w:type="spellEnd"/>
      <w:r w:rsidRPr="00F837B1">
        <w:t xml:space="preserve"> + </w:t>
      </w:r>
      <w:proofErr w:type="spellStart"/>
      <w:r w:rsidRPr="00F837B1">
        <w:t>N</w:t>
      </w:r>
      <w:r w:rsidRPr="00F837B1">
        <w:rPr>
          <w:vertAlign w:val="subscript"/>
        </w:rPr>
        <w:t>region</w:t>
      </w:r>
      <w:proofErr w:type="spellEnd"/>
      <w:r w:rsidRPr="00F837B1">
        <w:t xml:space="preserve">)). Clustering and MDS can use the same tree decomposition but clustering will likely use different size (larger) regions. The complexity for clustering is </w:t>
      </w:r>
      <w:proofErr w:type="gramStart"/>
      <w:r w:rsidRPr="00F837B1">
        <w:t>O(</w:t>
      </w:r>
      <w:proofErr w:type="gramEnd"/>
      <w:r w:rsidRPr="00F837B1">
        <w:t>N</w:t>
      </w:r>
      <w:r w:rsidRPr="003E3EA6">
        <w:rPr>
          <w:vertAlign w:val="superscript"/>
        </w:rPr>
        <w:t>2</w:t>
      </w:r>
      <w:r w:rsidRPr="00F837B1">
        <w:t xml:space="preserve">/# regions) for the simplest algorithm. We call this approach “stage 1” and it will be </w:t>
      </w:r>
      <w:r w:rsidR="00D829F9">
        <w:t>our</w:t>
      </w:r>
      <w:r w:rsidRPr="00F837B1">
        <w:t xml:space="preserve"> initial focus as it can reuse a lot of our existing software base.</w:t>
      </w:r>
    </w:p>
    <w:p w:rsidR="006C6D1A" w:rsidRPr="006C6D1A" w:rsidRDefault="00D829F9" w:rsidP="006C6D1A">
      <w:r>
        <w:t>Later</w:t>
      </w:r>
      <w:r w:rsidR="00F837B1" w:rsidRPr="00F837B1">
        <w:t xml:space="preserve"> we will attempt to derive a properly </w:t>
      </w:r>
      <w:proofErr w:type="gramStart"/>
      <w:r w:rsidR="00F837B1" w:rsidRPr="00F837B1">
        <w:t>O(</w:t>
      </w:r>
      <w:proofErr w:type="gramEnd"/>
      <w:r w:rsidR="00F837B1" w:rsidRPr="00F837B1">
        <w:t xml:space="preserve">NlogN) clustering approach that is based not on clustering sequences but rather on clustering "regions" and sequences. Here we will modify the double sum over sequences in </w:t>
      </w:r>
      <w:r w:rsidRPr="006C6D1A">
        <w:t xml:space="preserve">equation </w:t>
      </w:r>
      <w:r w:rsidR="00EF4191">
        <w:fldChar w:fldCharType="begin"/>
      </w:r>
      <w:r>
        <w:instrText xml:space="preserve"> REF eqn_energy \r \h </w:instrText>
      </w:r>
      <w:r w:rsidR="00EF4191">
        <w:fldChar w:fldCharType="separate"/>
      </w:r>
      <w:r w:rsidR="00E31253">
        <w:t>(2.5)</w:t>
      </w:r>
      <w:r w:rsidR="00EF4191">
        <w:fldChar w:fldCharType="end"/>
      </w:r>
      <w:r>
        <w:t xml:space="preserve">. </w:t>
      </w:r>
      <w:r w:rsidR="00F837B1" w:rsidRPr="00F837B1">
        <w:t>One preserves th</w:t>
      </w:r>
      <w:r>
        <w:t>e form of sum</w:t>
      </w:r>
      <w:r w:rsidR="00F837B1" w:rsidRPr="00F837B1">
        <w:t xml:space="preserve"> if sequences are nearby but replaces </w:t>
      </w:r>
      <w:r>
        <w:t xml:space="preserve">sequence-sequence interaction </w:t>
      </w:r>
      <w:r w:rsidR="00F837B1" w:rsidRPr="00F837B1">
        <w:t>by sequence-region or region-region term</w:t>
      </w:r>
      <w:r>
        <w:t>s</w:t>
      </w:r>
      <w:r w:rsidR="00F837B1" w:rsidRPr="00F837B1">
        <w:t xml:space="preserve"> if sequences are far away. Here, a region can be represented by its consensus (mean in particle dynamics analogue) sequence for regions with a weight equal to number of sequences in region. The further sequences are apart, the larger regions can be (i.e. one chooses representation nearer the root of the tree formed by orthogonal recursive bisection). We call this speculative approach “stage 2”. It is a natural generalization of the </w:t>
      </w:r>
      <w:proofErr w:type="gramStart"/>
      <w:r w:rsidR="00F837B1" w:rsidRPr="00F837B1">
        <w:t>O(</w:t>
      </w:r>
      <w:proofErr w:type="gramEnd"/>
      <w:r w:rsidR="00F837B1" w:rsidRPr="00F837B1">
        <w:t xml:space="preserve">N) or O(NlogN) particle dynamics algorithms </w:t>
      </w:r>
      <w:sdt>
        <w:sdtPr>
          <w:id w:val="152850304"/>
          <w:citation/>
        </w:sdtPr>
        <w:sdtContent>
          <w:r w:rsidR="00EF4191">
            <w:fldChar w:fldCharType="begin"/>
          </w:r>
          <w:r w:rsidR="001619A1">
            <w:instrText xml:space="preserve"> CITATION Geo94 \l 1033  </w:instrText>
          </w:r>
          <w:r w:rsidR="00EF4191">
            <w:fldChar w:fldCharType="separate"/>
          </w:r>
          <w:r w:rsidR="00566996">
            <w:rPr>
              <w:noProof/>
            </w:rPr>
            <w:t>(Fox, Williams, &amp; Messina, 1994)</w:t>
          </w:r>
          <w:r w:rsidR="00EF4191">
            <w:fldChar w:fldCharType="end"/>
          </w:r>
        </w:sdtContent>
      </w:sdt>
      <w:sdt>
        <w:sdtPr>
          <w:id w:val="152850305"/>
          <w:citation/>
        </w:sdtPr>
        <w:sdtContent>
          <w:r w:rsidR="00EF4191">
            <w:fldChar w:fldCharType="begin"/>
          </w:r>
          <w:r w:rsidR="00A95E57">
            <w:instrText xml:space="preserve"> CITATION Bar \l 1033 </w:instrText>
          </w:r>
          <w:r w:rsidR="00EF4191">
            <w:fldChar w:fldCharType="separate"/>
          </w:r>
          <w:r w:rsidR="00566996">
            <w:rPr>
              <w:noProof/>
            </w:rPr>
            <w:t>(Barnes-Hut Simulation, 2009)</w:t>
          </w:r>
          <w:r w:rsidR="00EF4191">
            <w:fldChar w:fldCharType="end"/>
          </w:r>
        </w:sdtContent>
      </w:sdt>
      <w:r w:rsidR="00A95E57">
        <w:t>.</w:t>
      </w:r>
    </w:p>
    <w:p w:rsidR="006C6D1A" w:rsidRPr="006C6D1A" w:rsidRDefault="00F837B1" w:rsidP="006C6D1A">
      <w:r w:rsidRPr="00F837B1">
        <w:t xml:space="preserve">This approach needs totally new software and significant algorithm work -- in particular to develop an error estimate to decide which level in tree (region size) to use -- this is done by multipole expansion in particle case. It can possibly provide not just scalable </w:t>
      </w:r>
      <w:proofErr w:type="gramStart"/>
      <w:r w:rsidRPr="00F837B1">
        <w:t>O(</w:t>
      </w:r>
      <w:proofErr w:type="gramEnd"/>
      <w:r w:rsidRPr="00F837B1">
        <w:t>NlogN + N</w:t>
      </w:r>
      <w:r w:rsidRPr="00F837B1">
        <w:rPr>
          <w:vertAlign w:val="subscript"/>
        </w:rPr>
        <w:t>subset</w:t>
      </w:r>
      <w:r w:rsidRPr="00F837B1">
        <w:rPr>
          <w:vertAlign w:val="superscript"/>
        </w:rPr>
        <w:t>2</w:t>
      </w:r>
      <w:r w:rsidRPr="00F837B1">
        <w:t>) clustering but also a viable approach to Multiple Sequence Alignment for large numbers of sequences</w:t>
      </w:r>
      <w:r w:rsidRPr="00F837B1">
        <w:rPr>
          <w:rFonts w:eastAsia="PMingLiU"/>
          <w:lang w:eastAsia="zh-TW"/>
        </w:rPr>
        <w:t>.</w:t>
      </w:r>
      <w:r w:rsidRPr="00F837B1">
        <w:t xml:space="preserve"> </w:t>
      </w:r>
    </w:p>
    <w:p w:rsidR="00B83930" w:rsidRPr="00E32797" w:rsidRDefault="00B83930" w:rsidP="00347671">
      <w:pPr>
        <w:pStyle w:val="Bodytext0"/>
      </w:pPr>
    </w:p>
    <w:p w:rsidR="00347671" w:rsidRDefault="00347671" w:rsidP="00A93FB8">
      <w:pPr>
        <w:pStyle w:val="Paragraphs"/>
      </w:pPr>
    </w:p>
    <w:p w:rsidR="00054E8B" w:rsidRDefault="00BB3D9C" w:rsidP="00A93FB8">
      <w:pPr>
        <w:pStyle w:val="Heading1"/>
      </w:pPr>
      <w:bookmarkStart w:id="28" w:name="_Toc249112678"/>
      <w:bookmarkStart w:id="29" w:name="_Toc247863327"/>
      <w:r>
        <w:t>Innovations in</w:t>
      </w:r>
      <w:r w:rsidR="00054E8B">
        <w:t xml:space="preserve"> programming models using cloud technologies</w:t>
      </w:r>
      <w:bookmarkEnd w:id="28"/>
    </w:p>
    <w:p w:rsidR="005E4D9A" w:rsidRDefault="00D432E8" w:rsidP="00054E8B">
      <w:pPr>
        <w:pStyle w:val="Heading2"/>
      </w:pPr>
      <w:bookmarkStart w:id="30" w:name="_Toc249112679"/>
      <w:r>
        <w:t xml:space="preserve">Runtimes and </w:t>
      </w:r>
      <w:r w:rsidR="005E4D9A" w:rsidRPr="005C4824">
        <w:t>Programming Models</w:t>
      </w:r>
      <w:bookmarkEnd w:id="29"/>
      <w:bookmarkEnd w:id="30"/>
    </w:p>
    <w:p w:rsidR="005E4D9A" w:rsidRDefault="005E4D9A" w:rsidP="00A93FB8">
      <w:pPr>
        <w:pStyle w:val="Bodytext1stPara"/>
      </w:pPr>
      <w:r w:rsidRPr="00AC512B">
        <w:t xml:space="preserve">This section presents a brief introduction to a set of parallel runtimes we </w:t>
      </w:r>
      <w:r w:rsidRPr="00621D56">
        <w:t>use</w:t>
      </w:r>
      <w:r w:rsidRPr="00AC512B">
        <w:t xml:space="preserve"> our evaluations.</w:t>
      </w:r>
    </w:p>
    <w:p w:rsidR="00CC1A46" w:rsidRDefault="00CC1A46" w:rsidP="00A93FB8">
      <w:pPr>
        <w:pStyle w:val="Bodytext1stPara"/>
      </w:pPr>
    </w:p>
    <w:p w:rsidR="00347671" w:rsidRDefault="00347671" w:rsidP="00347671">
      <w:pPr>
        <w:pStyle w:val="Heading3"/>
      </w:pPr>
      <w:bookmarkStart w:id="31" w:name="_Toc249112680"/>
      <w:r>
        <w:t>Parallel frameworks</w:t>
      </w:r>
      <w:bookmarkEnd w:id="31"/>
    </w:p>
    <w:p w:rsidR="00AA68F2" w:rsidRPr="00AA68F2" w:rsidRDefault="00AA68F2" w:rsidP="00AA68F2"/>
    <w:p w:rsidR="005E4D9A" w:rsidRDefault="005E4D9A" w:rsidP="00347671">
      <w:pPr>
        <w:pStyle w:val="Heading4"/>
      </w:pPr>
      <w:bookmarkStart w:id="32" w:name="_Toc247863328"/>
      <w:r w:rsidRPr="005C4824">
        <w:t>Hadoop</w:t>
      </w:r>
      <w:bookmarkEnd w:id="32"/>
    </w:p>
    <w:p w:rsidR="005E4D9A" w:rsidRDefault="005E4D9A" w:rsidP="00A93FB8">
      <w:pPr>
        <w:pStyle w:val="Bodytext1stPara"/>
      </w:pPr>
      <w:r w:rsidRPr="00AC512B">
        <w:t>Apache Hadoop</w:t>
      </w:r>
      <w:r w:rsidR="00FB392F">
        <w:t xml:space="preserve"> </w:t>
      </w:r>
      <w:sdt>
        <w:sdtPr>
          <w:id w:val="152854411"/>
          <w:citation/>
        </w:sdtPr>
        <w:sdtContent>
          <w:r w:rsidR="00EF4191">
            <w:fldChar w:fldCharType="begin"/>
          </w:r>
          <w:r w:rsidR="00FB392F">
            <w:instrText xml:space="preserve"> CITATION hadoop \l 1033 </w:instrText>
          </w:r>
          <w:r w:rsidR="00EF4191">
            <w:fldChar w:fldCharType="separate"/>
          </w:r>
          <w:r w:rsidR="00566996">
            <w:rPr>
              <w:noProof/>
            </w:rPr>
            <w:t>(Apache Hadoop, 2009)</w:t>
          </w:r>
          <w:r w:rsidR="00EF4191">
            <w:fldChar w:fldCharType="end"/>
          </w:r>
        </w:sdtContent>
      </w:sdt>
      <w:r w:rsidR="003F0BBC">
        <w:t xml:space="preserve"> </w:t>
      </w:r>
      <w:r w:rsidRPr="00AC512B">
        <w:t>has a similar architecture to Google’s MapReduce runtime</w:t>
      </w:r>
      <w:sdt>
        <w:sdtPr>
          <w:id w:val="-300311362"/>
          <w:citation/>
        </w:sdtPr>
        <w:sdtContent>
          <w:fldSimple w:instr=" CITATION Dea08 \l 1033 ">
            <w:r w:rsidR="00566996">
              <w:rPr>
                <w:noProof/>
              </w:rPr>
              <w:t>(Dean &amp; Ghemawat, 2008)</w:t>
            </w:r>
          </w:fldSimple>
        </w:sdtContent>
      </w:sdt>
      <w:r w:rsidRPr="00AC512B">
        <w:t xml:space="preserve">, where it accesses data via HDFS, which maps all the local disks of the compute nodes to a single file system hierarchy, allowing the data to be dispersed across all the data/computing nodes. HDFS also replicates the data on multiple nodes so that failures of any nodes containing a portion of the data will not affect the computations which use that data. Hadoop schedules the MapReduce computation tasks depending on the data locality, improving the overall I/O bandwidth. The outputs of the </w:t>
      </w:r>
      <w:r w:rsidRPr="00AC512B">
        <w:rPr>
          <w:i/>
        </w:rPr>
        <w:t>map</w:t>
      </w:r>
      <w:r w:rsidRPr="00AC512B">
        <w:t xml:space="preserve"> tasks are first stored in local disks until later, when the </w:t>
      </w:r>
      <w:r w:rsidRPr="00AC512B">
        <w:rPr>
          <w:i/>
        </w:rPr>
        <w:t>reduce</w:t>
      </w:r>
      <w:r w:rsidRPr="00AC512B">
        <w:t xml:space="preserve"> tasks access them (pull) via HTTP connections. Although this approach simplifies the fault handling mechanism in Hadoop, it adds a significant communication overhead to the intermediate data transfers, especially for applications that produce small intermediate results frequently.</w:t>
      </w:r>
    </w:p>
    <w:p w:rsidR="00A93FB8" w:rsidRPr="00863A31" w:rsidRDefault="00A93FB8" w:rsidP="00A93FB8">
      <w:pPr>
        <w:pStyle w:val="Bodytext1stPara"/>
      </w:pPr>
    </w:p>
    <w:p w:rsidR="005E4D9A" w:rsidRDefault="005E4D9A" w:rsidP="00347671">
      <w:pPr>
        <w:pStyle w:val="Heading4"/>
      </w:pPr>
      <w:bookmarkStart w:id="33" w:name="_Toc247863329"/>
      <w:r w:rsidRPr="005C4824">
        <w:t>Dryad</w:t>
      </w:r>
      <w:bookmarkEnd w:id="33"/>
    </w:p>
    <w:p w:rsidR="005E4D9A" w:rsidRPr="00AC512B" w:rsidRDefault="005E4D9A" w:rsidP="00A93FB8">
      <w:pPr>
        <w:pStyle w:val="Bodytext1stPara"/>
      </w:pPr>
      <w:r w:rsidRPr="00AC512B">
        <w:t>Dryad</w:t>
      </w:r>
      <w:r w:rsidR="00A225FD">
        <w:t xml:space="preserve"> </w:t>
      </w:r>
      <w:sdt>
        <w:sdtPr>
          <w:id w:val="152854409"/>
          <w:citation/>
        </w:sdtPr>
        <w:sdtContent>
          <w:r w:rsidR="00EF4191">
            <w:fldChar w:fldCharType="begin"/>
          </w:r>
          <w:r w:rsidR="00A225FD">
            <w:instrText xml:space="preserve"> CITATION dryad \l 1033 </w:instrText>
          </w:r>
          <w:r w:rsidR="00EF4191">
            <w:fldChar w:fldCharType="separate"/>
          </w:r>
          <w:r w:rsidR="00566996">
            <w:rPr>
              <w:noProof/>
            </w:rPr>
            <w:t>(Isard, Budiu, Yu, Birrell, &amp; Fetterly, 2007)</w:t>
          </w:r>
          <w:r w:rsidR="00EF4191">
            <w:fldChar w:fldCharType="end"/>
          </w:r>
        </w:sdtContent>
      </w:sdt>
      <w:r w:rsidRPr="00AC512B">
        <w:t xml:space="preserve"> is a distributed execution engine for coarse grain </w:t>
      </w:r>
      <w:r w:rsidRPr="00A93FB8">
        <w:t>data</w:t>
      </w:r>
      <w:r w:rsidRPr="00AC512B">
        <w:t xml:space="preserve"> parallel applications. Dryad considers computation tasks </w:t>
      </w:r>
      <w:r w:rsidR="003F0BBC">
        <w:t>as directed acyclic graphs (DAG)</w:t>
      </w:r>
      <w:r w:rsidRPr="00AC512B">
        <w:t xml:space="preserve"> where the </w:t>
      </w:r>
      <w:r w:rsidRPr="00AC512B">
        <w:lastRenderedPageBreak/>
        <w:t xml:space="preserve">vertices represent computation tasks and while the edges acting as communication channels over which the data flow from one vertex to another.  In the HPC version of DryadLINQ the data is stored in (or partitioned to) Windows shared directories in local compute nodes and a meta-data file is use to produce a description of the data distribution and replication. Dryad schedules the execution of vertices depending on the data locality.  (Note: The academic release of Dryad only exposes the </w:t>
      </w:r>
      <w:proofErr w:type="gramStart"/>
      <w:r w:rsidRPr="00AC512B">
        <w:t>DryadLINQ</w:t>
      </w:r>
      <w:proofErr w:type="gramEnd"/>
      <w:sdt>
        <w:sdtPr>
          <w:id w:val="152854682"/>
          <w:citation/>
        </w:sdtPr>
        <w:sdtContent>
          <w:r w:rsidR="00EF4191">
            <w:fldChar w:fldCharType="begin"/>
          </w:r>
          <w:r w:rsidR="004A3FE9">
            <w:instrText xml:space="preserve"> CITATION dryadlinq \l 1033 </w:instrText>
          </w:r>
          <w:r w:rsidR="00EF4191">
            <w:fldChar w:fldCharType="separate"/>
          </w:r>
          <w:r w:rsidR="00566996">
            <w:rPr>
              <w:noProof/>
            </w:rPr>
            <w:t>(Yu, et al., 2008)</w:t>
          </w:r>
          <w:r w:rsidR="00EF4191">
            <w:fldChar w:fldCharType="end"/>
          </w:r>
        </w:sdtContent>
      </w:sdt>
      <w:r w:rsidRPr="00AC512B">
        <w:t xml:space="preserve"> API for programmers. Therefore, all our implementations are written using DryadLINQ although it uses Dryad as the underlying runtime).  Dryad also stores the output of vertices in local disks, and the other vertices which depend on these results, access them via the shared directories. This enables Dryad to re-execute failed vertices, a step which improves the fault tolerance in the programming model.</w:t>
      </w:r>
    </w:p>
    <w:p w:rsidR="005E4D9A" w:rsidRPr="00710CDA" w:rsidRDefault="005E4D9A" w:rsidP="00A93FB8"/>
    <w:p w:rsidR="005E4D9A" w:rsidRDefault="009C458D" w:rsidP="00347671">
      <w:pPr>
        <w:pStyle w:val="Heading4"/>
      </w:pPr>
      <w:bookmarkStart w:id="34" w:name="_Toc247863330"/>
      <w:proofErr w:type="spellStart"/>
      <w:proofErr w:type="gramStart"/>
      <w:r>
        <w:t>i</w:t>
      </w:r>
      <w:proofErr w:type="spellEnd"/>
      <w:r>
        <w:t>-</w:t>
      </w:r>
      <w:r w:rsidR="00F837B1" w:rsidRPr="00F837B1">
        <w:rPr>
          <w:i/>
        </w:rPr>
        <w:t>MapRed</w:t>
      </w:r>
      <w:r w:rsidR="00F837B1" w:rsidRPr="00F837B1">
        <w:rPr>
          <w:i/>
          <w:iCs/>
        </w:rPr>
        <w:t>uce</w:t>
      </w:r>
      <w:bookmarkEnd w:id="34"/>
      <w:proofErr w:type="gramEnd"/>
      <w:r w:rsidR="00F837B1" w:rsidRPr="00F837B1">
        <w:rPr>
          <w:i/>
        </w:rPr>
        <w:t xml:space="preserve"> </w:t>
      </w:r>
    </w:p>
    <w:p w:rsidR="005E4D9A" w:rsidRDefault="009C458D" w:rsidP="00A93FB8">
      <w:pPr>
        <w:pStyle w:val="Bodytext1stPara"/>
      </w:pPr>
      <w:proofErr w:type="spellStart"/>
      <w:r>
        <w:t>i</w:t>
      </w:r>
      <w:proofErr w:type="spellEnd"/>
      <w:r>
        <w:t>-MapReduce</w:t>
      </w:r>
      <w:sdt>
        <w:sdtPr>
          <w:id w:val="152854406"/>
          <w:citation/>
        </w:sdtPr>
        <w:sdtContent>
          <w:r w:rsidR="00EF4191">
            <w:fldChar w:fldCharType="begin"/>
          </w:r>
          <w:r w:rsidR="00A225FD">
            <w:instrText xml:space="preserve"> CITATION imapreduce \l 1033 </w:instrText>
          </w:r>
          <w:r w:rsidR="00EF4191">
            <w:fldChar w:fldCharType="separate"/>
          </w:r>
          <w:r w:rsidR="00566996">
            <w:rPr>
              <w:noProof/>
            </w:rPr>
            <w:t>(Ekanayake, Pallickara, &amp; Fox, 2008)</w:t>
          </w:r>
          <w:r w:rsidR="00EF4191">
            <w:fldChar w:fldCharType="end"/>
          </w:r>
        </w:sdtContent>
      </w:sdt>
      <w:r w:rsidR="00A225FD">
        <w:t xml:space="preserve"> </w:t>
      </w:r>
      <w:sdt>
        <w:sdtPr>
          <w:id w:val="152854407"/>
          <w:citation/>
        </w:sdtPr>
        <w:sdtContent>
          <w:r w:rsidR="00EF4191">
            <w:fldChar w:fldCharType="begin"/>
          </w:r>
          <w:r w:rsidR="00A225FD">
            <w:instrText xml:space="preserve"> CITATION cloudygrids \l 1033 </w:instrText>
          </w:r>
          <w:r w:rsidR="00EF4191">
            <w:fldChar w:fldCharType="separate"/>
          </w:r>
          <w:r w:rsidR="00566996">
            <w:rPr>
              <w:noProof/>
            </w:rPr>
            <w:t>(Fox, Bae, Ekanayake, Qiu, &amp; Yuan, 2008)</w:t>
          </w:r>
          <w:r w:rsidR="00EF4191">
            <w:fldChar w:fldCharType="end"/>
          </w:r>
        </w:sdtContent>
      </w:sdt>
      <w:r w:rsidR="005E4D9A" w:rsidRPr="00AC512B">
        <w:t xml:space="preserve"> is a light-weight MapReduce runt</w:t>
      </w:r>
      <w:r>
        <w:t>ime (an early version was</w:t>
      </w:r>
      <w:r w:rsidR="005E4D9A" w:rsidRPr="00AC512B">
        <w:t xml:space="preserve"> called CGL-MapReduce)  that incorporates several improvements to the MapReduce programming model such as (</w:t>
      </w:r>
      <w:proofErr w:type="spellStart"/>
      <w:r w:rsidR="005E4D9A" w:rsidRPr="00AC512B">
        <w:t>i</w:t>
      </w:r>
      <w:proofErr w:type="spellEnd"/>
      <w:r w:rsidR="005E4D9A" w:rsidRPr="00AC512B">
        <w:t xml:space="preserve">) faster intermediate data transfer via a pub/sub broker network; (ii) support for long running </w:t>
      </w:r>
      <w:r w:rsidR="005E4D9A" w:rsidRPr="00AC512B">
        <w:rPr>
          <w:i/>
        </w:rPr>
        <w:t xml:space="preserve">map/reduce </w:t>
      </w:r>
      <w:r w:rsidR="005E4D9A" w:rsidRPr="00AC512B">
        <w:t xml:space="preserve">tasks; and (iii) efficient support for iterative MapReduce computations. The use of streaming enables </w:t>
      </w:r>
      <w:proofErr w:type="spellStart"/>
      <w:r>
        <w:t>i</w:t>
      </w:r>
      <w:proofErr w:type="spellEnd"/>
      <w:r>
        <w:t>-MapReduce</w:t>
      </w:r>
      <w:r w:rsidR="005E4D9A" w:rsidRPr="00AC512B">
        <w:t xml:space="preserve"> to send the intermediate results directly from its producers to its consumers, and eliminates the overhead of the file based communication mechanisms adopted by both Hadoop and DryadLINQ. The support for long running </w:t>
      </w:r>
      <w:r w:rsidR="005E4D9A" w:rsidRPr="00AC512B">
        <w:rPr>
          <w:i/>
        </w:rPr>
        <w:t>map/reduce</w:t>
      </w:r>
      <w:r w:rsidR="005E4D9A" w:rsidRPr="00AC512B">
        <w:t xml:space="preserve"> tasks enables configuring and re-using of </w:t>
      </w:r>
      <w:r w:rsidR="005E4D9A" w:rsidRPr="00AC512B">
        <w:rPr>
          <w:i/>
        </w:rPr>
        <w:t>map/reduce</w:t>
      </w:r>
      <w:r w:rsidR="005E4D9A" w:rsidRPr="00AC512B">
        <w:t xml:space="preserve"> tasks in the case of iterative MapReduce computations, and eliminates the need for the re-configuring or the re-loading of static data in each iteration. </w:t>
      </w:r>
    </w:p>
    <w:p w:rsidR="00A93FB8" w:rsidRPr="00863A31" w:rsidRDefault="00A93FB8" w:rsidP="00A93FB8">
      <w:pPr>
        <w:pStyle w:val="Bodytext1stPara"/>
      </w:pPr>
    </w:p>
    <w:p w:rsidR="005E4D9A" w:rsidRDefault="005E4D9A" w:rsidP="00347671">
      <w:pPr>
        <w:pStyle w:val="Heading4"/>
      </w:pPr>
      <w:bookmarkStart w:id="35" w:name="_Toc247863331"/>
      <w:r w:rsidRPr="005C4824">
        <w:t>MPI</w:t>
      </w:r>
      <w:bookmarkEnd w:id="35"/>
      <w:r w:rsidR="00A95E57">
        <w:t xml:space="preserve"> Message Passing Interface</w:t>
      </w:r>
    </w:p>
    <w:p w:rsidR="005E4D9A" w:rsidRDefault="005E4D9A" w:rsidP="00A93FB8">
      <w:pPr>
        <w:pStyle w:val="Bodytext1stPara"/>
      </w:pPr>
      <w:r w:rsidRPr="00AC512B">
        <w:t>MP</w:t>
      </w:r>
      <w:r w:rsidR="00AC7BB0">
        <w:t>I</w:t>
      </w:r>
      <w:sdt>
        <w:sdtPr>
          <w:id w:val="-300311357"/>
          <w:citation/>
        </w:sdtPr>
        <w:sdtContent>
          <w:fldSimple w:instr=" CITATION MPI \l 1033  ">
            <w:r w:rsidR="00566996">
              <w:rPr>
                <w:noProof/>
              </w:rPr>
              <w:t>(MPI, 2009)</w:t>
            </w:r>
          </w:fldSimple>
        </w:sdtContent>
      </w:sdt>
      <w:r w:rsidRPr="00AC512B">
        <w:t>, the de-facto standard for parallel programming, is a language-independent communications protocol that uses a message-passing paradigm to share the data and state among a set of cooperative processes running on a distributed memory s</w:t>
      </w:r>
      <w:r w:rsidR="00AC7BB0">
        <w:t xml:space="preserve">ystem. </w:t>
      </w:r>
      <w:r w:rsidR="00A95E57">
        <w:t xml:space="preserve">The </w:t>
      </w:r>
      <w:r w:rsidR="00AC7BB0">
        <w:t>MPI specification</w:t>
      </w:r>
      <w:r w:rsidRPr="00AC512B">
        <w:t xml:space="preserve"> defines a set of routines to support various parallel programming models such as point-to-point communication, collective communication, derived data types, and parallel I/O operations.  Most MPI runtimes are deployed in computation clusters where a set of compute nodes are connected via a high-speed network connection yielding very low communication latencies (typically in microseconds). MPI processes typically have a direct mapping to the available processors in a compute cluster or to the processor cores in</w:t>
      </w:r>
      <w:r>
        <w:t xml:space="preserve"> the case of multi-core systems</w:t>
      </w:r>
      <w:r w:rsidRPr="00AC512B">
        <w:t>. We use MPI as the baseline performance measure for the various algorithms that are used to evaluate the different paralle</w:t>
      </w:r>
      <w:r w:rsidR="006D21CF">
        <w:t xml:space="preserve">l programming runtimes.  </w:t>
      </w:r>
      <w:r w:rsidR="00EF4191">
        <w:fldChar w:fldCharType="begin"/>
      </w:r>
      <w:r w:rsidR="00522E81">
        <w:instrText xml:space="preserve"> REF _Ref248038000 \r \h </w:instrText>
      </w:r>
      <w:r w:rsidR="00EF4191">
        <w:fldChar w:fldCharType="separate"/>
      </w:r>
      <w:r w:rsidR="00E31253">
        <w:t>Table 1</w:t>
      </w:r>
      <w:r w:rsidR="00EF4191">
        <w:fldChar w:fldCharType="end"/>
      </w:r>
      <w:r w:rsidRPr="00AC512B">
        <w:t xml:space="preserve"> summarizes the different characteristics of Hadoop, Dryad, </w:t>
      </w:r>
      <w:proofErr w:type="spellStart"/>
      <w:r w:rsidR="009C458D">
        <w:t>i</w:t>
      </w:r>
      <w:proofErr w:type="spellEnd"/>
      <w:r w:rsidR="009C458D">
        <w:t>-MapReduce</w:t>
      </w:r>
      <w:r w:rsidRPr="00AC512B">
        <w:t>, and MPI.</w:t>
      </w:r>
    </w:p>
    <w:p w:rsidR="005E4D9A" w:rsidRPr="00AC512B" w:rsidRDefault="005E4D9A" w:rsidP="00A93FB8">
      <w:pPr>
        <w:pStyle w:val="Table"/>
      </w:pPr>
      <w:bookmarkStart w:id="36" w:name="_Ref248038000"/>
      <w:r w:rsidRPr="00AC512B">
        <w:t>Comparison of features supported by different parallel programming runtimes.</w:t>
      </w:r>
      <w:bookmarkEnd w:id="36"/>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61"/>
        <w:gridCol w:w="2039"/>
        <w:gridCol w:w="2133"/>
        <w:gridCol w:w="2254"/>
        <w:gridCol w:w="1625"/>
      </w:tblGrid>
      <w:tr w:rsidR="005E4D9A" w:rsidRPr="00AC512B" w:rsidTr="002610B2">
        <w:trPr>
          <w:trHeight w:val="323"/>
        </w:trPr>
        <w:tc>
          <w:tcPr>
            <w:tcW w:w="1561"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Feature</w:t>
            </w:r>
          </w:p>
        </w:tc>
        <w:tc>
          <w:tcPr>
            <w:tcW w:w="2039"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Hadoop</w:t>
            </w:r>
          </w:p>
        </w:tc>
        <w:tc>
          <w:tcPr>
            <w:tcW w:w="2133"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DryadLINQ</w:t>
            </w:r>
          </w:p>
        </w:tc>
        <w:tc>
          <w:tcPr>
            <w:tcW w:w="2254" w:type="dxa"/>
          </w:tcPr>
          <w:p w:rsidR="005E4D9A" w:rsidRPr="00011DC6" w:rsidRDefault="009C458D" w:rsidP="002610B2">
            <w:pPr>
              <w:pStyle w:val="NoSpacing"/>
              <w:jc w:val="center"/>
              <w:rPr>
                <w:rFonts w:ascii="Times New Roman" w:hAnsi="Times New Roman" w:cs="Times New Roman"/>
                <w:b/>
                <w:sz w:val="20"/>
                <w:szCs w:val="20"/>
              </w:rPr>
            </w:pPr>
            <w:proofErr w:type="spellStart"/>
            <w:r w:rsidRPr="00011DC6">
              <w:rPr>
                <w:rFonts w:ascii="Times New Roman" w:hAnsi="Times New Roman" w:cs="Times New Roman"/>
                <w:b/>
                <w:sz w:val="20"/>
                <w:szCs w:val="20"/>
              </w:rPr>
              <w:t>i</w:t>
            </w:r>
            <w:proofErr w:type="spellEnd"/>
            <w:r w:rsidRPr="00011DC6">
              <w:rPr>
                <w:rFonts w:ascii="Times New Roman" w:hAnsi="Times New Roman" w:cs="Times New Roman"/>
                <w:b/>
                <w:sz w:val="20"/>
                <w:szCs w:val="20"/>
              </w:rPr>
              <w:t>-MapReduce</w:t>
            </w:r>
          </w:p>
        </w:tc>
        <w:tc>
          <w:tcPr>
            <w:tcW w:w="1625"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MPI</w:t>
            </w:r>
          </w:p>
        </w:tc>
      </w:tr>
      <w:tr w:rsidR="005E4D9A" w:rsidRPr="00AC512B" w:rsidTr="002610B2">
        <w:trPr>
          <w:cantSplit/>
        </w:trPr>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Model</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DAG based execution flows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 with 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i/>
                <w:iCs/>
                <w:sz w:val="20"/>
                <w:szCs w:val="20"/>
              </w:rPr>
              <w:t xml:space="preserve">Combine </w:t>
            </w:r>
            <w:r w:rsidRPr="00011DC6">
              <w:rPr>
                <w:rFonts w:ascii="Times New Roman" w:hAnsi="Times New Roman" w:cs="Times New Roman"/>
                <w:sz w:val="20"/>
                <w:szCs w:val="20"/>
              </w:rPr>
              <w:t>phase</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Variety of topologies constructed using the rich set of parallel constructs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r w:rsidRPr="00011DC6">
              <w:rPr>
                <w:rFonts w:ascii="Times New Roman" w:hAnsi="Times New Roman" w:cs="Times New Roman"/>
                <w:sz w:val="20"/>
                <w:szCs w:val="20"/>
              </w:rPr>
              <w:tab/>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directories/ Local disks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file system / Local disks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Shared file systems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Intermediate Data Communication</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Point-to-point via HTTP</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Files/TCP pipes/ Shared memory FIFO</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Content Distribution Network (NaradaBrokering </w:t>
            </w:r>
            <w:r w:rsidRPr="00011DC6">
              <w:rPr>
                <w:rFonts w:ascii="Times New Roman" w:hAnsi="Times New Roman" w:cs="Times New Roman"/>
                <w:sz w:val="20"/>
                <w:szCs w:val="20"/>
              </w:rPr>
              <w:lastRenderedPageBreak/>
              <w:t>(Pallickara and Fox 2003) )</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lastRenderedPageBreak/>
              <w:t xml:space="preserve">Low latency communication channels </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lastRenderedPageBreak/>
              <w:t>Scheduling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Rack aware </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 Network</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topology based run time graph optimizations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Available processing capabilities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Failure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Persistence via 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map and reduce tasks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vertices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Currently not implemented</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(Re-executing map tasks, redundant reduce tasks)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 level</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Check pointing</w:t>
            </w:r>
          </w:p>
          <w:p w:rsidR="005E4D9A" w:rsidRPr="00011DC6" w:rsidRDefault="005E4D9A" w:rsidP="002610B2">
            <w:pPr>
              <w:pStyle w:val="NoSpacing"/>
              <w:rPr>
                <w:rFonts w:ascii="Times New Roman" w:hAnsi="Times New Roman" w:cs="Times New Roman"/>
                <w:sz w:val="20"/>
                <w:szCs w:val="20"/>
              </w:rPr>
            </w:pPr>
            <w:proofErr w:type="spellStart"/>
            <w:r w:rsidRPr="00011DC6">
              <w:rPr>
                <w:rFonts w:ascii="Times New Roman" w:hAnsi="Times New Roman" w:cs="Times New Roman"/>
                <w:sz w:val="20"/>
                <w:szCs w:val="20"/>
              </w:rPr>
              <w:t>OpenMPI</w:t>
            </w:r>
            <w:proofErr w:type="spellEnd"/>
            <w:r w:rsidRPr="00011DC6">
              <w:rPr>
                <w:rFonts w:ascii="Times New Roman" w:hAnsi="Times New Roman" w:cs="Times New Roman"/>
                <w:sz w:val="20"/>
                <w:szCs w:val="20"/>
              </w:rPr>
              <w:t xml:space="preserve">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FT MPI</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of HDFS, Monitoring MapReduce computations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for execution graphs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interface to monitor the progress of jobs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Minimal support for task level monitoring</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Language Support</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 Other languages are supported via Hadoop Streaming</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Programmable via C#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DryadLINQ provides LINQ programming API for Dryad</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Other languages are supported via Java wrappers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 C++, Fortran, Java, C#</w:t>
            </w:r>
          </w:p>
        </w:tc>
      </w:tr>
    </w:tbl>
    <w:p w:rsidR="005E4D9A" w:rsidRDefault="005E4D9A" w:rsidP="00A93FB8"/>
    <w:p w:rsidR="003E0EE4" w:rsidRDefault="003E0EE4" w:rsidP="00993850">
      <w:pPr>
        <w:pStyle w:val="Heading3"/>
      </w:pPr>
      <w:bookmarkStart w:id="37" w:name="_Toc249112681"/>
      <w:r>
        <w:t xml:space="preserve">Science in clouds </w:t>
      </w:r>
      <w:r w:rsidR="00E966D9" w:rsidRPr="00E966D9">
        <w:rPr>
          <w:sz w:val="22"/>
          <w:szCs w:val="22"/>
        </w:rPr>
        <w:t>─</w:t>
      </w:r>
      <w:r>
        <w:t xml:space="preserve"> </w:t>
      </w:r>
      <w:r w:rsidRPr="006B6A75">
        <w:t>dynamic virtual clusters</w:t>
      </w:r>
      <w:bookmarkEnd w:id="37"/>
      <w:r w:rsidRPr="006B6A75">
        <w:t xml:space="preserve"> </w:t>
      </w:r>
    </w:p>
    <w:p w:rsidR="004A1552" w:rsidRDefault="004A1552"/>
    <w:p w:rsidR="007C4F4F" w:rsidRPr="00FD71B3" w:rsidRDefault="00561594" w:rsidP="00561594">
      <w:pPr>
        <w:ind w:firstLine="0"/>
        <w:rPr>
          <w:rFonts w:asciiTheme="majorHAnsi" w:hAnsiTheme="majorHAnsi"/>
        </w:rPr>
      </w:pPr>
      <w:r w:rsidRPr="00561594">
        <w:rPr>
          <w:noProof/>
        </w:rPr>
        <w:drawing>
          <wp:inline distT="0" distB="0" distL="0" distR="0">
            <wp:extent cx="5943600" cy="1931632"/>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943600" cy="1931632"/>
                    </a:xfrm>
                    <a:prstGeom prst="rect">
                      <a:avLst/>
                    </a:prstGeom>
                    <a:noFill/>
                    <a:ln w="9525">
                      <a:noFill/>
                      <a:miter lim="800000"/>
                      <a:headEnd/>
                      <a:tailEnd/>
                    </a:ln>
                  </pic:spPr>
                </pic:pic>
              </a:graphicData>
            </a:graphic>
          </wp:inline>
        </w:drawing>
      </w:r>
    </w:p>
    <w:p w:rsidR="007C4F4F" w:rsidRPr="00FD71B3" w:rsidRDefault="007C4F4F" w:rsidP="007C4F4F">
      <w:pPr>
        <w:pStyle w:val="Figures"/>
      </w:pPr>
      <w:r w:rsidRPr="00FD71B3">
        <w:t>Software and hardware configuration of dynamic virtual cluster demonstration.</w:t>
      </w:r>
      <w:r w:rsidR="003D6138">
        <w:t xml:space="preserve"> Features include virtual cluster provisioning via xCAT and support of both stateful and stateless OS images.</w:t>
      </w:r>
    </w:p>
    <w:p w:rsidR="007C4F4F" w:rsidRDefault="007C4F4F" w:rsidP="003E0EE4">
      <w:pPr>
        <w:pStyle w:val="Bodytext1stPara"/>
      </w:pPr>
    </w:p>
    <w:p w:rsidR="003E0EE4" w:rsidRPr="00FD71B3" w:rsidRDefault="003E0EE4" w:rsidP="003E0EE4">
      <w:pPr>
        <w:pStyle w:val="Bodytext1stPara"/>
      </w:pPr>
      <w:r w:rsidRPr="00FD71B3">
        <w:t xml:space="preserve">Deploying virtual or bare-system clusters on demand is an emerging requirement in many HPC centers. The tools such as </w:t>
      </w:r>
      <w:hyperlink r:id="rId26" w:history="1">
        <w:proofErr w:type="spellStart"/>
        <w:r w:rsidRPr="00FD71B3">
          <w:rPr>
            <w:rStyle w:val="Hyperlink"/>
            <w:rFonts w:asciiTheme="majorHAnsi" w:hAnsiTheme="majorHAnsi"/>
            <w:color w:val="000000" w:themeColor="text1"/>
            <w:u w:val="none"/>
          </w:rPr>
          <w:t>xCAT</w:t>
        </w:r>
        <w:proofErr w:type="spellEnd"/>
        <w:sdt>
          <w:sdtPr>
            <w:rPr>
              <w:rStyle w:val="Hyperlink"/>
              <w:rFonts w:asciiTheme="majorHAnsi" w:hAnsiTheme="majorHAnsi"/>
              <w:color w:val="000000" w:themeColor="text1"/>
              <w:u w:val="none"/>
            </w:rPr>
            <w:id w:val="152854684"/>
            <w:citation/>
          </w:sdtPr>
          <w:sdtContent>
            <w:r w:rsidR="00EF4191">
              <w:rPr>
                <w:rStyle w:val="Hyperlink"/>
                <w:rFonts w:asciiTheme="majorHAnsi" w:hAnsiTheme="majorHAnsi"/>
                <w:color w:val="000000" w:themeColor="text1"/>
                <w:u w:val="none"/>
              </w:rPr>
              <w:fldChar w:fldCharType="begin"/>
            </w:r>
            <w:r w:rsidR="004A3FE9">
              <w:rPr>
                <w:rStyle w:val="Hyperlink"/>
                <w:rFonts w:asciiTheme="majorHAnsi" w:hAnsiTheme="majorHAnsi"/>
                <w:color w:val="000000" w:themeColor="text1"/>
                <w:u w:val="none"/>
              </w:rPr>
              <w:instrText xml:space="preserve"> CITATION xCAT \l 1033 </w:instrText>
            </w:r>
            <w:r w:rsidR="00EF4191">
              <w:rPr>
                <w:rStyle w:val="Hyperlink"/>
                <w:rFonts w:asciiTheme="majorHAnsi" w:hAnsiTheme="majorHAnsi"/>
                <w:color w:val="000000" w:themeColor="text1"/>
                <w:u w:val="none"/>
              </w:rPr>
              <w:fldChar w:fldCharType="separate"/>
            </w:r>
            <w:r w:rsidR="00566996" w:rsidRPr="00566996">
              <w:rPr>
                <w:rFonts w:asciiTheme="majorHAnsi" w:hAnsiTheme="majorHAnsi"/>
                <w:noProof/>
                <w:color w:val="000000" w:themeColor="text1"/>
              </w:rPr>
              <w:t>(xCAT, 2009)</w:t>
            </w:r>
            <w:r w:rsidR="00EF4191">
              <w:rPr>
                <w:rStyle w:val="Hyperlink"/>
                <w:rFonts w:asciiTheme="majorHAnsi" w:hAnsiTheme="majorHAnsi"/>
                <w:color w:val="000000" w:themeColor="text1"/>
                <w:u w:val="none"/>
              </w:rPr>
              <w:fldChar w:fldCharType="end"/>
            </w:r>
          </w:sdtContent>
        </w:sdt>
        <w:r w:rsidRPr="00FD71B3">
          <w:rPr>
            <w:rStyle w:val="Hyperlink"/>
            <w:rFonts w:asciiTheme="majorHAnsi" w:hAnsiTheme="majorHAnsi"/>
            <w:color w:val="000000" w:themeColor="text1"/>
            <w:u w:val="none"/>
          </w:rPr>
          <w:t xml:space="preserve"> </w:t>
        </w:r>
      </w:hyperlink>
      <w:r w:rsidRPr="00FD71B3">
        <w:t xml:space="preserve">and </w:t>
      </w:r>
      <w:r>
        <w:t xml:space="preserve">MOAB </w:t>
      </w:r>
      <w:sdt>
        <w:sdtPr>
          <w:id w:val="152854690"/>
          <w:citation/>
        </w:sdtPr>
        <w:sdtContent>
          <w:r w:rsidR="00EF4191">
            <w:fldChar w:fldCharType="begin"/>
          </w:r>
          <w:r w:rsidR="007C4F4F">
            <w:instrText xml:space="preserve"> CITATION moab \l 1033 </w:instrText>
          </w:r>
          <w:r w:rsidR="00EF4191">
            <w:fldChar w:fldCharType="separate"/>
          </w:r>
          <w:r w:rsidR="00566996">
            <w:rPr>
              <w:noProof/>
            </w:rPr>
            <w:t>(Moab Cluster Tools Suite, 2009)</w:t>
          </w:r>
          <w:r w:rsidR="00EF4191">
            <w:fldChar w:fldCharType="end"/>
          </w:r>
        </w:sdtContent>
      </w:sdt>
      <w:r w:rsidR="007C4F4F">
        <w:t xml:space="preserve"> </w:t>
      </w:r>
      <w:r w:rsidRPr="00FD71B3">
        <w:t>can be used to provide these capabilities on top of physical hardware infrastructures. In this section we discuss our experience in demonstrating the possibility of provisioning clusters with parallel runtimes and use them for scientific analyses.</w:t>
      </w:r>
    </w:p>
    <w:p w:rsidR="003E0EE4" w:rsidRPr="00FD71B3" w:rsidRDefault="003E0EE4" w:rsidP="003E0EE4">
      <w:pPr>
        <w:pStyle w:val="Paragraphs"/>
        <w:rPr>
          <w:color w:val="000000" w:themeColor="text1"/>
        </w:rPr>
      </w:pPr>
      <w:r w:rsidRPr="00FD71B3">
        <w:t xml:space="preserve">We selected Hadoop and DryadLINQ to demonstrate the applicability of our idea. The SW-G application </w:t>
      </w:r>
      <w:r w:rsidRPr="00121E6B">
        <w:rPr>
          <w:color w:val="auto"/>
        </w:rPr>
        <w:t xml:space="preserve">described in section </w:t>
      </w:r>
      <w:fldSimple w:instr=" REF _Ref248453654 \r \h  \* MERGEFORMAT ">
        <w:r w:rsidR="00E31253" w:rsidRPr="00E31253">
          <w:rPr>
            <w:color w:val="auto"/>
          </w:rPr>
          <w:t>3.2</w:t>
        </w:r>
      </w:fldSimple>
      <w:r w:rsidRPr="00FD71B3">
        <w:rPr>
          <w:color w:val="000000" w:themeColor="text1"/>
        </w:rPr>
        <w:t xml:space="preserve"> is implemented using both Hadoop and DryadLINQ and </w:t>
      </w:r>
      <w:r>
        <w:rPr>
          <w:color w:val="000000" w:themeColor="text1"/>
        </w:rPr>
        <w:t>therefore</w:t>
      </w:r>
      <w:r w:rsidRPr="00FD71B3">
        <w:rPr>
          <w:color w:val="000000" w:themeColor="text1"/>
        </w:rPr>
        <w:t xml:space="preserve"> we could use that as the application for demonstration.  </w:t>
      </w:r>
      <w:r>
        <w:rPr>
          <w:color w:val="000000" w:themeColor="text1"/>
        </w:rPr>
        <w:t xml:space="preserve">With bare-system and XEN </w:t>
      </w:r>
      <w:sdt>
        <w:sdtPr>
          <w:rPr>
            <w:color w:val="000000" w:themeColor="text1"/>
          </w:rPr>
          <w:id w:val="152850617"/>
          <w:citation/>
        </w:sdtPr>
        <w:sdtContent>
          <w:r w:rsidR="00EF4191">
            <w:rPr>
              <w:color w:val="000000" w:themeColor="text1"/>
            </w:rPr>
            <w:fldChar w:fldCharType="begin"/>
          </w:r>
          <w:r w:rsidR="001619A1">
            <w:rPr>
              <w:color w:val="000000" w:themeColor="text1"/>
            </w:rPr>
            <w:instrText xml:space="preserve"> CITATION xen \l 1033 </w:instrText>
          </w:r>
          <w:r w:rsidR="00EF4191">
            <w:rPr>
              <w:color w:val="000000" w:themeColor="text1"/>
            </w:rPr>
            <w:fldChar w:fldCharType="separate"/>
          </w:r>
          <w:r w:rsidR="00566996" w:rsidRPr="00566996">
            <w:rPr>
              <w:noProof/>
              <w:color w:val="000000" w:themeColor="text1"/>
            </w:rPr>
            <w:t>(Barham, et al., 2003)</w:t>
          </w:r>
          <w:r w:rsidR="00EF4191">
            <w:rPr>
              <w:color w:val="000000" w:themeColor="text1"/>
            </w:rPr>
            <w:fldChar w:fldCharType="end"/>
          </w:r>
        </w:sdtContent>
      </w:sdt>
      <w:r w:rsidRPr="00FD71B3">
        <w:rPr>
          <w:color w:val="000000" w:themeColor="text1"/>
        </w:rPr>
        <w:t xml:space="preserve"> virtualization </w:t>
      </w:r>
      <w:r>
        <w:rPr>
          <w:color w:val="000000" w:themeColor="text1"/>
        </w:rPr>
        <w:t xml:space="preserve">and </w:t>
      </w:r>
      <w:r w:rsidRPr="00FD71B3">
        <w:rPr>
          <w:color w:val="000000" w:themeColor="text1"/>
        </w:rPr>
        <w:t>Hadoop running on Linux and DryadLINQ running on Windows Server 2008 operating systems produced four operating system configurations; namely (</w:t>
      </w:r>
      <w:proofErr w:type="spellStart"/>
      <w:r w:rsidRPr="00FD71B3">
        <w:rPr>
          <w:color w:val="000000" w:themeColor="text1"/>
        </w:rPr>
        <w:t>i</w:t>
      </w:r>
      <w:proofErr w:type="spellEnd"/>
      <w:r w:rsidRPr="00FD71B3">
        <w:rPr>
          <w:color w:val="000000" w:themeColor="text1"/>
        </w:rPr>
        <w:t xml:space="preserve">) Linux Bare System, (ii) Linux on XEN, (iii) Windows Bare System, and (iv) Windows on XEN. Out of these four configurations, the fourth configuration did not work well due to the unavailability of the appropriate </w:t>
      </w:r>
      <w:proofErr w:type="spellStart"/>
      <w:r w:rsidRPr="00FD71B3">
        <w:rPr>
          <w:color w:val="000000" w:themeColor="text1"/>
        </w:rPr>
        <w:t>para</w:t>
      </w:r>
      <w:proofErr w:type="spellEnd"/>
      <w:r w:rsidRPr="00FD71B3">
        <w:rPr>
          <w:color w:val="000000" w:themeColor="text1"/>
        </w:rPr>
        <w:t xml:space="preserve">-virtualization drivers. Therefore we selected the first three operating system configurations for this demonstration. </w:t>
      </w:r>
    </w:p>
    <w:p w:rsidR="003E0EE4" w:rsidRPr="00621D56" w:rsidRDefault="003E0EE4" w:rsidP="003E0EE4">
      <w:pPr>
        <w:pStyle w:val="Paragraphs"/>
      </w:pPr>
      <w:r w:rsidRPr="00FD71B3">
        <w:lastRenderedPageBreak/>
        <w:t xml:space="preserve">We selected </w:t>
      </w:r>
      <w:proofErr w:type="spellStart"/>
      <w:r w:rsidRPr="00FD71B3">
        <w:t>xCAT</w:t>
      </w:r>
      <w:proofErr w:type="spellEnd"/>
      <w:r w:rsidRPr="00FD71B3">
        <w:t xml:space="preserve"> infrastructure as our dynamic provisioning framework and se</w:t>
      </w:r>
      <w:r w:rsidR="004A3FE9">
        <w:t>t</w:t>
      </w:r>
      <w:r w:rsidRPr="00FD71B3">
        <w:t xml:space="preserve"> it </w:t>
      </w:r>
      <w:r w:rsidR="004A3FE9">
        <w:t xml:space="preserve">up </w:t>
      </w:r>
      <w:r w:rsidRPr="00FD71B3">
        <w:t xml:space="preserve">on top of bare hardware of a compute cluster. </w:t>
      </w:r>
      <w:r w:rsidR="007C4F4F">
        <w:t>Figure 9</w:t>
      </w:r>
      <w:r w:rsidRPr="00FD71B3">
        <w:t xml:space="preserve"> shows the various software/hardware components </w:t>
      </w:r>
      <w:r w:rsidR="007C4F4F">
        <w:t>in our architecture</w:t>
      </w:r>
      <w:r w:rsidRPr="00FD71B3">
        <w:t>.</w:t>
      </w:r>
      <w:r w:rsidRPr="00FD71B3">
        <w:rPr>
          <w:noProof/>
          <w:color w:val="0000FF"/>
        </w:rPr>
        <w:t xml:space="preserve"> </w:t>
      </w:r>
      <w:r w:rsidRPr="00621D56">
        <w:t xml:space="preserve">To </w:t>
      </w:r>
      <w:r w:rsidR="00727133">
        <w:t>implement</w:t>
      </w:r>
      <w:r w:rsidR="00727133" w:rsidRPr="00621D56">
        <w:t xml:space="preserve"> </w:t>
      </w:r>
      <w:r w:rsidRPr="00621D56">
        <w:t>the dynamic provisioning of clusters, we develop</w:t>
      </w:r>
      <w:r w:rsidR="007C4F4F">
        <w:t>ed</w:t>
      </w:r>
      <w:r w:rsidRPr="00621D56">
        <w:t xml:space="preserve"> a software service that accept user inputs via a pub-sub messaging infrastructure and issue </w:t>
      </w:r>
      <w:proofErr w:type="spellStart"/>
      <w:r w:rsidRPr="00621D56">
        <w:t>xCAT</w:t>
      </w:r>
      <w:proofErr w:type="spellEnd"/>
      <w:r w:rsidRPr="00621D56">
        <w:t xml:space="preserve"> commands to switch a compute cluster to a given configuration. We installed Hadoop and DryadLINQ in the appropriate operation system configurations and developed initialization scripts to initialize the runtime with the start of the compute clusters. These developments enable us to provide a fully configured computation infrastructure deployed dynamically at the requests of the users.</w:t>
      </w:r>
    </w:p>
    <w:p w:rsidR="003E0EE4" w:rsidRPr="00621D56" w:rsidRDefault="00727133" w:rsidP="003E0EE4">
      <w:pPr>
        <w:pStyle w:val="Paragraphs"/>
      </w:pPr>
      <w:r>
        <w:t>We</w:t>
      </w:r>
      <w:r w:rsidR="003E0EE4" w:rsidRPr="00621D56">
        <w:t xml:space="preserve"> setup the initialization scripts to run SW-G pairwise distance calculation application after the initialization steps. This allows us to run a parallel application on the freshly deployed cluster automatically.</w:t>
      </w:r>
    </w:p>
    <w:p w:rsidR="003E0EE4" w:rsidRPr="00621D56" w:rsidRDefault="003E0EE4" w:rsidP="003E0EE4">
      <w:pPr>
        <w:pStyle w:val="Paragraphs"/>
      </w:pPr>
      <w:r w:rsidRPr="00621D56">
        <w:t>We developed a performance monitoring infrastructure to monitor the utilization (CPU, memory etc</w:t>
      </w:r>
      <w:proofErr w:type="gramStart"/>
      <w:r w:rsidRPr="00621D56">
        <w:t>..)</w:t>
      </w:r>
      <w:proofErr w:type="gramEnd"/>
      <w:r w:rsidRPr="00621D56">
        <w:t xml:space="preserve"> of the compute clusters using  a pub-sub messaging infrastructure. The architecture of the monitoring infrastructure and the monitoring GUI are</w:t>
      </w:r>
      <w:r>
        <w:t xml:space="preserve"> shown in </w:t>
      </w:r>
      <w:r w:rsidR="00EF4191">
        <w:fldChar w:fldCharType="begin"/>
      </w:r>
      <w:r>
        <w:instrText xml:space="preserve"> REF _Ref248039616 \r \h </w:instrText>
      </w:r>
      <w:r w:rsidR="00EF4191">
        <w:fldChar w:fldCharType="separate"/>
      </w:r>
      <w:r w:rsidR="00E31253">
        <w:t>Figure 10</w:t>
      </w:r>
      <w:r w:rsidR="00EF4191">
        <w:fldChar w:fldCharType="end"/>
      </w:r>
      <w:r w:rsidRPr="00621D56">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0"/>
        <w:gridCol w:w="4860"/>
      </w:tblGrid>
      <w:tr w:rsidR="008C2DA6" w:rsidTr="008C2DA6">
        <w:tc>
          <w:tcPr>
            <w:tcW w:w="4500" w:type="dxa"/>
          </w:tcPr>
          <w:p w:rsidR="008C2DA6" w:rsidRDefault="008C2DA6" w:rsidP="007D79A1">
            <w:pPr>
              <w:ind w:firstLine="0"/>
              <w:jc w:val="center"/>
              <w:rPr>
                <w:rFonts w:asciiTheme="majorHAnsi" w:hAnsiTheme="majorHAnsi"/>
              </w:rPr>
            </w:pPr>
            <w:r>
              <w:rPr>
                <w:rFonts w:asciiTheme="majorHAnsi" w:hAnsiTheme="majorHAnsi"/>
                <w:noProof/>
              </w:rPr>
              <w:drawing>
                <wp:inline distT="0" distB="0" distL="0" distR="0">
                  <wp:extent cx="2745922" cy="2721429"/>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745922" cy="2721429"/>
                          </a:xfrm>
                          <a:prstGeom prst="rect">
                            <a:avLst/>
                          </a:prstGeom>
                          <a:noFill/>
                          <a:ln w="9525">
                            <a:noFill/>
                            <a:miter lim="800000"/>
                            <a:headEnd/>
                            <a:tailEnd/>
                          </a:ln>
                        </pic:spPr>
                      </pic:pic>
                    </a:graphicData>
                  </a:graphic>
                </wp:inline>
              </w:drawing>
            </w:r>
          </w:p>
        </w:tc>
        <w:tc>
          <w:tcPr>
            <w:tcW w:w="4860" w:type="dxa"/>
          </w:tcPr>
          <w:p w:rsidR="008C2DA6" w:rsidRDefault="008C2DA6" w:rsidP="008C2DA6">
            <w:pPr>
              <w:ind w:firstLine="0"/>
              <w:rPr>
                <w:rFonts w:asciiTheme="majorHAnsi" w:hAnsiTheme="majorHAnsi"/>
              </w:rPr>
            </w:pPr>
            <w:r>
              <w:rPr>
                <w:rFonts w:asciiTheme="majorHAnsi" w:hAnsiTheme="majorHAnsi"/>
                <w:noProof/>
              </w:rPr>
              <w:drawing>
                <wp:inline distT="0" distB="0" distL="0" distR="0">
                  <wp:extent cx="3094264" cy="2721428"/>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096919" cy="2723763"/>
                          </a:xfrm>
                          <a:prstGeom prst="rect">
                            <a:avLst/>
                          </a:prstGeom>
                          <a:noFill/>
                          <a:ln w="9525">
                            <a:noFill/>
                            <a:miter lim="800000"/>
                            <a:headEnd/>
                            <a:tailEnd/>
                          </a:ln>
                        </pic:spPr>
                      </pic:pic>
                    </a:graphicData>
                  </a:graphic>
                </wp:inline>
              </w:drawing>
            </w:r>
          </w:p>
        </w:tc>
      </w:tr>
    </w:tbl>
    <w:p w:rsidR="003E0EE4" w:rsidRDefault="003E0EE4" w:rsidP="00AE70EE">
      <w:pPr>
        <w:pStyle w:val="Figures"/>
        <w:jc w:val="center"/>
      </w:pPr>
      <w:bookmarkStart w:id="38" w:name="_Ref248039616"/>
      <w:r w:rsidRPr="00FD71B3">
        <w:t>Architecture of the performance monitoring infrastructure and the monitoring GUI.</w:t>
      </w:r>
      <w:bookmarkEnd w:id="38"/>
    </w:p>
    <w:p w:rsidR="004A1552" w:rsidRDefault="004A1552" w:rsidP="008C2DA6">
      <w:pPr>
        <w:jc w:val="center"/>
      </w:pPr>
    </w:p>
    <w:p w:rsidR="003E0EE4" w:rsidRPr="00FD71B3" w:rsidRDefault="003E0EE4" w:rsidP="003E0EE4">
      <w:pPr>
        <w:pStyle w:val="Paragraphs"/>
      </w:pPr>
      <w:r w:rsidRPr="00FD71B3">
        <w:t>In the monitoring architecture, a daemon is placed in each computer node of the cluster which will be started with the initial boot sequence. All the monitor daemons send the monitored performances to a summarizer service via the pub-sub infrastructure. The summarizer service produces a global view of the performance of a given cluster and sends this information to a GUI that visualizes the results in real-time.  The GUI is specifically developed to show the CPU and the memory utilization of the bare-system/virtual clusters when they are deployed dynamically.</w:t>
      </w:r>
    </w:p>
    <w:p w:rsidR="003E0EE4" w:rsidRDefault="003E0EE4" w:rsidP="003E0EE4">
      <w:pPr>
        <w:pStyle w:val="Paragraphs"/>
      </w:pPr>
      <w:r w:rsidRPr="00FD71B3">
        <w:t xml:space="preserve">With all the components in place, we </w:t>
      </w:r>
      <w:r w:rsidR="00A95E57">
        <w:t>implemented</w:t>
      </w:r>
      <w:r w:rsidRPr="00FD71B3">
        <w:t xml:space="preserve"> SW-G application running on dynamically deployed bare-system/virtual clusters with Hadoop and DryadLINQ parallel frameworks. </w:t>
      </w:r>
      <w:r w:rsidR="00A95E57">
        <w:t>This will be extended in the FutureGrid project</w:t>
      </w:r>
      <w:r w:rsidR="007C4F4F">
        <w:t xml:space="preserve"> </w:t>
      </w:r>
      <w:sdt>
        <w:sdtPr>
          <w:id w:val="152854691"/>
          <w:citation/>
        </w:sdtPr>
        <w:sdtContent>
          <w:r w:rsidR="00EF4191">
            <w:fldChar w:fldCharType="begin"/>
          </w:r>
          <w:r w:rsidR="007C4F4F">
            <w:instrText xml:space="preserve"> CITATION Fut09 \l 1033 </w:instrText>
          </w:r>
          <w:r w:rsidR="00EF4191">
            <w:fldChar w:fldCharType="separate"/>
          </w:r>
          <w:r w:rsidR="00566996">
            <w:rPr>
              <w:noProof/>
            </w:rPr>
            <w:t>(FutureGrid Homepage, 2009)</w:t>
          </w:r>
          <w:r w:rsidR="00EF4191">
            <w:fldChar w:fldCharType="end"/>
          </w:r>
        </w:sdtContent>
      </w:sdt>
    </w:p>
    <w:p w:rsidR="00FD07A5" w:rsidRPr="00FD07A5" w:rsidRDefault="00FD07A5" w:rsidP="0067003A">
      <w:pPr>
        <w:ind w:firstLine="0"/>
      </w:pPr>
    </w:p>
    <w:p w:rsidR="00E65040" w:rsidRPr="00BE2FD5" w:rsidRDefault="00E65040" w:rsidP="00A93FB8">
      <w:pPr>
        <w:rPr>
          <w:lang w:bidi="en-US"/>
        </w:rPr>
      </w:pPr>
    </w:p>
    <w:p w:rsidR="00FD07A5" w:rsidRDefault="0067003A" w:rsidP="00FD07A5">
      <w:pPr>
        <w:pStyle w:val="Heading2"/>
      </w:pPr>
      <w:bookmarkStart w:id="39" w:name="_Ref248453654"/>
      <w:bookmarkStart w:id="40" w:name="_Toc247863338"/>
      <w:bookmarkStart w:id="41" w:name="_Toc249112682"/>
      <w:r>
        <w:t xml:space="preserve">Pairwise sequence alignment using </w:t>
      </w:r>
      <w:r w:rsidR="005E4D9A">
        <w:t>Smith</w:t>
      </w:r>
      <w:r w:rsidR="00CC1A46">
        <w:t>-</w:t>
      </w:r>
      <w:r w:rsidR="005E4D9A">
        <w:t>Waterman</w:t>
      </w:r>
      <w:bookmarkEnd w:id="39"/>
      <w:r w:rsidR="007A402D">
        <w:t>-</w:t>
      </w:r>
      <w:bookmarkEnd w:id="40"/>
      <w:r w:rsidR="00727133">
        <w:t>Gotoh</w:t>
      </w:r>
      <w:bookmarkEnd w:id="41"/>
      <w:r w:rsidR="00727133">
        <w:t xml:space="preserve"> </w:t>
      </w:r>
    </w:p>
    <w:p w:rsidR="004A1552" w:rsidRDefault="004A1552"/>
    <w:p w:rsidR="00832C70" w:rsidRDefault="00832C70" w:rsidP="00832C70">
      <w:pPr>
        <w:pStyle w:val="Heading3"/>
      </w:pPr>
      <w:bookmarkStart w:id="42" w:name="_Toc249112683"/>
      <w:r>
        <w:t>Introduction to Smith</w:t>
      </w:r>
      <w:r w:rsidR="00CC1A46">
        <w:t>-</w:t>
      </w:r>
      <w:r>
        <w:t>Waterman</w:t>
      </w:r>
      <w:r w:rsidR="007A402D">
        <w:t>-</w:t>
      </w:r>
      <w:r w:rsidR="00727133">
        <w:t xml:space="preserve">Gotoh </w:t>
      </w:r>
      <w:r w:rsidR="009026E1">
        <w:t>(SWG)</w:t>
      </w:r>
      <w:bookmarkEnd w:id="42"/>
    </w:p>
    <w:p w:rsidR="003914E7" w:rsidRPr="003914E7" w:rsidRDefault="005305A8" w:rsidP="009A4405">
      <w:pPr>
        <w:pStyle w:val="Paragraphs"/>
        <w:ind w:firstLine="0"/>
      </w:pPr>
      <w:r>
        <w:lastRenderedPageBreak/>
        <w:t>Smith-Waterman</w:t>
      </w:r>
      <w:r w:rsidR="00463BF6" w:rsidRPr="00463BF6">
        <w:t xml:space="preserve"> </w:t>
      </w:r>
      <w:sdt>
        <w:sdtPr>
          <w:id w:val="540006"/>
          <w:citation/>
        </w:sdtPr>
        <w:sdtContent>
          <w:fldSimple w:instr=" CITATION Smi81 \l 1033 ">
            <w:r w:rsidR="00566996">
              <w:rPr>
                <w:noProof/>
              </w:rPr>
              <w:t>(Smith &amp; Waterman, 1981)</w:t>
            </w:r>
          </w:fldSimple>
        </w:sdtContent>
      </w:sdt>
      <w:r>
        <w:t xml:space="preserve"> is a </w:t>
      </w:r>
      <w:r w:rsidR="00146713">
        <w:t xml:space="preserve">widely used </w:t>
      </w:r>
      <w:r>
        <w:t>local sequence alignment algorithm for deter</w:t>
      </w:r>
      <w:r w:rsidR="00146713">
        <w:t xml:space="preserve">mining similar regions between two DNA or protein sequences. </w:t>
      </w:r>
      <w:r w:rsidR="007A402D">
        <w:t xml:space="preserve">In </w:t>
      </w:r>
      <w:r w:rsidR="007A402D" w:rsidRPr="007A402D">
        <w:t xml:space="preserve">our studies we use Smith-Waterman algorithm with </w:t>
      </w:r>
      <w:proofErr w:type="spellStart"/>
      <w:r w:rsidR="007A402D" w:rsidRPr="007A402D">
        <w:t>Gotoh’s</w:t>
      </w:r>
      <w:proofErr w:type="spellEnd"/>
      <w:r w:rsidR="007A402D" w:rsidRPr="007A402D">
        <w:t xml:space="preserve"> </w:t>
      </w:r>
      <w:sdt>
        <w:sdtPr>
          <w:id w:val="152850967"/>
          <w:citation/>
        </w:sdtPr>
        <w:sdtContent>
          <w:r w:rsidR="00EF4191">
            <w:fldChar w:fldCharType="begin"/>
          </w:r>
          <w:r w:rsidR="00A225FD">
            <w:instrText xml:space="preserve"> CITATION Got82 \l 1033 </w:instrText>
          </w:r>
          <w:r w:rsidR="00EF4191">
            <w:fldChar w:fldCharType="separate"/>
          </w:r>
          <w:r w:rsidR="00566996">
            <w:rPr>
              <w:noProof/>
            </w:rPr>
            <w:t>(Gotoh, 1982)</w:t>
          </w:r>
          <w:r w:rsidR="00EF4191">
            <w:fldChar w:fldCharType="end"/>
          </w:r>
        </w:sdtContent>
      </w:sdt>
      <w:r w:rsidR="00A225FD">
        <w:t xml:space="preserve"> </w:t>
      </w:r>
      <w:r w:rsidR="007A402D" w:rsidRPr="007A402D">
        <w:t xml:space="preserve">improvement for Alu sequencing. </w:t>
      </w:r>
      <w:r w:rsidR="007A402D" w:rsidRPr="007A402D">
        <w:rPr>
          <w:rFonts w:eastAsiaTheme="minorEastAsia"/>
        </w:rPr>
        <w:t xml:space="preserve">The Alu clustering problem </w:t>
      </w:r>
      <w:sdt>
        <w:sdtPr>
          <w:rPr>
            <w:rFonts w:eastAsiaTheme="minorEastAsia"/>
          </w:rPr>
          <w:id w:val="152854692"/>
          <w:citation/>
        </w:sdtPr>
        <w:sdtContent>
          <w:r w:rsidR="00EF4191">
            <w:rPr>
              <w:rFonts w:eastAsiaTheme="minorEastAsia"/>
            </w:rPr>
            <w:fldChar w:fldCharType="begin"/>
          </w:r>
          <w:r w:rsidR="007C4F4F">
            <w:rPr>
              <w:rFonts w:eastAsiaTheme="minorEastAsia"/>
            </w:rPr>
            <w:instrText xml:space="preserve"> CITATION Pri04 \l 1033 </w:instrText>
          </w:r>
          <w:r w:rsidR="00EF4191">
            <w:rPr>
              <w:rFonts w:eastAsiaTheme="minorEastAsia"/>
            </w:rPr>
            <w:fldChar w:fldCharType="separate"/>
          </w:r>
          <w:r w:rsidR="00566996" w:rsidRPr="00566996">
            <w:rPr>
              <w:rFonts w:eastAsiaTheme="minorEastAsia"/>
              <w:noProof/>
            </w:rPr>
            <w:t>(Price, Eskin, &amp; Pevzner, 2004)</w:t>
          </w:r>
          <w:r w:rsidR="00EF4191">
            <w:rPr>
              <w:rFonts w:eastAsiaTheme="minorEastAsia"/>
            </w:rPr>
            <w:fldChar w:fldCharType="end"/>
          </w:r>
        </w:sdtContent>
      </w:sdt>
      <w:r w:rsidR="007C4F4F">
        <w:rPr>
          <w:rFonts w:eastAsiaTheme="minorEastAsia"/>
        </w:rPr>
        <w:t xml:space="preserve"> </w:t>
      </w:r>
      <w:r w:rsidR="007A402D" w:rsidRPr="007A402D">
        <w:rPr>
          <w:rFonts w:eastAsiaTheme="minorEastAsia"/>
        </w:rPr>
        <w:t>is one of the most challenging problems for sequencing clustering because Alus represent the largest repeat families in human genome.</w:t>
      </w:r>
      <w:r w:rsidR="009026E1">
        <w:rPr>
          <w:rFonts w:eastAsiaTheme="minorEastAsia"/>
        </w:rPr>
        <w:t xml:space="preserve"> </w:t>
      </w:r>
      <w:r w:rsidR="00727133">
        <w:rPr>
          <w:rFonts w:eastAsiaTheme="minorEastAsia"/>
        </w:rPr>
        <w:t xml:space="preserve">As in metagenomics, this </w:t>
      </w:r>
      <w:r w:rsidR="009026E1">
        <w:rPr>
          <w:rFonts w:eastAsiaTheme="minorEastAsia"/>
        </w:rPr>
        <w:t xml:space="preserve">problem scales </w:t>
      </w:r>
      <w:r w:rsidR="00727133">
        <w:rPr>
          <w:rFonts w:eastAsiaTheme="minorEastAsia"/>
        </w:rPr>
        <w:t xml:space="preserve">like </w:t>
      </w:r>
      <w:proofErr w:type="gramStart"/>
      <w:r w:rsidR="009026E1">
        <w:rPr>
          <w:rFonts w:eastAsiaTheme="minorEastAsia"/>
        </w:rPr>
        <w:t>O(</w:t>
      </w:r>
      <w:proofErr w:type="gramEnd"/>
      <w:r w:rsidR="009026E1">
        <w:rPr>
          <w:rFonts w:eastAsiaTheme="minorEastAsia"/>
        </w:rPr>
        <w:t>N</w:t>
      </w:r>
      <w:r w:rsidR="009026E1" w:rsidRPr="009026E1">
        <w:rPr>
          <w:rFonts w:eastAsiaTheme="minorEastAsia"/>
          <w:vertAlign w:val="superscript"/>
        </w:rPr>
        <w:t>2</w:t>
      </w:r>
      <w:r w:rsidR="009026E1">
        <w:rPr>
          <w:rFonts w:eastAsiaTheme="minorEastAsia"/>
        </w:rPr>
        <w:t xml:space="preserve">) as given a set of sequences we need to compute the similarity between all possible pairs of sequences. </w:t>
      </w:r>
    </w:p>
    <w:p w:rsidR="00832C70" w:rsidRPr="00832C70" w:rsidRDefault="00832C70" w:rsidP="00832C70"/>
    <w:p w:rsidR="00832C70" w:rsidRDefault="00832C70" w:rsidP="00832C70">
      <w:pPr>
        <w:pStyle w:val="Heading3"/>
      </w:pPr>
      <w:bookmarkStart w:id="43" w:name="_Toc249112684"/>
      <w:r>
        <w:t>Implementations</w:t>
      </w:r>
      <w:bookmarkEnd w:id="43"/>
    </w:p>
    <w:p w:rsidR="004A1552" w:rsidRDefault="004A1552"/>
    <w:p w:rsidR="005E4D9A" w:rsidRDefault="005E4D9A" w:rsidP="00832C70">
      <w:pPr>
        <w:pStyle w:val="Heading4"/>
      </w:pPr>
      <w:bookmarkStart w:id="44" w:name="_Toc243379907"/>
      <w:bookmarkStart w:id="45" w:name="_Toc247863339"/>
      <w:r w:rsidRPr="00AC512B">
        <w:t>Dryad Implementation</w:t>
      </w:r>
      <w:bookmarkEnd w:id="44"/>
      <w:bookmarkEnd w:id="45"/>
    </w:p>
    <w:p w:rsidR="00DF69D3" w:rsidRPr="00AC512B" w:rsidRDefault="004A1552" w:rsidP="00DF69D3">
      <w:pPr>
        <w:pStyle w:val="NoSpacing"/>
        <w:jc w:val="center"/>
      </w:pPr>
      <w:r>
        <w:rPr>
          <w:noProof/>
          <w:lang w:eastAsia="en-US"/>
        </w:rPr>
        <w:drawing>
          <wp:inline distT="0" distB="0" distL="0" distR="0">
            <wp:extent cx="5157107" cy="2514600"/>
            <wp:effectExtent l="19050" t="0" r="5443" b="0"/>
            <wp:docPr id="16" name="Picture 4" descr="D:\academic\phd\Publications\eScience2009\gnuplot\dryad-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ic\phd\Publications\eScience2009\gnuplot\dryad-sw-g.png"/>
                    <pic:cNvPicPr>
                      <a:picLocks noChangeAspect="1" noChangeArrowheads="1"/>
                    </pic:cNvPicPr>
                  </pic:nvPicPr>
                  <pic:blipFill>
                    <a:blip r:embed="rId29" cstate="print"/>
                    <a:srcRect/>
                    <a:stretch>
                      <a:fillRect/>
                    </a:stretch>
                  </pic:blipFill>
                  <pic:spPr bwMode="auto">
                    <a:xfrm>
                      <a:off x="0" y="0"/>
                      <a:ext cx="5157794" cy="2514935"/>
                    </a:xfrm>
                    <a:prstGeom prst="rect">
                      <a:avLst/>
                    </a:prstGeom>
                    <a:noFill/>
                    <a:ln w="9525">
                      <a:noFill/>
                      <a:miter lim="800000"/>
                      <a:headEnd/>
                      <a:tailEnd/>
                    </a:ln>
                  </pic:spPr>
                </pic:pic>
              </a:graphicData>
            </a:graphic>
          </wp:inline>
        </w:drawing>
      </w:r>
    </w:p>
    <w:p w:rsidR="00DF69D3" w:rsidRPr="00AC512B" w:rsidRDefault="00DF69D3" w:rsidP="00DF69D3">
      <w:pPr>
        <w:pStyle w:val="Figures"/>
      </w:pPr>
      <w:r w:rsidRPr="00AC512B">
        <w:t>Task decomposition (left) and the DryadLINQ vertex hierarchy (right) of the DryadLINQ implementation of SW-G pairwise distance calculation application.</w:t>
      </w:r>
    </w:p>
    <w:p w:rsidR="004A1552" w:rsidRDefault="004A1552"/>
    <w:p w:rsidR="005E4D9A" w:rsidRPr="00AC512B" w:rsidRDefault="005E4D9A" w:rsidP="00FD07A5">
      <w:pPr>
        <w:pStyle w:val="Bodytext1stPara"/>
        <w:rPr>
          <w:rStyle w:val="ParagraphsChar"/>
          <w:rFonts w:eastAsiaTheme="minorHAnsi"/>
        </w:rPr>
      </w:pPr>
      <w:r w:rsidRPr="00AC512B">
        <w:rPr>
          <w:rStyle w:val="ParagraphsChar"/>
          <w:rFonts w:eastAsiaTheme="minorHAnsi"/>
        </w:rPr>
        <w:t>We developed a DryadLINQ application to perform the calculation of pairwise SW-G distances for a given set of genes by adopting a coarse grain task decomposition approach which requires minim</w:t>
      </w:r>
      <w:r w:rsidR="006B151D">
        <w:rPr>
          <w:rStyle w:val="ParagraphsChar"/>
          <w:rFonts w:eastAsiaTheme="minorHAnsi"/>
        </w:rPr>
        <w:t>um inter-process communication</w:t>
      </w:r>
      <w:r w:rsidRPr="00AC512B">
        <w:rPr>
          <w:rStyle w:val="ParagraphsChar"/>
          <w:rFonts w:eastAsiaTheme="minorHAnsi"/>
        </w:rPr>
        <w:t xml:space="preserve"> requirements to ameliorate the higher communication and synchronization costs of the parallel runtime. To clarify our algorithm, let’s consider an example where N gene sequences produces a pairwise distance matrix of size </w:t>
      </w:r>
      <w:proofErr w:type="spellStart"/>
      <w:r w:rsidRPr="00AC512B">
        <w:rPr>
          <w:rStyle w:val="ParagraphsChar"/>
          <w:rFonts w:eastAsiaTheme="minorHAnsi"/>
        </w:rPr>
        <w:t>NxN</w:t>
      </w:r>
      <w:proofErr w:type="spellEnd"/>
      <w:r w:rsidRPr="00AC512B">
        <w:rPr>
          <w:rStyle w:val="ParagraphsChar"/>
          <w:rFonts w:eastAsiaTheme="minorHAnsi"/>
        </w:rPr>
        <w:t xml:space="preserve">. We decompose the computation task by considering the resultant matrix and group the overall computation into a block matrix of size </w:t>
      </w:r>
      <w:proofErr w:type="spellStart"/>
      <w:r w:rsidRPr="00AC512B">
        <w:rPr>
          <w:rStyle w:val="ParagraphsChar"/>
          <w:rFonts w:eastAsiaTheme="minorHAnsi"/>
        </w:rPr>
        <w:t>DxD</w:t>
      </w:r>
      <w:proofErr w:type="spellEnd"/>
      <w:r w:rsidRPr="00AC512B">
        <w:rPr>
          <w:rStyle w:val="ParagraphsChar"/>
          <w:rFonts w:eastAsiaTheme="minorHAnsi"/>
        </w:rPr>
        <w:t xml:space="preserve"> where D is a multiple (&gt;2) of the available computation nodes. Due to the symmetry of the distances </w:t>
      </w:r>
      <m:oMath>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Pr="00AC512B" w:rsidDel="007C4F4F">
        <w:rPr>
          <w:rStyle w:val="ParagraphsChar"/>
          <w:rFonts w:eastAsiaTheme="minorHAnsi"/>
        </w:rPr>
        <w:t>and</w:t>
      </w:r>
      <w:r w:rsidR="007C4F4F">
        <w:rPr>
          <w:rStyle w:val="ParagraphsChar"/>
          <w:rFonts w:eastAsiaTheme="minorHAnsi"/>
        </w:rPr>
        <w:t>=</w:t>
      </w:r>
      <w:r w:rsidRPr="00AC512B">
        <w:rPr>
          <w:rStyle w:val="ParagraphsChar"/>
          <w:rFonts w:eastAsiaTheme="minorHAnsi"/>
        </w:rPr>
        <w:t xml:space="preserve"> </w:t>
      </w:r>
      <m:oMath>
        <m:sSub>
          <m:sSubPr>
            <m:ctrlPr>
              <w:rPr>
                <w:rFonts w:ascii="Cambria Math" w:hAnsi="Cambria Math"/>
                <w:i/>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Pr="00AC512B">
        <w:rPr>
          <w:rStyle w:val="ParagraphsChar"/>
          <w:rFonts w:eastAsiaTheme="minorHAnsi"/>
        </w:rPr>
        <w:t>we only calculate the dista</w:t>
      </w:r>
      <w:proofErr w:type="spellStart"/>
      <w:r w:rsidRPr="00AC512B">
        <w:rPr>
          <w:rStyle w:val="ParagraphsChar"/>
          <w:rFonts w:eastAsiaTheme="minorHAnsi"/>
        </w:rPr>
        <w:t>nces</w:t>
      </w:r>
      <w:proofErr w:type="spellEnd"/>
      <w:r w:rsidRPr="00AC512B">
        <w:rPr>
          <w:rStyle w:val="ParagraphsChar"/>
          <w:rFonts w:eastAsiaTheme="minorHAnsi"/>
        </w:rPr>
        <w:t xml:space="preserve"> in the blocks of the upper triangle of the block matrix as shown in </w:t>
      </w:r>
      <w:r w:rsidR="00EF4191">
        <w:rPr>
          <w:rStyle w:val="ParagraphsChar"/>
          <w:rFonts w:eastAsiaTheme="minorHAnsi"/>
        </w:rPr>
        <w:fldChar w:fldCharType="begin"/>
      </w:r>
      <w:r>
        <w:rPr>
          <w:rStyle w:val="ParagraphsChar"/>
          <w:rFonts w:eastAsiaTheme="minorHAnsi"/>
        </w:rPr>
        <w:instrText xml:space="preserve"> REF _Ref247961922 \r \h </w:instrText>
      </w:r>
      <w:r w:rsidR="00EF4191">
        <w:rPr>
          <w:rStyle w:val="ParagraphsChar"/>
          <w:rFonts w:eastAsiaTheme="minorHAnsi"/>
        </w:rPr>
        <w:fldChar w:fldCharType="separate"/>
      </w:r>
      <w:r w:rsidR="00E31253">
        <w:rPr>
          <w:rStyle w:val="ParagraphsChar"/>
          <w:rFonts w:eastAsiaTheme="minorHAnsi"/>
          <w:b/>
          <w:bCs/>
        </w:rPr>
        <w:t>Error! Reference source not found.</w:t>
      </w:r>
      <w:r w:rsidR="00EF4191">
        <w:rPr>
          <w:rStyle w:val="ParagraphsChar"/>
          <w:rFonts w:eastAsiaTheme="minorHAnsi"/>
        </w:rPr>
        <w:fldChar w:fldCharType="end"/>
      </w:r>
      <w:r w:rsidRPr="00AC512B">
        <w:rPr>
          <w:rStyle w:val="ParagraphsChar"/>
          <w:rFonts w:eastAsiaTheme="minorHAnsi"/>
        </w:rPr>
        <w:t>(</w:t>
      </w:r>
      <w:proofErr w:type="gramStart"/>
      <w:r w:rsidRPr="00AC512B">
        <w:rPr>
          <w:rStyle w:val="ParagraphsChar"/>
          <w:rFonts w:eastAsiaTheme="minorHAnsi"/>
        </w:rPr>
        <w:t>left</w:t>
      </w:r>
      <w:proofErr w:type="gramEnd"/>
      <w:r w:rsidRPr="00AC512B">
        <w:rPr>
          <w:rStyle w:val="ParagraphsChar"/>
          <w:rFonts w:eastAsiaTheme="minorHAnsi"/>
        </w:rPr>
        <w:t>). The blocks in the upper triangle are partitioned (assigned) to the available compute nodes and an “</w:t>
      </w:r>
      <w:r w:rsidR="00727133">
        <w:rPr>
          <w:rStyle w:val="ParagraphsChar"/>
          <w:rFonts w:eastAsiaTheme="minorHAnsi"/>
        </w:rPr>
        <w:t xml:space="preserve">Dryad </w:t>
      </w:r>
      <w:r w:rsidRPr="00AC512B">
        <w:rPr>
          <w:rStyle w:val="ParagraphsChar"/>
          <w:rFonts w:eastAsiaTheme="minorHAnsi"/>
        </w:rPr>
        <w:t>Apply” operation is used to execute a function to calculate (N/D)x(N/D) distances in each block. After computing the distances in each block, the function calculates the transpose matrix of the result matrix which corresponds to a block in the lower triangle, and writes both these matrices into two output files in the local file system. The names of these files and their block numbers are communicated back to the main program. The main program sort the files based on their block number s and perform another “Apply” operation to combine the files corresponding to a row of blocks in a single large ro</w:t>
      </w:r>
      <w:r>
        <w:rPr>
          <w:rStyle w:val="ParagraphsChar"/>
          <w:rFonts w:eastAsiaTheme="minorHAnsi"/>
        </w:rPr>
        <w:t xml:space="preserve">w block as shown in the </w:t>
      </w:r>
      <w:r w:rsidR="00EF4191">
        <w:rPr>
          <w:rStyle w:val="ParagraphsChar"/>
          <w:rFonts w:eastAsiaTheme="minorHAnsi"/>
        </w:rPr>
        <w:fldChar w:fldCharType="begin"/>
      </w:r>
      <w:r>
        <w:rPr>
          <w:rStyle w:val="ParagraphsChar"/>
          <w:rFonts w:eastAsiaTheme="minorHAnsi"/>
        </w:rPr>
        <w:instrText xml:space="preserve"> REF _Ref247961922 \r \h </w:instrText>
      </w:r>
      <w:r w:rsidR="00EF4191">
        <w:rPr>
          <w:rStyle w:val="ParagraphsChar"/>
          <w:rFonts w:eastAsiaTheme="minorHAnsi"/>
        </w:rPr>
        <w:fldChar w:fldCharType="separate"/>
      </w:r>
      <w:r w:rsidR="00E31253">
        <w:rPr>
          <w:rStyle w:val="ParagraphsChar"/>
          <w:rFonts w:eastAsiaTheme="minorHAnsi"/>
          <w:b/>
          <w:bCs/>
        </w:rPr>
        <w:t>Error! Reference source not found.</w:t>
      </w:r>
      <w:r w:rsidR="00EF4191">
        <w:rPr>
          <w:rStyle w:val="ParagraphsChar"/>
          <w:rFonts w:eastAsiaTheme="minorHAnsi"/>
        </w:rPr>
        <w:fldChar w:fldCharType="end"/>
      </w:r>
      <w:r w:rsidRPr="00AC512B">
        <w:rPr>
          <w:rStyle w:val="ParagraphsChar"/>
          <w:rFonts w:eastAsiaTheme="minorHAnsi"/>
        </w:rPr>
        <w:t xml:space="preserve"> (right).</w:t>
      </w:r>
    </w:p>
    <w:p w:rsidR="005E4D9A" w:rsidRPr="00AC512B" w:rsidRDefault="005E4D9A" w:rsidP="005E4D9A">
      <w:pPr>
        <w:pStyle w:val="NoSpacing"/>
        <w:rPr>
          <w:rFonts w:ascii="Times New Roman" w:hAnsi="Times New Roman"/>
          <w:sz w:val="20"/>
          <w:szCs w:val="20"/>
        </w:rPr>
      </w:pPr>
    </w:p>
    <w:p w:rsidR="005E4D9A" w:rsidRPr="00AC512B" w:rsidRDefault="005E4D9A" w:rsidP="00832C70">
      <w:pPr>
        <w:pStyle w:val="Heading4"/>
      </w:pPr>
      <w:bookmarkStart w:id="46" w:name="_Toc243379908"/>
      <w:bookmarkStart w:id="47" w:name="_Toc247863340"/>
      <w:r w:rsidRPr="00AC512B">
        <w:t>MPI Implementation</w:t>
      </w:r>
      <w:bookmarkEnd w:id="46"/>
      <w:bookmarkEnd w:id="47"/>
    </w:p>
    <w:p w:rsidR="005E4D9A" w:rsidRDefault="005E4D9A" w:rsidP="00FD07A5">
      <w:pPr>
        <w:pStyle w:val="Bodytext1stPara"/>
      </w:pPr>
      <w:r w:rsidRPr="00AC512B">
        <w:lastRenderedPageBreak/>
        <w:t xml:space="preserve">The MPI version of SW-G calculates pairwise distances using a set of either single or multi-threaded processes. For N gene sequences, we need to compute half of the values (in the lower triangular matrix), which is a total of M = N x (N-1) /2 distances. At a high level, computation tasks are evenly divided among P processes and execute in parallel. Namely, computation workload per process is M/P.  At a low level, each computation task can be further divided into subgroups and run in T concurrent threads.  Our implementation is designed for flexible use of shared memory multicore system and distributed memory clusters (tight to medium tight coupled communication technologies such threading and MPI). </w:t>
      </w:r>
    </w:p>
    <w:p w:rsidR="00832C70" w:rsidRDefault="00832C70" w:rsidP="00FD07A5">
      <w:pPr>
        <w:pStyle w:val="Bodytext1stPara"/>
      </w:pPr>
    </w:p>
    <w:p w:rsidR="00832C70" w:rsidRPr="00AC512B" w:rsidRDefault="00832C70" w:rsidP="00832C70">
      <w:pPr>
        <w:pStyle w:val="Heading4"/>
      </w:pPr>
      <w:bookmarkStart w:id="48" w:name="_Toc243379910"/>
      <w:bookmarkStart w:id="49" w:name="_Toc247863342"/>
      <w:r w:rsidRPr="00AC512B">
        <w:t>Apache Hadoop Implementation</w:t>
      </w:r>
      <w:bookmarkEnd w:id="48"/>
      <w:bookmarkEnd w:id="49"/>
    </w:p>
    <w:p w:rsidR="00832C70" w:rsidRPr="00AC512B" w:rsidRDefault="00832C70" w:rsidP="00832C70">
      <w:pPr>
        <w:pStyle w:val="Bodytext1stPara"/>
      </w:pPr>
      <w:r w:rsidRPr="00AC512B">
        <w:t xml:space="preserve">We developed an Apache Hadoop version of the pairwise distance calculation </w:t>
      </w:r>
      <w:r>
        <w:t xml:space="preserve">program based on the </w:t>
      </w:r>
      <w:proofErr w:type="spellStart"/>
      <w:proofErr w:type="gramStart"/>
      <w:r>
        <w:t>JAligner</w:t>
      </w:r>
      <w:proofErr w:type="spellEnd"/>
      <w:proofErr w:type="gramEnd"/>
      <w:sdt>
        <w:sdtPr>
          <w:id w:val="-300311356"/>
          <w:citation/>
        </w:sdtPr>
        <w:sdtContent>
          <w:fldSimple w:instr=" CITATION JAl \l 1033  ">
            <w:r w:rsidR="00566996">
              <w:rPr>
                <w:noProof/>
              </w:rPr>
              <w:t>(JAligner, 2009)</w:t>
            </w:r>
          </w:fldSimple>
        </w:sdtContent>
      </w:sdt>
      <w:r w:rsidRPr="00AC512B">
        <w:t xml:space="preserve"> program, the java implementation of the </w:t>
      </w:r>
      <w:proofErr w:type="spellStart"/>
      <w:r w:rsidRPr="00AC512B">
        <w:t>NAligner</w:t>
      </w:r>
      <w:proofErr w:type="spellEnd"/>
      <w:r w:rsidR="00727133">
        <w:t xml:space="preserve"> code used in Dryad version</w:t>
      </w:r>
      <w:r w:rsidRPr="00AC512B">
        <w:t>.  Similar to the other implementations, the computation is partitioned in to blocks based on the resultant matrix.  Each of the blocks would get computed as a map task.  The block size (D) can be specified via an argument to the program. The block size needs to specified in such a way that there will be much more map tasks than the map task capacity of the system, so that the Apache Hadoop scheduling will happen as a pipeline of map tasks resulting in  global load balancing of the application.  The input data is distributed to the worker nodes through the Hadoop distributed cache, which makes them available in the local disk of each compute node.</w:t>
      </w:r>
    </w:p>
    <w:p w:rsidR="00832C70" w:rsidRDefault="00832C70" w:rsidP="003914E7">
      <w:pPr>
        <w:pStyle w:val="Paragraphs"/>
      </w:pPr>
      <w:r w:rsidRPr="00AC512B">
        <w:t>A load balanced task partitioning strategy according to the following rules is used to identify the blocks that need to be computed (green) through ma</w:t>
      </w:r>
      <w:r>
        <w:t xml:space="preserve">p tasks as shown in the </w:t>
      </w:r>
      <w:r w:rsidR="00EF4191">
        <w:fldChar w:fldCharType="begin"/>
      </w:r>
      <w:r>
        <w:instrText xml:space="preserve"> REF _Ref247962074 \r \h </w:instrText>
      </w:r>
      <w:r w:rsidR="00EF4191">
        <w:fldChar w:fldCharType="separate"/>
      </w:r>
      <w:r w:rsidR="00E31253">
        <w:t>Figure 12</w:t>
      </w:r>
      <w:r w:rsidR="00EF4191">
        <w:fldChar w:fldCharType="end"/>
      </w:r>
      <w:r w:rsidRPr="00AC512B">
        <w:t xml:space="preserve">(a). In addition all the blocks in the diagonal (blue) are computed. Even though the task partitioning mechanisms are different, both Dryad-SWG and Hadoop-SWG ends up with essentially identical computation blocks, if the same block size is given to both the programs. </w:t>
      </w:r>
    </w:p>
    <w:p w:rsidR="00C22180" w:rsidRDefault="00C22180" w:rsidP="003914E7">
      <w:pPr>
        <w:pStyle w:val="Paragraphs"/>
      </w:pPr>
    </w:p>
    <w:p w:rsidR="0081760E" w:rsidRDefault="00BC6253" w:rsidP="0081760E">
      <w:pPr>
        <w:ind w:left="720" w:firstLine="0"/>
        <w:rPr>
          <w:i/>
          <w:iCs/>
        </w:rPr>
      </w:pPr>
      <w:proofErr w:type="gramStart"/>
      <w:r>
        <w:rPr>
          <w:i/>
          <w:iCs/>
        </w:rPr>
        <w:t xml:space="preserve">When </w:t>
      </w:r>
      <w:r w:rsidR="0081760E" w:rsidRPr="0081760E">
        <w:rPr>
          <w:i/>
          <w:iCs/>
        </w:rPr>
        <w:t xml:space="preserve"> </w:t>
      </w:r>
      <w:r w:rsidR="0081760E" w:rsidRPr="0081760E">
        <w:t>β</w:t>
      </w:r>
      <w:proofErr w:type="gramEnd"/>
      <w:r w:rsidR="0081760E" w:rsidRPr="0081760E">
        <w:t xml:space="preserve"> </w:t>
      </w:r>
      <w:r w:rsidR="0081760E" w:rsidRPr="0081760E">
        <w:rPr>
          <w:i/>
          <w:iCs/>
        </w:rPr>
        <w:t xml:space="preserve">&gt;= </w:t>
      </w:r>
      <w:r w:rsidR="0081760E" w:rsidRPr="0081760E">
        <w:t>α</w:t>
      </w:r>
      <w:r w:rsidR="0081760E" w:rsidRPr="0081760E">
        <w:rPr>
          <w:i/>
          <w:iCs/>
        </w:rPr>
        <w:t>, we calculate D(</w:t>
      </w:r>
      <w:proofErr w:type="spellStart"/>
      <w:r w:rsidR="0081760E" w:rsidRPr="0081760E">
        <w:t>α</w:t>
      </w:r>
      <w:r w:rsidR="0081760E" w:rsidRPr="0081760E">
        <w:rPr>
          <w:i/>
          <w:iCs/>
        </w:rPr>
        <w:t>,</w:t>
      </w:r>
      <w:r w:rsidR="0081760E" w:rsidRPr="0081760E">
        <w:t>β</w:t>
      </w:r>
      <w:proofErr w:type="spellEnd"/>
      <w:r w:rsidR="0081760E" w:rsidRPr="0081760E">
        <w:rPr>
          <w:i/>
          <w:iCs/>
        </w:rPr>
        <w:t>)</w:t>
      </w:r>
      <w:r>
        <w:rPr>
          <w:i/>
          <w:iCs/>
        </w:rPr>
        <w:t xml:space="preserve"> </w:t>
      </w:r>
      <w:r w:rsidRPr="0081760E">
        <w:rPr>
          <w:i/>
          <w:iCs/>
        </w:rPr>
        <w:t>only</w:t>
      </w:r>
      <w:r w:rsidR="0081760E" w:rsidRPr="0081760E">
        <w:rPr>
          <w:i/>
          <w:iCs/>
        </w:rPr>
        <w:t xml:space="preserve"> if </w:t>
      </w:r>
      <w:proofErr w:type="spellStart"/>
      <w:r w:rsidR="0081760E" w:rsidRPr="0081760E">
        <w:t>α</w:t>
      </w:r>
      <w:r w:rsidR="0081760E" w:rsidRPr="0081760E">
        <w:rPr>
          <w:i/>
          <w:iCs/>
        </w:rPr>
        <w:t>+</w:t>
      </w:r>
      <w:r w:rsidR="0081760E" w:rsidRPr="0081760E">
        <w:t>β</w:t>
      </w:r>
      <w:proofErr w:type="spellEnd"/>
      <w:r w:rsidR="0081760E" w:rsidRPr="0081760E">
        <w:t xml:space="preserve"> </w:t>
      </w:r>
      <w:r w:rsidR="0081760E" w:rsidRPr="0081760E">
        <w:rPr>
          <w:i/>
          <w:iCs/>
        </w:rPr>
        <w:t>is even,</w:t>
      </w:r>
    </w:p>
    <w:p w:rsidR="0081760E" w:rsidRDefault="0081760E" w:rsidP="0081760E">
      <w:pPr>
        <w:rPr>
          <w:i/>
          <w:iCs/>
        </w:rPr>
      </w:pPr>
      <w:r>
        <w:rPr>
          <w:i/>
          <w:iCs/>
        </w:rPr>
        <w:t xml:space="preserve">       </w:t>
      </w:r>
      <w:r w:rsidRPr="0081760E">
        <w:rPr>
          <w:i/>
          <w:iCs/>
        </w:rPr>
        <w:t xml:space="preserve"> </w:t>
      </w:r>
      <w:proofErr w:type="gramStart"/>
      <w:r w:rsidR="00BC6253">
        <w:rPr>
          <w:i/>
          <w:iCs/>
        </w:rPr>
        <w:t xml:space="preserve">When </w:t>
      </w:r>
      <w:r w:rsidRPr="0081760E">
        <w:rPr>
          <w:i/>
          <w:iCs/>
        </w:rPr>
        <w:t xml:space="preserve"> </w:t>
      </w:r>
      <w:r w:rsidRPr="0081760E">
        <w:t>β</w:t>
      </w:r>
      <w:proofErr w:type="gramEnd"/>
      <w:r w:rsidRPr="0081760E">
        <w:t xml:space="preserve"> </w:t>
      </w:r>
      <w:r w:rsidRPr="0081760E">
        <w:rPr>
          <w:i/>
          <w:iCs/>
        </w:rPr>
        <w:t xml:space="preserve">&lt; </w:t>
      </w:r>
      <w:r w:rsidRPr="0081760E">
        <w:t>α</w:t>
      </w:r>
      <w:r w:rsidRPr="0081760E">
        <w:rPr>
          <w:i/>
          <w:iCs/>
        </w:rPr>
        <w:t xml:space="preserve">, </w:t>
      </w:r>
      <w:r w:rsidR="00CC1A46">
        <w:rPr>
          <w:i/>
          <w:iCs/>
        </w:rPr>
        <w:t xml:space="preserve"> </w:t>
      </w:r>
      <w:r w:rsidRPr="0081760E">
        <w:rPr>
          <w:i/>
          <w:iCs/>
        </w:rPr>
        <w:t>we calculate D(</w:t>
      </w:r>
      <w:proofErr w:type="spellStart"/>
      <w:r w:rsidRPr="0081760E">
        <w:t>α</w:t>
      </w:r>
      <w:r w:rsidRPr="0081760E">
        <w:rPr>
          <w:i/>
          <w:iCs/>
        </w:rPr>
        <w:t>,</w:t>
      </w:r>
      <w:r w:rsidRPr="0081760E">
        <w:t>β</w:t>
      </w:r>
      <w:proofErr w:type="spellEnd"/>
      <w:r w:rsidRPr="0081760E">
        <w:rPr>
          <w:i/>
          <w:iCs/>
        </w:rPr>
        <w:t xml:space="preserve">) </w:t>
      </w:r>
      <w:r w:rsidR="00BC6253">
        <w:rPr>
          <w:i/>
          <w:iCs/>
        </w:rPr>
        <w:t xml:space="preserve">only </w:t>
      </w:r>
      <w:r w:rsidRPr="0081760E">
        <w:rPr>
          <w:i/>
          <w:iCs/>
        </w:rPr>
        <w:t xml:space="preserve">if </w:t>
      </w:r>
      <w:proofErr w:type="spellStart"/>
      <w:r w:rsidRPr="0081760E">
        <w:t>α</w:t>
      </w:r>
      <w:r w:rsidRPr="0081760E">
        <w:rPr>
          <w:i/>
          <w:iCs/>
        </w:rPr>
        <w:t>+</w:t>
      </w:r>
      <w:r w:rsidRPr="0081760E">
        <w:t>β</w:t>
      </w:r>
      <w:proofErr w:type="spellEnd"/>
      <w:r w:rsidRPr="0081760E">
        <w:t xml:space="preserve"> </w:t>
      </w:r>
      <w:r w:rsidRPr="0081760E">
        <w:rPr>
          <w:i/>
          <w:iCs/>
        </w:rPr>
        <w:t>is odd.</w:t>
      </w:r>
    </w:p>
    <w:p w:rsidR="00C22180" w:rsidRPr="0081760E" w:rsidRDefault="00C22180" w:rsidP="0081760E">
      <w:pPr>
        <w:rPr>
          <w:i/>
          <w:iCs/>
        </w:rPr>
      </w:pPr>
    </w:p>
    <w:p w:rsidR="008B67E1" w:rsidRDefault="00832C70" w:rsidP="00832C70">
      <w:pPr>
        <w:pStyle w:val="Paragraphs"/>
      </w:pPr>
      <w:r>
        <w:t xml:space="preserve">The </w:t>
      </w:r>
      <w:r w:rsidR="00EF4191">
        <w:fldChar w:fldCharType="begin"/>
      </w:r>
      <w:r>
        <w:instrText xml:space="preserve"> REF _Ref247962074 \r \h </w:instrText>
      </w:r>
      <w:r w:rsidR="00EF4191">
        <w:fldChar w:fldCharType="separate"/>
      </w:r>
      <w:r w:rsidR="00E31253">
        <w:t>Figure 12</w:t>
      </w:r>
      <w:r w:rsidR="00EF4191">
        <w:fldChar w:fldCharType="end"/>
      </w:r>
      <w:r w:rsidRPr="00AC512B">
        <w:t xml:space="preserve"> (b) depicts the run time behavior of the Hadoop-</w:t>
      </w:r>
      <w:proofErr w:type="spellStart"/>
      <w:r w:rsidRPr="00AC512B">
        <w:t>swg</w:t>
      </w:r>
      <w:proofErr w:type="spellEnd"/>
      <w:r w:rsidRPr="00AC512B">
        <w:t xml:space="preserve"> program. In the given example the map task capacity of the system is “k” and the number of blocks is “N”. The solid black lines represent the starting state, where “k” map tasks (blocks) will get scheduled in the compute nodes. The solid red lines represent the state at </w:t>
      </w:r>
      <w:proofErr w:type="gramStart"/>
      <w:r w:rsidRPr="00AC512B">
        <w:t>t</w:t>
      </w:r>
      <w:r w:rsidRPr="00AC512B">
        <w:rPr>
          <w:vertAlign w:val="subscript"/>
        </w:rPr>
        <w:t xml:space="preserve">1 </w:t>
      </w:r>
      <w:r w:rsidRPr="00AC512B">
        <w:t>,</w:t>
      </w:r>
      <w:proofErr w:type="gramEnd"/>
      <w:r w:rsidRPr="00AC512B">
        <w:t xml:space="preserve"> when 2 map tasks, m</w:t>
      </w:r>
      <w:r w:rsidRPr="00AC512B">
        <w:rPr>
          <w:vertAlign w:val="subscript"/>
        </w:rPr>
        <w:t>2</w:t>
      </w:r>
      <w:r w:rsidRPr="00AC512B">
        <w:t xml:space="preserve"> &amp; m</w:t>
      </w:r>
      <w:r w:rsidRPr="00AC512B">
        <w:rPr>
          <w:vertAlign w:val="subscript"/>
        </w:rPr>
        <w:t>6</w:t>
      </w:r>
      <w:r w:rsidRPr="00AC512B">
        <w:t xml:space="preserve">, get completed and two map tasks from the pipeline gets scheduled for the placeholders emptied by the completed map tasks. The </w:t>
      </w:r>
      <w:r w:rsidR="00970617">
        <w:t xml:space="preserve">gray </w:t>
      </w:r>
      <w:r w:rsidRPr="00AC512B">
        <w:t xml:space="preserve">dotted lines represent the future. </w:t>
      </w:r>
    </w:p>
    <w:p w:rsidR="00970617" w:rsidRPr="00AC512B" w:rsidRDefault="00970617" w:rsidP="00970617">
      <w:pPr>
        <w:ind w:firstLine="0"/>
      </w:pPr>
      <w:r w:rsidRPr="00AC512B">
        <w:rPr>
          <w:noProof/>
        </w:rPr>
        <w:object w:dxaOrig="9606" w:dyaOrig="6114">
          <v:shape id="_x0000_i1027" type="#_x0000_t75" style="width:259.2pt;height:196.2pt" o:ole="">
            <v:imagedata r:id="rId30" o:title=""/>
          </v:shape>
          <o:OLEObject Type="Embed" ProgID="Word.Document.12" ShapeID="_x0000_i1027" DrawAspect="Content" ObjectID="_1323416009" r:id="rId31"/>
        </w:object>
      </w:r>
      <w:r w:rsidRPr="000479D0">
        <w:rPr>
          <w:noProof/>
        </w:rPr>
        <w:drawing>
          <wp:inline distT="0" distB="0" distL="0" distR="0">
            <wp:extent cx="2560864" cy="2351314"/>
            <wp:effectExtent l="19050" t="0" r="0" b="0"/>
            <wp:docPr id="3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99739" cy="4648200"/>
                      <a:chOff x="2022130" y="1104900"/>
                      <a:chExt cx="5099739" cy="4648200"/>
                    </a:xfrm>
                  </a:grpSpPr>
                  <a:sp>
                    <a:nvSpPr>
                      <a:cNvPr id="4" name="TextBox 116"/>
                      <a:cNvSpPr txBox="1"/>
                    </a:nvSpPr>
                    <a:spPr>
                      <a:xfrm>
                        <a:off x="2707930" y="2439025"/>
                        <a:ext cx="388248" cy="307777"/>
                      </a:xfrm>
                      <a:prstGeom prst="rect">
                        <a:avLst/>
                      </a:prstGeom>
                      <a:noFill/>
                      <a:ln>
                        <a:solidFill>
                          <a:schemeClr val="tx1"/>
                        </a:solidFill>
                        <a:prstDash val="solid"/>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2</a:t>
                          </a:r>
                          <a:endParaRPr lang="en-US" sz="1400" baseline="-25000" dirty="0"/>
                        </a:p>
                      </a:txBody>
                      <a:useSpRect/>
                    </a:txSp>
                  </a:sp>
                  <a:sp>
                    <a:nvSpPr>
                      <a:cNvPr id="5" name="TextBox 118"/>
                      <a:cNvSpPr txBox="1"/>
                    </a:nvSpPr>
                    <a:spPr>
                      <a:xfrm>
                        <a:off x="3088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3</a:t>
                          </a:r>
                          <a:endParaRPr lang="en-US" sz="1400" baseline="-25000" dirty="0"/>
                        </a:p>
                      </a:txBody>
                      <a:useSpRect/>
                    </a:txSp>
                  </a:sp>
                  <a:sp>
                    <a:nvSpPr>
                      <a:cNvPr id="6" name="TextBox 125"/>
                      <a:cNvSpPr txBox="1"/>
                    </a:nvSpPr>
                    <a:spPr>
                      <a:xfrm>
                        <a:off x="3622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4</a:t>
                          </a:r>
                          <a:endParaRPr lang="en-US" sz="1400" baseline="-25000" dirty="0"/>
                        </a:p>
                      </a:txBody>
                      <a:useSpRect/>
                    </a:txSp>
                  </a:sp>
                  <a:sp>
                    <a:nvSpPr>
                      <a:cNvPr id="7" name="TextBox 126"/>
                      <a:cNvSpPr txBox="1"/>
                    </a:nvSpPr>
                    <a:spPr>
                      <a:xfrm>
                        <a:off x="4003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5</a:t>
                          </a:r>
                          <a:endParaRPr lang="en-US" sz="1400" baseline="-25000" dirty="0"/>
                        </a:p>
                      </a:txBody>
                      <a:useSpRect/>
                    </a:txSp>
                  </a:sp>
                  <a:sp>
                    <a:nvSpPr>
                      <a:cNvPr id="8" name="TextBox 127"/>
                      <a:cNvSpPr txBox="1"/>
                    </a:nvSpPr>
                    <a:spPr>
                      <a:xfrm>
                        <a:off x="4384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6</a:t>
                          </a:r>
                          <a:endParaRPr lang="en-US" sz="1400" baseline="-25000" dirty="0"/>
                        </a:p>
                      </a:txBody>
                      <a:useSpRect/>
                    </a:txSp>
                  </a:sp>
                  <a:sp>
                    <a:nvSpPr>
                      <a:cNvPr id="9" name="TextBox 115"/>
                      <a:cNvSpPr txBox="1"/>
                    </a:nvSpPr>
                    <a:spPr>
                      <a:xfrm>
                        <a:off x="2326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1</a:t>
                          </a:r>
                          <a:endParaRPr lang="en-US" sz="1400" baseline="-25000" dirty="0"/>
                        </a:p>
                      </a:txBody>
                      <a:useSpRect/>
                    </a:txSp>
                  </a:sp>
                  <a:pic>
                    <a:nvPicPr>
                      <a:cNvPr id="10" name="table"/>
                      <a:cNvPicPr>
                        <a:picLocks noChangeAspect="1"/>
                      </a:cNvPicPr>
                    </a:nvPicPr>
                    <a:blipFill>
                      <a:blip r:embed="rId32"/>
                      <a:stretch>
                        <a:fillRect/>
                      </a:stretch>
                    </a:blipFill>
                    <a:spPr>
                      <a:xfrm>
                        <a:off x="2098330" y="1104900"/>
                        <a:ext cx="5023539" cy="603556"/>
                      </a:xfrm>
                      <a:prstGeom prst="rect">
                        <a:avLst/>
                      </a:prstGeom>
                    </a:spPr>
                  </a:pic>
                  <a:cxnSp>
                    <a:nvCxnSpPr>
                      <a:cNvPr id="11" name="Straight Arrow Connector 10"/>
                      <a:cNvCxnSpPr>
                        <a:endCxn id="9" idx="0"/>
                      </a:cNvCxnSpPr>
                    </a:nvCxnSpPr>
                    <a:spPr>
                      <a:xfrm rot="16200000" flipH="1">
                        <a:off x="19093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sp>
                    <a:nvSpPr>
                      <a:cNvPr id="12" name="TextBox 36"/>
                      <a:cNvSpPr txBox="1"/>
                    </a:nvSpPr>
                    <a:spPr>
                      <a:xfrm>
                        <a:off x="4981130" y="2058025"/>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grpSp>
                    <a:nvGrpSpPr>
                      <a:cNvPr id="13" name="Group 12"/>
                      <a:cNvGrpSpPr/>
                    </a:nvGrpSpPr>
                    <a:grpSpPr>
                      <a:xfrm>
                        <a:off x="2936530" y="4457700"/>
                        <a:ext cx="609600" cy="457200"/>
                        <a:chOff x="4224528" y="3505200"/>
                        <a:chExt cx="609600" cy="457200"/>
                      </a:xfrm>
                    </a:grpSpPr>
                    <a:sp>
                      <a:nvSpPr>
                        <a:cNvPr id="80" name="Oval 79"/>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154"/>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14" name="Straight Arrow Connector 13"/>
                      <a:cNvCxnSpPr/>
                    </a:nvCxnSpPr>
                    <a:spPr>
                      <a:xfrm rot="5400000">
                        <a:off x="308624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71" idx="4"/>
                      </a:cNvCxnSpPr>
                    </a:nvCxnSpPr>
                    <a:spPr>
                      <a:xfrm rot="5400000">
                        <a:off x="5919404" y="5116643"/>
                        <a:ext cx="472984" cy="3951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16" name="TextBox 184"/>
                      <a:cNvSpPr txBox="1"/>
                    </a:nvSpPr>
                    <a:spPr>
                      <a:xfrm>
                        <a:off x="6136930" y="4911923"/>
                        <a:ext cx="7620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File I/O</a:t>
                          </a:r>
                          <a:endParaRPr lang="en-US" sz="1400" dirty="0"/>
                        </a:p>
                      </a:txBody>
                      <a:useSpRect/>
                    </a:txSp>
                  </a:sp>
                  <a:sp>
                    <a:nvSpPr>
                      <a:cNvPr id="17" name="Rounded Rectangle 16"/>
                      <a:cNvSpPr/>
                    </a:nvSpPr>
                    <a:spPr>
                      <a:xfrm>
                        <a:off x="23269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23719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2746655" y="2439025"/>
                        <a:ext cx="304800" cy="304800"/>
                      </a:xfrm>
                      <a:prstGeom prst="ellipse">
                        <a:avLst/>
                      </a:prstGeom>
                      <a:noFill/>
                      <a:ln w="1270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31276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36223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36673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4042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4423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 name="Group 24"/>
                      <a:cNvGrpSpPr/>
                    </a:nvGrpSpPr>
                    <a:grpSpPr>
                      <a:xfrm>
                        <a:off x="5603530" y="2324100"/>
                        <a:ext cx="1143836" cy="533400"/>
                        <a:chOff x="2133600" y="1706380"/>
                        <a:chExt cx="1143836" cy="533400"/>
                      </a:xfrm>
                    </a:grpSpPr>
                    <a:sp>
                      <a:nvSpPr>
                        <a:cNvPr id="75" name="TextBox 136"/>
                        <a:cNvSpPr txBox="1"/>
                      </a:nvSpPr>
                      <a:spPr>
                        <a:xfrm>
                          <a:off x="2895600" y="1828800"/>
                          <a:ext cx="3818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err="1" smtClean="0"/>
                              <a:t>m</a:t>
                            </a:r>
                            <a:r>
                              <a:rPr lang="en-US" sz="1400" baseline="-25000" dirty="0" err="1" smtClean="0"/>
                              <a:t>k</a:t>
                            </a:r>
                            <a:endParaRPr lang="en-US" sz="1400" baseline="-25000" dirty="0"/>
                          </a:p>
                        </a:txBody>
                        <a:useSpRect/>
                      </a:txSp>
                    </a:sp>
                    <a:sp>
                      <a:nvSpPr>
                        <a:cNvPr id="76" name="Rounded Rectangle 75"/>
                        <a:cNvSpPr/>
                      </a:nvSpPr>
                      <a:spPr>
                        <a:xfrm>
                          <a:off x="2133600" y="1706380"/>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Oval 76"/>
                        <a:cNvSpPr/>
                      </a:nvSpPr>
                      <a:spPr>
                        <a:xfrm>
                          <a:off x="2178570"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Oval 77"/>
                        <a:cNvSpPr/>
                      </a:nvSpPr>
                      <a:spPr>
                        <a:xfrm>
                          <a:off x="2553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Oval 78"/>
                        <a:cNvSpPr/>
                      </a:nvSpPr>
                      <a:spPr>
                        <a:xfrm>
                          <a:off x="2934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6" name="Straight Arrow Connector 25"/>
                      <a:cNvCxnSpPr>
                        <a:endCxn id="4" idx="0"/>
                      </a:cNvCxnSpPr>
                    </a:nvCxnSpPr>
                    <a:spPr>
                      <a:xfrm rot="16200000" flipH="1">
                        <a:off x="2328430" y="1865400"/>
                        <a:ext cx="953125" cy="1941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endCxn id="5" idx="0"/>
                      </a:cNvCxnSpPr>
                    </a:nvCxnSpPr>
                    <a:spPr>
                      <a:xfrm rot="16200000" flipH="1">
                        <a:off x="2747530" y="1903500"/>
                        <a:ext cx="953125" cy="1179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endCxn id="6" idx="0"/>
                      </a:cNvCxnSpPr>
                    </a:nvCxnSpPr>
                    <a:spPr>
                      <a:xfrm rot="5400000">
                        <a:off x="3357130" y="1945224"/>
                        <a:ext cx="953125" cy="34476"/>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endCxn id="7" idx="0"/>
                      </a:cNvCxnSpPr>
                    </a:nvCxnSpPr>
                    <a:spPr>
                      <a:xfrm rot="16200000" flipH="1">
                        <a:off x="35857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endCxn id="24" idx="0"/>
                      </a:cNvCxnSpPr>
                    </a:nvCxnSpPr>
                    <a:spPr>
                      <a:xfrm rot="16200000" flipH="1">
                        <a:off x="3812830" y="1676399"/>
                        <a:ext cx="953125" cy="572125"/>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endCxn id="75" idx="0"/>
                      </a:cNvCxnSpPr>
                    </a:nvCxnSpPr>
                    <a:spPr>
                      <a:xfrm>
                        <a:off x="4612930" y="1485900"/>
                        <a:ext cx="1943518" cy="960620"/>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rot="5400000">
                        <a:off x="4346230" y="1752600"/>
                        <a:ext cx="914400" cy="3810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10800000" flipV="1">
                        <a:off x="3012730" y="1485900"/>
                        <a:ext cx="2514600" cy="9144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34" name="Isosceles Triangle 33"/>
                      <a:cNvSpPr/>
                    </a:nvSpPr>
                    <a:spPr>
                      <a:xfrm rot="10800000">
                        <a:off x="2880315"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07"/>
                      <a:cNvSpPr txBox="1"/>
                    </a:nvSpPr>
                    <a:spPr>
                      <a:xfrm>
                        <a:off x="3055200" y="3588269"/>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1</a:t>
                          </a:r>
                          <a:endParaRPr lang="en-US" baseline="-25000" dirty="0"/>
                        </a:p>
                      </a:txBody>
                      <a:useSpRect/>
                    </a:txSp>
                  </a:sp>
                  <a:sp>
                    <a:nvSpPr>
                      <a:cNvPr id="36" name="Isosceles Triangle 35"/>
                      <a:cNvSpPr/>
                    </a:nvSpPr>
                    <a:spPr>
                      <a:xfrm rot="10800000">
                        <a:off x="3927130" y="3619499"/>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TextBox 309"/>
                      <a:cNvSpPr txBox="1"/>
                    </a:nvSpPr>
                    <a:spPr>
                      <a:xfrm>
                        <a:off x="4102015" y="3612004"/>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2</a:t>
                          </a:r>
                          <a:endParaRPr lang="en-US" baseline="-25000" dirty="0"/>
                        </a:p>
                      </a:txBody>
                      <a:useSpRect/>
                    </a:txSp>
                  </a:sp>
                  <a:sp>
                    <a:nvSpPr>
                      <a:cNvPr id="38" name="Isosceles Triangle 37"/>
                      <a:cNvSpPr/>
                    </a:nvSpPr>
                    <a:spPr>
                      <a:xfrm rot="10800000">
                        <a:off x="5832130"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11"/>
                      <a:cNvSpPr txBox="1"/>
                    </a:nvSpPr>
                    <a:spPr>
                      <a:xfrm>
                        <a:off x="6007015" y="3588269"/>
                        <a:ext cx="36420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r</a:t>
                          </a:r>
                          <a:r>
                            <a:rPr lang="en-US" baseline="-25000" dirty="0" err="1" smtClean="0"/>
                            <a:t>N</a:t>
                          </a:r>
                          <a:endParaRPr lang="en-US" baseline="-25000" dirty="0"/>
                        </a:p>
                      </a:txBody>
                      <a:useSpRect/>
                    </a:txSp>
                  </a:sp>
                  <a:sp>
                    <a:nvSpPr>
                      <a:cNvPr id="40" name="TextBox 312"/>
                      <a:cNvSpPr txBox="1"/>
                    </a:nvSpPr>
                    <a:spPr>
                      <a:xfrm>
                        <a:off x="5057330" y="3307259"/>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cxnSp>
                    <a:nvCxnSpPr>
                      <a:cNvPr id="41" name="Straight Arrow Connector 40"/>
                      <a:cNvCxnSpPr>
                        <a:stCxn id="4" idx="2"/>
                        <a:endCxn id="35" idx="0"/>
                      </a:cNvCxnSpPr>
                    </a:nvCxnSpPr>
                    <a:spPr>
                      <a:xfrm rot="16200000" flipH="1">
                        <a:off x="2643735" y="3005121"/>
                        <a:ext cx="841467" cy="324828"/>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stCxn id="4" idx="2"/>
                      </a:cNvCxnSpPr>
                    </a:nvCxnSpPr>
                    <a:spPr>
                      <a:xfrm rot="16200000" flipH="1">
                        <a:off x="3109407" y="2539448"/>
                        <a:ext cx="826481" cy="1241187"/>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stCxn id="8" idx="2"/>
                      </a:cNvCxnSpPr>
                    </a:nvCxnSpPr>
                    <a:spPr>
                      <a:xfrm rot="16200000" flipH="1">
                        <a:off x="4540343" y="2784913"/>
                        <a:ext cx="872698" cy="7964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stCxn id="8" idx="2"/>
                      </a:cNvCxnSpPr>
                    </a:nvCxnSpPr>
                    <a:spPr>
                      <a:xfrm rot="16200000" flipH="1">
                        <a:off x="4426043" y="2899213"/>
                        <a:ext cx="872698" cy="5678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9" idx="2"/>
                      </a:cNvCxnSpPr>
                    </a:nvCxnSpPr>
                    <a:spPr>
                      <a:xfrm rot="16200000" flipH="1">
                        <a:off x="2406743" y="2861113"/>
                        <a:ext cx="796500" cy="567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stCxn id="5" idx="2"/>
                      </a:cNvCxnSpPr>
                    </a:nvCxnSpPr>
                    <a:spPr>
                      <a:xfrm rot="16200000" flipH="1">
                        <a:off x="2902042" y="3127814"/>
                        <a:ext cx="796500" cy="3447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stCxn id="5" idx="2"/>
                      </a:cNvCxnSpPr>
                    </a:nvCxnSpPr>
                    <a:spPr>
                      <a:xfrm rot="16200000" flipH="1">
                        <a:off x="3702144" y="2327712"/>
                        <a:ext cx="872698" cy="1710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stCxn id="6" idx="2"/>
                      </a:cNvCxnSpPr>
                    </a:nvCxnSpPr>
                    <a:spPr>
                      <a:xfrm rot="16200000" flipH="1">
                        <a:off x="3607830" y="2955425"/>
                        <a:ext cx="826481" cy="409233"/>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stCxn id="7" idx="2"/>
                      </a:cNvCxnSpPr>
                    </a:nvCxnSpPr>
                    <a:spPr>
                      <a:xfrm rot="16200000" flipH="1">
                        <a:off x="3824563" y="3119692"/>
                        <a:ext cx="826481" cy="8069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a:off x="4231930" y="2781300"/>
                        <a:ext cx="833203" cy="82945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1" name="Group 50"/>
                      <a:cNvGrpSpPr/>
                    </a:nvGrpSpPr>
                    <a:grpSpPr>
                      <a:xfrm>
                        <a:off x="3973350" y="4457700"/>
                        <a:ext cx="609600" cy="457200"/>
                        <a:chOff x="4224528" y="3505200"/>
                        <a:chExt cx="609600" cy="457200"/>
                      </a:xfrm>
                    </a:grpSpPr>
                    <a:sp>
                      <a:nvSpPr>
                        <a:cNvPr id="73" name="Oval 72"/>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TextBox 359"/>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2" name="Straight Arrow Connector 51"/>
                      <a:cNvCxnSpPr/>
                    </a:nvCxnSpPr>
                    <a:spPr>
                      <a:xfrm rot="5400000">
                        <a:off x="412306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3" name="Group 52"/>
                      <a:cNvGrpSpPr/>
                    </a:nvGrpSpPr>
                    <a:grpSpPr>
                      <a:xfrm>
                        <a:off x="5870855" y="4442710"/>
                        <a:ext cx="609600" cy="457200"/>
                        <a:chOff x="4224528" y="3505200"/>
                        <a:chExt cx="609600" cy="457200"/>
                      </a:xfrm>
                    </a:grpSpPr>
                    <a:sp>
                      <a:nvSpPr>
                        <a:cNvPr id="71" name="Oval 70"/>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TextBox 363"/>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4" name="Straight Arrow Connector 53"/>
                      <a:cNvCxnSpPr/>
                    </a:nvCxnSpPr>
                    <a:spPr>
                      <a:xfrm rot="5400000">
                        <a:off x="6020572" y="428762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2707930" y="5372100"/>
                        <a:ext cx="4038600" cy="381000"/>
                      </a:xfrm>
                      <a:prstGeom prst="rect">
                        <a:avLst/>
                      </a:prstGeom>
                      <a:solidFill>
                        <a:schemeClr val="tx1">
                          <a:lumMod val="75000"/>
                          <a:lumOff val="2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bg1"/>
                              </a:solidFill>
                            </a:rPr>
                            <a:t>HDFS</a:t>
                          </a:r>
                          <a:endParaRPr lang="en-US"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 name="Straight Arrow Connector 55"/>
                      <a:cNvCxnSpPr/>
                    </a:nvCxnSpPr>
                    <a:spPr>
                      <a:xfrm rot="16200000" flipH="1">
                        <a:off x="4061189" y="5125160"/>
                        <a:ext cx="457201" cy="36681"/>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7" name="Straight Arrow Connector 56"/>
                      <a:cNvCxnSpPr>
                        <a:stCxn id="80" idx="4"/>
                      </a:cNvCxnSpPr>
                    </a:nvCxnSpPr>
                    <a:spPr>
                      <a:xfrm rot="5400000">
                        <a:off x="3004838" y="5151392"/>
                        <a:ext cx="472985" cy="158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8" name="TextBox 372"/>
                      <a:cNvSpPr txBox="1"/>
                    </a:nvSpPr>
                    <a:spPr>
                      <a:xfrm>
                        <a:off x="5070130" y="3086100"/>
                        <a:ext cx="838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 I/O</a:t>
                          </a:r>
                          <a:endParaRPr lang="en-US" sz="1400" dirty="0"/>
                        </a:p>
                      </a:txBody>
                      <a:useSpRect/>
                    </a:txSp>
                  </a:sp>
                  <a:sp>
                    <a:nvSpPr>
                      <a:cNvPr id="64" name="TextBox 381"/>
                      <a:cNvSpPr txBox="1"/>
                    </a:nvSpPr>
                    <a:spPr>
                      <a:xfrm>
                        <a:off x="2250730" y="5253002"/>
                        <a:ext cx="32893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err="1" smtClean="0"/>
                            <a:t>t</a:t>
                          </a:r>
                          <a:r>
                            <a:rPr lang="en-US" i="1" baseline="-25000" dirty="0" err="1" smtClean="0"/>
                            <a:t>x</a:t>
                          </a:r>
                          <a:endParaRPr lang="en-US" i="1" baseline="-25000" dirty="0"/>
                        </a:p>
                      </a:txBody>
                      <a:useSpRect/>
                    </a:txSp>
                  </a:sp>
                  <a:sp>
                    <a:nvSpPr>
                      <a:cNvPr id="65" name="TextBox 379"/>
                      <a:cNvSpPr txBox="1"/>
                    </a:nvSpPr>
                    <a:spPr>
                      <a:xfrm>
                        <a:off x="2250730" y="4838700"/>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0</a:t>
                          </a:r>
                          <a:endParaRPr lang="en-US" i="1" baseline="-25000" dirty="0"/>
                        </a:p>
                      </a:txBody>
                      <a:useSpRect/>
                    </a:txSp>
                  </a:sp>
                  <a:sp>
                    <a:nvSpPr>
                      <a:cNvPr id="66" name="Snip and Round Single Corner Rectangle 65"/>
                      <a:cNvSpPr/>
                    </a:nvSpPr>
                    <a:spPr>
                      <a:xfrm>
                        <a:off x="2022130" y="4838700"/>
                        <a:ext cx="609600" cy="914400"/>
                      </a:xfrm>
                      <a:prstGeom prst="snip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Straight Arrow Connector 66"/>
                      <a:cNvCxnSpPr/>
                    </a:nvCxnSpPr>
                    <a:spPr>
                      <a:xfrm rot="10800000" flipV="1">
                        <a:off x="2057401" y="5285821"/>
                        <a:ext cx="250560" cy="9510"/>
                      </a:xfrm>
                      <a:prstGeom prst="straightConnector1">
                        <a:avLst/>
                      </a:prstGeom>
                      <a:ln w="22225">
                        <a:solidFill>
                          <a:schemeClr val="tx1"/>
                        </a:solidFill>
                        <a:prstDash val="dash"/>
                        <a:tailEnd type="none"/>
                      </a:ln>
                    </a:spPr>
                    <a:style>
                      <a:lnRef idx="1">
                        <a:schemeClr val="accent1"/>
                      </a:lnRef>
                      <a:fillRef idx="0">
                        <a:schemeClr val="accent1"/>
                      </a:fillRef>
                      <a:effectRef idx="0">
                        <a:schemeClr val="accent1"/>
                      </a:effectRef>
                      <a:fontRef idx="minor">
                        <a:schemeClr val="tx1"/>
                      </a:fontRef>
                    </a:style>
                  </a:cxnSp>
                  <a:sp>
                    <a:nvSpPr>
                      <a:cNvPr id="68" name="TextBox 377"/>
                      <a:cNvSpPr txBox="1"/>
                    </a:nvSpPr>
                    <a:spPr>
                      <a:xfrm>
                        <a:off x="2250730" y="5055632"/>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1</a:t>
                          </a:r>
                          <a:endParaRPr lang="en-US" i="1" baseline="-25000" dirty="0"/>
                        </a:p>
                      </a:txBody>
                      <a:useSpRect/>
                    </a:txSp>
                  </a:sp>
                  <a:cxnSp>
                    <a:nvCxnSpPr>
                      <a:cNvPr id="69" name="Straight Arrow Connector 68"/>
                      <a:cNvCxnSpPr/>
                    </a:nvCxnSpPr>
                    <a:spPr>
                      <a:xfrm rot="10800000">
                        <a:off x="2098330" y="5054044"/>
                        <a:ext cx="152400" cy="1588"/>
                      </a:xfrm>
                      <a:prstGeom prst="straightConnector1">
                        <a:avLst/>
                      </a:prstGeom>
                      <a:ln w="22225">
                        <a:solidFill>
                          <a:schemeClr val="tx1"/>
                        </a:solidFill>
                        <a:prstDash val="solid"/>
                        <a:tailEnd type="none"/>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rot="10800000">
                        <a:off x="2098330" y="5481602"/>
                        <a:ext cx="152400" cy="1588"/>
                      </a:xfrm>
                      <a:prstGeom prst="straightConnector1">
                        <a:avLst/>
                      </a:prstGeom>
                      <a:ln w="19050">
                        <a:solidFill>
                          <a:schemeClr val="tx1">
                            <a:lumMod val="65000"/>
                            <a:lumOff val="35000"/>
                          </a:schemeClr>
                        </a:solidFill>
                        <a:prstDash val="sysDot"/>
                        <a:tailEnd type="none"/>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rot="5400000">
                        <a:off x="5984530" y="2933700"/>
                        <a:ext cx="762000" cy="4572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rot="5400000">
                        <a:off x="5489230" y="3048000"/>
                        <a:ext cx="762000" cy="3810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62" name="TextBox 392"/>
                      <a:cNvSpPr txBox="1"/>
                    </a:nvSpPr>
                    <a:spPr>
                      <a:xfrm>
                        <a:off x="4735350" y="2247900"/>
                        <a:ext cx="9906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Map Tasks</a:t>
                          </a:r>
                          <a:endParaRPr lang="en-US" sz="1400" dirty="0"/>
                        </a:p>
                      </a:txBody>
                      <a:useSpRect/>
                    </a:txSp>
                  </a:sp>
                  <a:sp>
                    <a:nvSpPr>
                      <a:cNvPr id="63" name="TextBox 393"/>
                      <a:cNvSpPr txBox="1"/>
                    </a:nvSpPr>
                    <a:spPr>
                      <a:xfrm>
                        <a:off x="4689130" y="3848100"/>
                        <a:ext cx="12954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Reduce Tasks</a:t>
                          </a:r>
                          <a:endParaRPr lang="en-US" sz="1400" dirty="0"/>
                        </a:p>
                      </a:txBody>
                      <a:useSpRect/>
                    </a:txSp>
                  </a:sp>
                </lc:lockedCanvas>
              </a:graphicData>
            </a:graphic>
          </wp:inline>
        </w:drawing>
      </w:r>
    </w:p>
    <w:p w:rsidR="00832C70" w:rsidRDefault="00832C70" w:rsidP="008B67E1">
      <w:pPr>
        <w:pStyle w:val="Figures"/>
        <w:jc w:val="center"/>
      </w:pPr>
      <w:bookmarkStart w:id="50" w:name="_Ref247962074"/>
      <w:r w:rsidRPr="00AC512B">
        <w:t>(a)Task (Map) decomposition and the reduce task data collection (b) Application run time</w:t>
      </w:r>
      <w:bookmarkEnd w:id="50"/>
    </w:p>
    <w:p w:rsidR="007236AD" w:rsidRPr="00AC512B" w:rsidRDefault="007236AD" w:rsidP="007236AD">
      <w:pPr>
        <w:pStyle w:val="Figures"/>
        <w:numPr>
          <w:ilvl w:val="0"/>
          <w:numId w:val="0"/>
        </w:numPr>
        <w:jc w:val="center"/>
      </w:pPr>
    </w:p>
    <w:p w:rsidR="00832C70" w:rsidRPr="00AC512B" w:rsidRDefault="00832C70" w:rsidP="00832C70">
      <w:pPr>
        <w:pStyle w:val="Paragraphs"/>
      </w:pPr>
      <w:r w:rsidRPr="00AC512B">
        <w:t>Map tasks use custom Hadoop writable objects as the map task output values to store the calculated pairwise distance matrices for the respective blocks. In addition, non-diagonal map tasks output the inverse distances matrix as a separate output value. Hadoop uses local files and http transfers to transfer the map task output key value pairs to the reduce tasks.</w:t>
      </w:r>
    </w:p>
    <w:p w:rsidR="00832C70" w:rsidRDefault="00832C70" w:rsidP="00832C70">
      <w:pPr>
        <w:pStyle w:val="Paragraphs"/>
      </w:pPr>
      <w:r w:rsidRPr="00AC512B">
        <w:t>The outputs of the map tasks are collected by the reduce tasks. Since the reduce tasks start collecting the outputs as soon as the first map task finishes and continue to do so while other map tasks are executing, the data transfers from the map tasks to reduce tasks do not present a significant performance overhead to the program. The program currently creates a single reduce task per each row block resulting in total of (no. of sequences/block size) Reduce tasks. Each reduce task to accumulate the output distances for a row block and writes the collected output to a single file in Hadoop Distributed File System (HDFS). This results in N number of output files corresponding to each row block, similar to the output we produce in the Dryad version.</w:t>
      </w:r>
    </w:p>
    <w:p w:rsidR="00832C70" w:rsidRDefault="00832C70" w:rsidP="00FD07A5">
      <w:pPr>
        <w:pStyle w:val="Bodytext1stPara"/>
      </w:pPr>
    </w:p>
    <w:p w:rsidR="00FD07A5" w:rsidRPr="00AC512B" w:rsidRDefault="00FD07A5" w:rsidP="00FD07A5">
      <w:pPr>
        <w:pStyle w:val="Bodytext1stPara"/>
      </w:pPr>
    </w:p>
    <w:p w:rsidR="009A6DC5" w:rsidRDefault="005E4D9A" w:rsidP="00A93FB8">
      <w:pPr>
        <w:pStyle w:val="Heading3"/>
      </w:pPr>
      <w:bookmarkStart w:id="51" w:name="_Toc243379909"/>
      <w:bookmarkStart w:id="52" w:name="_Toc249112685"/>
      <w:bookmarkStart w:id="53" w:name="_Toc247863341"/>
      <w:r w:rsidRPr="00AC512B">
        <w:t xml:space="preserve">Performance </w:t>
      </w:r>
      <w:bookmarkEnd w:id="51"/>
      <w:r>
        <w:t>comparison</w:t>
      </w:r>
      <w:bookmarkEnd w:id="52"/>
    </w:p>
    <w:bookmarkEnd w:id="53"/>
    <w:p w:rsidR="00FD07A5" w:rsidRPr="00AC512B" w:rsidRDefault="005E4D9A" w:rsidP="009A4405">
      <w:pPr>
        <w:pStyle w:val="Paragraphs"/>
        <w:ind w:firstLine="0"/>
      </w:pPr>
      <w:r w:rsidRPr="00AC512B">
        <w:t xml:space="preserve">We </w:t>
      </w:r>
      <w:r w:rsidR="001B19EB">
        <w:t>compared</w:t>
      </w:r>
      <w:r w:rsidRPr="00AC512B">
        <w:t xml:space="preserve"> the Dryad</w:t>
      </w:r>
      <w:r w:rsidR="00053B80">
        <w:t>, Hadoop</w:t>
      </w:r>
      <w:r w:rsidRPr="00AC512B">
        <w:t xml:space="preserve"> and MPI implementations of A</w:t>
      </w:r>
      <w:r w:rsidR="001B19EB">
        <w:t xml:space="preserve">LU SW-G distance calculations </w:t>
      </w:r>
      <w:r w:rsidR="00F25D6D">
        <w:t xml:space="preserve">using </w:t>
      </w:r>
      <w:r w:rsidR="00F25D6D" w:rsidRPr="00AC512B">
        <w:t>a</w:t>
      </w:r>
      <w:r w:rsidR="00F25D6D">
        <w:t xml:space="preserve"> replicated data set and obtained </w:t>
      </w:r>
      <w:r w:rsidR="00F25D6D" w:rsidRPr="00AC512B">
        <w:t>the following results.</w:t>
      </w:r>
      <w:r w:rsidR="00F25D6D">
        <w:t xml:space="preserve"> </w:t>
      </w:r>
      <w:r w:rsidR="00BE088A">
        <w:t xml:space="preserve">The data sets were generated by taking a 10000 sequence random sample from a real data set and replicating it 2-5 times. </w:t>
      </w:r>
      <w:r w:rsidR="00053B80">
        <w:t>Dryad and MPI</w:t>
      </w:r>
      <w:r w:rsidRPr="00AC512B">
        <w:t xml:space="preserve"> tests we</w:t>
      </w:r>
      <w:r w:rsidR="00053B80">
        <w:t>re</w:t>
      </w:r>
      <w:r w:rsidRPr="00AC512B">
        <w:t xml:space="preserve"> performed in </w:t>
      </w:r>
      <w:r w:rsidRPr="00053B80">
        <w:t xml:space="preserve">cluster </w:t>
      </w:r>
      <w:r w:rsidRPr="00053B80">
        <w:rPr>
          <w:i/>
        </w:rPr>
        <w:t xml:space="preserve">ref </w:t>
      </w:r>
      <w:r w:rsidR="00053B80">
        <w:rPr>
          <w:i/>
        </w:rPr>
        <w:t xml:space="preserve">D </w:t>
      </w:r>
      <w:r w:rsidR="00053B80" w:rsidRPr="00053B80">
        <w:t>(</w:t>
      </w:r>
      <w:r w:rsidR="00EF4191">
        <w:fldChar w:fldCharType="begin"/>
      </w:r>
      <w:r w:rsidR="00053B80">
        <w:instrText xml:space="preserve"> REF _Ref248680310 \r \h </w:instrText>
      </w:r>
      <w:r w:rsidR="00EF4191">
        <w:fldChar w:fldCharType="separate"/>
      </w:r>
      <w:r w:rsidR="00E31253">
        <w:t>Table 2</w:t>
      </w:r>
      <w:r w:rsidR="00EF4191">
        <w:fldChar w:fldCharType="end"/>
      </w:r>
      <w:r w:rsidR="001B19EB" w:rsidRPr="00053B80">
        <w:t>)</w:t>
      </w:r>
      <w:r w:rsidR="001B19EB">
        <w:rPr>
          <w:i/>
        </w:rPr>
        <w:t xml:space="preserve"> </w:t>
      </w:r>
      <w:r w:rsidR="001B19EB">
        <w:t>and</w:t>
      </w:r>
      <w:r w:rsidR="00053B80">
        <w:t xml:space="preserve"> the Hadoop tests were performed in cluster </w:t>
      </w:r>
      <w:r w:rsidR="00053B80" w:rsidRPr="00053B80">
        <w:rPr>
          <w:i/>
        </w:rPr>
        <w:t>ref</w:t>
      </w:r>
      <w:r w:rsidR="00053B80">
        <w:t xml:space="preserve"> </w:t>
      </w:r>
      <w:r w:rsidR="00053B80" w:rsidRPr="00053B80">
        <w:rPr>
          <w:i/>
        </w:rPr>
        <w:t>A</w:t>
      </w:r>
      <w:r w:rsidR="00053B80">
        <w:t xml:space="preserve"> (</w:t>
      </w:r>
      <w:r w:rsidR="00EF4191">
        <w:fldChar w:fldCharType="begin"/>
      </w:r>
      <w:r w:rsidR="00053B80">
        <w:instrText xml:space="preserve"> REF _Ref248680310 \r \h </w:instrText>
      </w:r>
      <w:r w:rsidR="00EF4191">
        <w:fldChar w:fldCharType="separate"/>
      </w:r>
      <w:r w:rsidR="00E31253">
        <w:t>Table 2</w:t>
      </w:r>
      <w:r w:rsidR="00EF4191">
        <w:fldChar w:fldCharType="end"/>
      </w:r>
      <w:r w:rsidR="00053B80">
        <w:t xml:space="preserve">) which is identical to cluster </w:t>
      </w:r>
      <w:r w:rsidR="00053B80" w:rsidRPr="00053B80">
        <w:rPr>
          <w:i/>
        </w:rPr>
        <w:t>ref D</w:t>
      </w:r>
      <w:r w:rsidR="00257914">
        <w:t>, which are two identical Windows HPC and Linux clusters.</w:t>
      </w:r>
      <w:r w:rsidR="00234E77">
        <w:t xml:space="preserve"> </w:t>
      </w:r>
      <w:r w:rsidR="00B451F0" w:rsidRPr="00AC512B">
        <w:t>The Dryad</w:t>
      </w:r>
      <w:r w:rsidR="00B451F0">
        <w:t xml:space="preserve"> &amp; MPI results </w:t>
      </w:r>
      <w:r w:rsidR="00AB5164">
        <w:t xml:space="preserve">were </w:t>
      </w:r>
      <w:r w:rsidR="00B451F0">
        <w:t>adjusted to counter</w:t>
      </w:r>
      <w:r w:rsidR="00B451F0" w:rsidRPr="00AC512B">
        <w:t xml:space="preserve"> the perf</w:t>
      </w:r>
      <w:r w:rsidR="00B451F0">
        <w:t>ormance difference of the kernel</w:t>
      </w:r>
      <w:r w:rsidR="00B451F0" w:rsidRPr="00AC512B">
        <w:t xml:space="preserve"> programs, </w:t>
      </w:r>
      <w:proofErr w:type="spellStart"/>
      <w:r w:rsidR="00B451F0" w:rsidRPr="00AC512B">
        <w:t>NAligner</w:t>
      </w:r>
      <w:proofErr w:type="spellEnd"/>
      <w:r w:rsidR="00B451F0" w:rsidRPr="00AC512B">
        <w:t xml:space="preserve"> and the </w:t>
      </w:r>
      <w:proofErr w:type="spellStart"/>
      <w:r w:rsidR="00B451F0" w:rsidRPr="00AC512B">
        <w:t>JAligner</w:t>
      </w:r>
      <w:proofErr w:type="spellEnd"/>
      <w:r w:rsidR="0060555B">
        <w:t xml:space="preserve"> in </w:t>
      </w:r>
      <w:r w:rsidR="00844FB0">
        <w:t>their</w:t>
      </w:r>
      <w:r w:rsidR="0060555B">
        <w:t xml:space="preserve"> respective environments</w:t>
      </w:r>
      <w:r w:rsidR="00B451F0">
        <w:t xml:space="preserve">, for fair comparison with </w:t>
      </w:r>
      <w:r w:rsidR="00F207C4">
        <w:t xml:space="preserve">the </w:t>
      </w:r>
      <w:r w:rsidR="00B451F0">
        <w:t>Hadoop</w:t>
      </w:r>
      <w:r w:rsidR="00F207C4">
        <w:t xml:space="preserve"> implementation</w:t>
      </w:r>
      <w:r w:rsidR="00B451F0">
        <w:t>.</w:t>
      </w:r>
    </w:p>
    <w:p w:rsidR="005E4D9A" w:rsidRDefault="005E4D9A" w:rsidP="00A93FB8">
      <w:pPr>
        <w:pStyle w:val="Paragraphs"/>
      </w:pPr>
    </w:p>
    <w:p w:rsidR="00F0013C" w:rsidRDefault="00F0013C" w:rsidP="00ED5ED0">
      <w:pPr>
        <w:pStyle w:val="Paragraphs"/>
        <w:jc w:val="center"/>
      </w:pPr>
      <w:r w:rsidRPr="00F0013C">
        <w:rPr>
          <w:noProof/>
        </w:rPr>
        <w:lastRenderedPageBreak/>
        <w:drawing>
          <wp:inline distT="0" distB="0" distL="0" distR="0">
            <wp:extent cx="5059136" cy="2503714"/>
            <wp:effectExtent l="0" t="0" r="0" b="0"/>
            <wp:docPr id="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0E4C" w:rsidRPr="00AC512B" w:rsidRDefault="00040E4C" w:rsidP="00040E4C">
      <w:pPr>
        <w:pStyle w:val="Figures"/>
      </w:pPr>
      <w:bookmarkStart w:id="54" w:name="_Ref247962133"/>
      <w:r w:rsidRPr="00AC512B">
        <w:t>Comparison of Dryad</w:t>
      </w:r>
      <w:r>
        <w:t>, MPI</w:t>
      </w:r>
      <w:r w:rsidRPr="00AC512B">
        <w:t xml:space="preserve"> and Hadoop technologies on ALU sequencing application with SW-G algorithm</w:t>
      </w:r>
      <w:bookmarkEnd w:id="54"/>
    </w:p>
    <w:p w:rsidR="00040E4C" w:rsidRDefault="00040E4C" w:rsidP="00A1359B">
      <w:pPr>
        <w:pStyle w:val="Paragraphs"/>
      </w:pPr>
    </w:p>
    <w:p w:rsidR="00A1359B" w:rsidRDefault="00EF4191" w:rsidP="0098338B">
      <w:pPr>
        <w:pStyle w:val="Paragraphs"/>
      </w:pPr>
      <w:r>
        <w:fldChar w:fldCharType="begin"/>
      </w:r>
      <w:r w:rsidR="007B7E47">
        <w:instrText xml:space="preserve"> REF _Ref247962133 \r \h </w:instrText>
      </w:r>
      <w:r>
        <w:fldChar w:fldCharType="separate"/>
      </w:r>
      <w:r w:rsidR="00E31253">
        <w:t>Figure 13</w:t>
      </w:r>
      <w:r>
        <w:fldChar w:fldCharType="end"/>
      </w:r>
      <w:r w:rsidR="007B7E47">
        <w:t xml:space="preserve"> </w:t>
      </w:r>
      <w:r w:rsidR="00A1359B" w:rsidRPr="00AC512B">
        <w:t xml:space="preserve">indicates that </w:t>
      </w:r>
      <w:r w:rsidR="00035B87">
        <w:t>all three</w:t>
      </w:r>
      <w:r w:rsidR="00A1359B" w:rsidRPr="00AC512B">
        <w:t xml:space="preserve"> implementations perform</w:t>
      </w:r>
      <w:r w:rsidR="007B7E47">
        <w:t xml:space="preserve"> and scale</w:t>
      </w:r>
      <w:r w:rsidR="00A1359B" w:rsidRPr="00AC512B">
        <w:t xml:space="preserve"> well for this applica</w:t>
      </w:r>
      <w:r w:rsidR="007B7E47">
        <w:t>tion with Hadoop implementation showing the best scaling.</w:t>
      </w:r>
      <w:r w:rsidR="00A1359B" w:rsidRPr="00AC512B">
        <w:t xml:space="preserve"> As expected, the times scale</w:t>
      </w:r>
      <w:r w:rsidR="007B7E47">
        <w:t>d</w:t>
      </w:r>
      <w:r w:rsidR="00A1359B" w:rsidRPr="00AC512B">
        <w:t xml:space="preserve"> proportionally to the square of the number of distances. On </w:t>
      </w:r>
      <w:r w:rsidR="00CC42E3">
        <w:t>256</w:t>
      </w:r>
      <w:r w:rsidR="00A1359B" w:rsidRPr="00AC512B">
        <w:t xml:space="preserve"> </w:t>
      </w:r>
      <w:r w:rsidR="00863EB5">
        <w:t>cores the average time of 0.017</w:t>
      </w:r>
      <w:r w:rsidR="00A1359B" w:rsidRPr="00AC512B">
        <w:t xml:space="preserve"> milliseconds per pair</w:t>
      </w:r>
      <w:r w:rsidR="00863EB5">
        <w:t xml:space="preserve"> for 10k data set corresponds to roughly 4.5</w:t>
      </w:r>
      <w:r w:rsidR="00A1359B" w:rsidRPr="00AC512B">
        <w:t xml:space="preserve"> milliseconds per pair calculated per core used. The coarse grained </w:t>
      </w:r>
      <w:r w:rsidR="00237D0B">
        <w:t xml:space="preserve">Hadoop &amp; </w:t>
      </w:r>
      <w:r w:rsidR="00A1359B" w:rsidRPr="00AC512B">
        <w:t>Dryad application</w:t>
      </w:r>
      <w:r w:rsidR="00237D0B">
        <w:t>s perform and scale</w:t>
      </w:r>
      <w:r w:rsidR="00A1359B" w:rsidRPr="00AC512B">
        <w:t xml:space="preserve"> competitively with the tightly synchronized MPI application. </w:t>
      </w:r>
    </w:p>
    <w:p w:rsidR="005E4D9A" w:rsidRDefault="005E4D9A" w:rsidP="00A93FB8">
      <w:pPr>
        <w:pStyle w:val="Paragraphs"/>
      </w:pPr>
      <w:r w:rsidRPr="00AC512B">
        <w:t>We can notice that the Hadoop implementation show</w:t>
      </w:r>
      <w:r w:rsidR="0098338B">
        <w:t>ing improved performance with the increase of the data set size, while Dryad performance degra</w:t>
      </w:r>
      <w:r w:rsidR="007704F4">
        <w:t>des a bit. Hadoop improvements can be attributed to the diminishing of the framework overheads, while the Dryad degradation can be attributed</w:t>
      </w:r>
      <w:r w:rsidR="0098338B">
        <w:t xml:space="preserve"> </w:t>
      </w:r>
      <w:r w:rsidR="007704F4">
        <w:t>to the memory management in the Windows and Dryad environment</w:t>
      </w:r>
      <w:r w:rsidRPr="00AC512B">
        <w:t xml:space="preserve">. </w:t>
      </w:r>
    </w:p>
    <w:p w:rsidR="00FD07A5" w:rsidRPr="00AC512B" w:rsidRDefault="00FD07A5" w:rsidP="00A93FB8">
      <w:pPr>
        <w:pStyle w:val="Paragraphs"/>
      </w:pPr>
    </w:p>
    <w:p w:rsidR="005E4D9A" w:rsidRDefault="005E4D9A" w:rsidP="00E3608D">
      <w:pPr>
        <w:pStyle w:val="Heading4"/>
      </w:pPr>
      <w:bookmarkStart w:id="55" w:name="_Toc243379912"/>
      <w:bookmarkStart w:id="56" w:name="_Toc247863344"/>
      <w:r w:rsidRPr="00AC512B">
        <w:t>Inhomogeneous data study</w:t>
      </w:r>
      <w:bookmarkEnd w:id="55"/>
      <w:bookmarkEnd w:id="56"/>
    </w:p>
    <w:p w:rsidR="00FA7668" w:rsidRDefault="003619D9" w:rsidP="00FD07A5">
      <w:pPr>
        <w:pStyle w:val="Bodytext1stPara"/>
      </w:pPr>
      <w:r>
        <w:t>Most of</w:t>
      </w:r>
      <w:r w:rsidR="00FA7668">
        <w:t xml:space="preserve"> the data sets we encounter in the real world are inhomogeneous in nature, making it hard for the data analyzing programs to</w:t>
      </w:r>
      <w:r w:rsidR="00306254">
        <w:t xml:space="preserve"> efficiently</w:t>
      </w:r>
      <w:r w:rsidR="00FA7668">
        <w:t xml:space="preserve"> break down </w:t>
      </w:r>
      <w:r w:rsidR="00306254">
        <w:t>the problems</w:t>
      </w:r>
      <w:r w:rsidR="00FA7668" w:rsidRPr="00AC512B">
        <w:t xml:space="preserve">. </w:t>
      </w:r>
      <w:r w:rsidR="00FA7668">
        <w:t xml:space="preserve">The same goes true for the gene sequence sets, where </w:t>
      </w:r>
      <w:r w:rsidR="00306254">
        <w:t xml:space="preserve">individual </w:t>
      </w:r>
      <w:r w:rsidR="00FA7668">
        <w:t>sequence lengths</w:t>
      </w:r>
      <w:r w:rsidR="00306254">
        <w:t xml:space="preserve"> and the contents</w:t>
      </w:r>
      <w:r w:rsidR="00FA7668">
        <w:t xml:space="preserve"> </w:t>
      </w:r>
      <w:r w:rsidR="00306254">
        <w:t>vary among each other.</w:t>
      </w:r>
      <w:r w:rsidR="00FA7668" w:rsidRPr="00AC512B">
        <w:t xml:space="preserve"> In this section we study the effect of inhomogeneous gene sequence lengths for</w:t>
      </w:r>
      <w:r w:rsidR="00306254">
        <w:t xml:space="preserve"> the performance of</w:t>
      </w:r>
      <w:r w:rsidR="00FA7668" w:rsidRPr="00AC512B">
        <w:t xml:space="preserve"> our pairwise distance calculation applications.</w:t>
      </w:r>
    </w:p>
    <w:p w:rsidR="00121C67" w:rsidRPr="00121C67" w:rsidRDefault="00625911" w:rsidP="00A93FB8">
      <w:pPr>
        <w:rPr>
          <w:rFonts w:asciiTheme="minorHAnsi" w:eastAsiaTheme="minorEastAsia" w:hAnsiTheme="minorHAnsi" w:cstheme="minorBidi"/>
        </w:rPr>
      </w:pPr>
      <m:oMathPara>
        <m:oMath>
          <m:r>
            <w:rPr>
              <w:rFonts w:ascii="Cambria Math" w:hAnsi="Cambria Math"/>
            </w:rPr>
            <m:t>SWG</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O</m:t>
          </m:r>
          <m:d>
            <m:dPr>
              <m:ctrlPr>
                <w:rPr>
                  <w:rFonts w:ascii="Cambria Math" w:hAnsi="Cambria Math"/>
                </w:rPr>
              </m:ctrlPr>
            </m:dPr>
            <m:e>
              <m:r>
                <w:rPr>
                  <w:rFonts w:ascii="Cambria Math" w:hAnsi="Cambria Math"/>
                </w:rPr>
                <m:t>mn</m:t>
              </m:r>
            </m:e>
          </m:d>
        </m:oMath>
      </m:oMathPara>
    </w:p>
    <w:p w:rsidR="00C0066F" w:rsidRDefault="005E4D9A" w:rsidP="00A93FB8">
      <w:pPr>
        <w:pStyle w:val="Paragraphs"/>
      </w:pPr>
      <w:r w:rsidRPr="00AC512B">
        <w:t xml:space="preserve"> The time complexity to align and obtain distances for two genome sequences </w:t>
      </w:r>
      <w:r w:rsidR="00121C67">
        <w:t xml:space="preserve">A, B </w:t>
      </w:r>
      <w:r w:rsidRPr="00AC512B">
        <w:t>with</w:t>
      </w:r>
      <w:r w:rsidR="00121C67">
        <w:t xml:space="preserve"> lengths </w:t>
      </w:r>
      <w:r w:rsidR="00AA597E" w:rsidRPr="00AA597E">
        <w:rPr>
          <w:i/>
        </w:rPr>
        <w:t>m</w:t>
      </w:r>
      <w:r w:rsidR="00AA597E">
        <w:t xml:space="preserve"> </w:t>
      </w:r>
      <w:r w:rsidR="00AA597E" w:rsidRPr="00AC512B">
        <w:t>and</w:t>
      </w:r>
      <w:r w:rsidR="00121C67">
        <w:t xml:space="preserve"> </w:t>
      </w:r>
      <w:r w:rsidR="00121C67" w:rsidRPr="00AA597E">
        <w:rPr>
          <w:i/>
        </w:rPr>
        <w:t>n</w:t>
      </w:r>
      <w:r w:rsidR="00121C67">
        <w:t xml:space="preserve"> respectively using </w:t>
      </w:r>
      <w:r w:rsidR="00306254">
        <w:t>Smith</w:t>
      </w:r>
      <w:r w:rsidR="00CC1A46">
        <w:t>-</w:t>
      </w:r>
      <w:r w:rsidR="00306254">
        <w:t>Waterman-</w:t>
      </w:r>
      <w:r w:rsidR="00516D7B">
        <w:t>Gotoh</w:t>
      </w:r>
      <w:r w:rsidR="00516D7B" w:rsidRPr="00AC512B">
        <w:t xml:space="preserve"> </w:t>
      </w:r>
      <w:r w:rsidRPr="00AC512B">
        <w:t xml:space="preserve">algorithm is </w:t>
      </w:r>
      <w:r w:rsidR="00516D7B">
        <w:t xml:space="preserve">approximately </w:t>
      </w:r>
      <w:r w:rsidRPr="00AC512B">
        <w:t>proportional to the product of the</w:t>
      </w:r>
      <w:r w:rsidR="00306254">
        <w:t xml:space="preserve"> lengths of two sequences (</w:t>
      </w:r>
      <w:proofErr w:type="gramStart"/>
      <w:r w:rsidR="00306254">
        <w:t>O(</w:t>
      </w:r>
      <w:proofErr w:type="spellStart"/>
      <w:proofErr w:type="gramEnd"/>
      <w:r w:rsidR="00F837B1" w:rsidRPr="00F837B1">
        <w:rPr>
          <w:i/>
        </w:rPr>
        <w:t>mn</w:t>
      </w:r>
      <w:proofErr w:type="spellEnd"/>
      <w:r w:rsidR="00306254">
        <w:t>))</w:t>
      </w:r>
      <w:r w:rsidRPr="00AC512B">
        <w:t xml:space="preserve">. </w:t>
      </w:r>
      <w:r w:rsidR="000A4297">
        <w:t>All the above described distributed implementations of Smith</w:t>
      </w:r>
      <w:r w:rsidR="00CC1A46">
        <w:t>-</w:t>
      </w:r>
      <w:r w:rsidR="000A4297">
        <w:t>Waterman similarity calculation mechanisms rely on block decomposition to break down the larger problem space in to sub-problems that can be solved using the distributed components.</w:t>
      </w:r>
      <w:r w:rsidR="00121C67">
        <w:t xml:space="preserve"> </w:t>
      </w:r>
      <w:r w:rsidR="00625911">
        <w:t>Each block is assigned two sub-sets of sequences, where Smith</w:t>
      </w:r>
      <w:r w:rsidR="00CC1A46">
        <w:t>-</w:t>
      </w:r>
      <w:r w:rsidR="00625911">
        <w:t xml:space="preserve">Waterman pairwise distance similarity calculation needs to be performed for all the possible sequence pairs among the two sub sets.  </w:t>
      </w:r>
      <w:r w:rsidR="00121C67">
        <w:t>According to the above mentioned time complexity of the Smith</w:t>
      </w:r>
      <w:r w:rsidR="00CC1A46">
        <w:t>-</w:t>
      </w:r>
      <w:r w:rsidR="00121C67">
        <w:t xml:space="preserve">Waterman kernel used by these distributed components, </w:t>
      </w:r>
      <w:r w:rsidRPr="00AC512B">
        <w:t xml:space="preserve">the execution time for </w:t>
      </w:r>
      <w:r w:rsidR="00625911">
        <w:t>a</w:t>
      </w:r>
      <w:r w:rsidRPr="00AC512B">
        <w:t xml:space="preserve"> particular execution block</w:t>
      </w:r>
      <w:r w:rsidR="00625911">
        <w:t xml:space="preserve"> depends on the lengths of the sequences </w:t>
      </w:r>
      <w:r w:rsidR="00174624">
        <w:t>assigned to the particular block</w:t>
      </w:r>
      <w:r w:rsidRPr="00AC512B">
        <w:t xml:space="preserve">. </w:t>
      </w:r>
    </w:p>
    <w:p w:rsidR="005E4D9A" w:rsidRPr="00AC512B" w:rsidRDefault="00C0066F" w:rsidP="00A93FB8">
      <w:pPr>
        <w:pStyle w:val="Paragraphs"/>
      </w:pPr>
      <w:r>
        <w:lastRenderedPageBreak/>
        <w:t>Parallel execution f</w:t>
      </w:r>
      <w:r w:rsidR="005E4D9A" w:rsidRPr="00AC512B">
        <w:t>rameworks like Dryad and Hadoop work optimally when the work is equally partitioned among the t</w:t>
      </w:r>
      <w:r>
        <w:t>asks</w:t>
      </w:r>
      <w:r w:rsidR="005E4D9A" w:rsidRPr="00AC512B">
        <w:t>. Depending on the scheduling strategy of the framework, blocks with different execution times can have a</w:t>
      </w:r>
      <w:r w:rsidR="005E4D9A">
        <w:t>n</w:t>
      </w:r>
      <w:r w:rsidR="005E4D9A" w:rsidRPr="00AC512B">
        <w:t xml:space="preserve"> adverse effect on the performance of the applications, unless proper load balancing measures have been taken in the task partitioning steps. For an example, in Dryad vertices are scheduled at the node level, making it possible for a node to have blocks with varying execution times. In this case if a single block inside a vertex takes a larger amount of time than other blocks to execute, then the whole node have to wait till the large task completes, which utilizes only a fraction of the node resources. </w:t>
      </w:r>
    </w:p>
    <w:p w:rsidR="005E4D9A" w:rsidRDefault="00C0066F" w:rsidP="00A93FB8">
      <w:pPr>
        <w:pStyle w:val="Paragraphs"/>
      </w:pPr>
      <w:r>
        <w:t>Since the time taken for the Smith</w:t>
      </w:r>
      <w:r w:rsidR="00CC1A46">
        <w:t>-</w:t>
      </w:r>
      <w:r>
        <w:t>Waterman pairwise distance calculation depends mainly on the lengths of the sequences</w:t>
      </w:r>
      <w:r w:rsidR="00440BA3">
        <w:t xml:space="preserve"> and not on the actual contents of the sequences, we decided to use randomly generated gene sequence sets for this experiment. </w:t>
      </w:r>
      <w:r w:rsidR="005E4D9A" w:rsidRPr="00AC512B">
        <w:t xml:space="preserve">The </w:t>
      </w:r>
      <w:r w:rsidR="005E4D9A">
        <w:t>gene sequence</w:t>
      </w:r>
      <w:r w:rsidR="005E4D9A" w:rsidRPr="00AC512B">
        <w:t xml:space="preserve"> sets were randomly generated </w:t>
      </w:r>
      <w:r w:rsidR="00440BA3">
        <w:t>for</w:t>
      </w:r>
      <w:r w:rsidR="005E4D9A" w:rsidRPr="00AC512B">
        <w:t xml:space="preserve"> a given mean sequence length (400) with varying standard deviations following a normal distribution of the sequence lengths. </w:t>
      </w:r>
      <w:r w:rsidR="005E4D9A">
        <w:t>Each sequence</w:t>
      </w:r>
      <w:r w:rsidR="005E4D9A" w:rsidRPr="00AC512B">
        <w:t xml:space="preserve"> </w:t>
      </w:r>
      <w:r w:rsidR="005E4D9A">
        <w:t>set contained 10000 sequences leading to</w:t>
      </w:r>
      <w:r w:rsidR="005E4D9A" w:rsidRPr="00AC512B">
        <w:t xml:space="preserve"> 100 million pairwise distance calculations to perform</w:t>
      </w:r>
      <w:r w:rsidR="00F61FD5">
        <w:t>.</w:t>
      </w:r>
      <w:r w:rsidR="005E4D9A" w:rsidRPr="00AC512B">
        <w:t xml:space="preserve"> </w:t>
      </w:r>
      <w:r w:rsidR="005E4D9A">
        <w:t>We performed two studies using such inhomogeneous data sets.  In the first study the s</w:t>
      </w:r>
      <w:r w:rsidR="005E4D9A" w:rsidRPr="00AC512B">
        <w:t>equences</w:t>
      </w:r>
      <w:r w:rsidR="005E4D9A">
        <w:t xml:space="preserve"> with varying lengths</w:t>
      </w:r>
      <w:r w:rsidR="005E4D9A" w:rsidRPr="00AC512B">
        <w:t xml:space="preserve"> </w:t>
      </w:r>
      <w:r w:rsidR="005E4D9A">
        <w:t>we</w:t>
      </w:r>
      <w:r w:rsidR="005E4D9A" w:rsidRPr="00AC512B">
        <w:t xml:space="preserve">re randomly distributed </w:t>
      </w:r>
      <w:r w:rsidR="005E4D9A">
        <w:t xml:space="preserve">in the </w:t>
      </w:r>
      <w:r w:rsidR="005E4D9A" w:rsidRPr="00AC512B">
        <w:t>data set</w:t>
      </w:r>
      <w:r w:rsidR="005E4D9A">
        <w:t>s</w:t>
      </w:r>
      <w:r w:rsidR="005E4D9A" w:rsidRPr="00AC512B">
        <w:t xml:space="preserve">. </w:t>
      </w:r>
      <w:r w:rsidR="005E4D9A">
        <w:t xml:space="preserve">In the second study the sequences with varying lengths were distributed using a skewed distribution, where the sequences in a set were </w:t>
      </w:r>
      <w:r w:rsidR="00040B82">
        <w:t>arranged</w:t>
      </w:r>
      <w:r w:rsidR="005E4D9A">
        <w:t xml:space="preserve"> in the ascending order of sequence length. </w:t>
      </w:r>
    </w:p>
    <w:p w:rsidR="00806B2D" w:rsidRPr="00AC512B" w:rsidRDefault="00806B2D" w:rsidP="00A93FB8">
      <w:pPr>
        <w:pStyle w:val="Paragraphs"/>
      </w:pPr>
    </w:p>
    <w:p w:rsidR="005E4D9A" w:rsidRPr="00AC512B" w:rsidRDefault="003D0D8C" w:rsidP="00ED5ED0">
      <w:pPr>
        <w:ind w:firstLine="0"/>
        <w:jc w:val="center"/>
      </w:pPr>
      <w:r w:rsidRPr="003D0D8C">
        <w:rPr>
          <w:noProof/>
        </w:rPr>
        <w:drawing>
          <wp:inline distT="0" distB="0" distL="0" distR="0">
            <wp:extent cx="4670062" cy="2639786"/>
            <wp:effectExtent l="0" t="0" r="0" b="0"/>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4D9A" w:rsidRDefault="005E4D9A" w:rsidP="00A93FB8">
      <w:pPr>
        <w:pStyle w:val="Figures"/>
      </w:pPr>
      <w:bookmarkStart w:id="57" w:name="_Ref247962175"/>
      <w:r w:rsidRPr="00AC512B">
        <w:t>Performance of SW-G pairwise distance calculation application for</w:t>
      </w:r>
      <w:r>
        <w:t xml:space="preserve"> randomly </w:t>
      </w:r>
      <w:r w:rsidR="00ED5ED0">
        <w:t>and</w:t>
      </w:r>
      <w:r w:rsidR="00806B2D">
        <w:t xml:space="preserve"> skewed </w:t>
      </w:r>
      <w:r>
        <w:t>distibute</w:t>
      </w:r>
      <w:r w:rsidR="00C7505B">
        <w:t>d</w:t>
      </w:r>
      <w:r w:rsidRPr="00AC512B">
        <w:t xml:space="preserve"> inhomogeneous data</w:t>
      </w:r>
      <w:bookmarkEnd w:id="57"/>
      <w:r w:rsidR="00C7642D">
        <w:t xml:space="preserve"> with ‘400’ mean sequence length</w:t>
      </w:r>
    </w:p>
    <w:p w:rsidR="007236AD" w:rsidRPr="00AC512B" w:rsidRDefault="007236AD" w:rsidP="007236AD">
      <w:pPr>
        <w:pStyle w:val="Figures"/>
        <w:numPr>
          <w:ilvl w:val="0"/>
          <w:numId w:val="0"/>
        </w:numPr>
      </w:pPr>
    </w:p>
    <w:p w:rsidR="00136474" w:rsidRDefault="00EF4191" w:rsidP="00C7620F">
      <w:pPr>
        <w:pStyle w:val="Paragraphs"/>
      </w:pPr>
      <w:fldSimple w:instr=" REF _Ref247962175 \r \h  \* MERGEFORMAT ">
        <w:r w:rsidR="00E31253" w:rsidRPr="00E31253">
          <w:rPr>
            <w:color w:val="auto"/>
          </w:rPr>
          <w:t>Figure 14</w:t>
        </w:r>
      </w:fldSimple>
      <w:r w:rsidR="000B3161">
        <w:t xml:space="preserve"> </w:t>
      </w:r>
      <w:r w:rsidR="00345919">
        <w:t xml:space="preserve">presents the </w:t>
      </w:r>
      <w:r w:rsidR="00A51B16">
        <w:t xml:space="preserve">execution time taken for the randomly </w:t>
      </w:r>
      <w:r w:rsidR="00B457A1">
        <w:t>distributed and</w:t>
      </w:r>
      <w:r w:rsidR="00510E14">
        <w:t xml:space="preserve"> skewed distributed </w:t>
      </w:r>
      <w:r w:rsidR="00A51B16">
        <w:t>inhomogeneous data sets</w:t>
      </w:r>
      <w:r w:rsidR="00510E14">
        <w:t xml:space="preserve"> with the same mean length,</w:t>
      </w:r>
      <w:r w:rsidR="00A51B16">
        <w:t xml:space="preserve"> by the </w:t>
      </w:r>
      <w:r w:rsidR="00FF36E8">
        <w:t xml:space="preserve">two </w:t>
      </w:r>
      <w:r w:rsidR="00A51B16">
        <w:t xml:space="preserve">different implementations. </w:t>
      </w:r>
      <w:r w:rsidR="005E4D9A" w:rsidRPr="00AC512B">
        <w:t>The Dryad</w:t>
      </w:r>
      <w:r w:rsidR="00CC1A46">
        <w:t xml:space="preserve"> </w:t>
      </w:r>
      <w:r w:rsidR="005E4D9A" w:rsidRPr="00AC512B">
        <w:t xml:space="preserve">results depict the Dryad </w:t>
      </w:r>
      <w:r w:rsidR="00D17FC1">
        <w:t>performance</w:t>
      </w:r>
      <w:r w:rsidR="005E4D9A" w:rsidRPr="00AC512B">
        <w:t xml:space="preserve"> adjusted for the performance difference of the </w:t>
      </w:r>
      <w:proofErr w:type="spellStart"/>
      <w:r w:rsidR="005E4D9A" w:rsidRPr="00AC512B">
        <w:t>NAligner</w:t>
      </w:r>
      <w:proofErr w:type="spellEnd"/>
      <w:r w:rsidR="005E4D9A" w:rsidRPr="00AC512B">
        <w:t xml:space="preserve"> and </w:t>
      </w:r>
      <w:proofErr w:type="spellStart"/>
      <w:r w:rsidR="005E4D9A" w:rsidRPr="00AC512B">
        <w:t>JAligner</w:t>
      </w:r>
      <w:proofErr w:type="spellEnd"/>
      <w:r w:rsidR="005E4D9A" w:rsidRPr="00AC512B">
        <w:t xml:space="preserve"> </w:t>
      </w:r>
      <w:r w:rsidR="008C4F9E">
        <w:t>kernel</w:t>
      </w:r>
      <w:r w:rsidR="005E4D9A" w:rsidRPr="00AC512B">
        <w:t xml:space="preserve"> program</w:t>
      </w:r>
      <w:r w:rsidR="005E4D9A">
        <w:t xml:space="preserve">s. As we notice from the </w:t>
      </w:r>
      <w:r>
        <w:fldChar w:fldCharType="begin"/>
      </w:r>
      <w:r w:rsidR="00522E81">
        <w:instrText xml:space="preserve"> REF _Ref247962175 \r \h </w:instrText>
      </w:r>
      <w:r>
        <w:fldChar w:fldCharType="separate"/>
      </w:r>
      <w:r w:rsidR="00E31253">
        <w:t>Figure 14</w:t>
      </w:r>
      <w:r>
        <w:fldChar w:fldCharType="end"/>
      </w:r>
      <w:r w:rsidR="005E4D9A" w:rsidRPr="00AC512B">
        <w:t>, both Dryad implementation as well as the Hadoop implementation performed satisfactorily</w:t>
      </w:r>
      <w:r w:rsidR="00B35117">
        <w:t xml:space="preserve"> for the randomly distributed inhomogeneous data</w:t>
      </w:r>
      <w:r w:rsidR="005E4D9A" w:rsidRPr="00AC512B">
        <w:t>, without showing significant performance degradations</w:t>
      </w:r>
      <w:r w:rsidR="007E6E20">
        <w:t xml:space="preserve"> with the increase of </w:t>
      </w:r>
      <w:r w:rsidR="00B35117">
        <w:t xml:space="preserve">the </w:t>
      </w:r>
      <w:r w:rsidR="007E6E20">
        <w:t>standard deviation</w:t>
      </w:r>
      <w:r w:rsidR="005E4D9A" w:rsidRPr="00AC512B">
        <w:t xml:space="preserve">. </w:t>
      </w:r>
      <w:r w:rsidR="009B3E77">
        <w:t>This behavior can</w:t>
      </w:r>
      <w:r w:rsidR="005E4D9A" w:rsidRPr="00AC512B">
        <w:t xml:space="preserve"> be attributed to the fact that the sequences with varying lengths are randomly distributed across </w:t>
      </w:r>
      <w:r w:rsidR="007E6E20">
        <w:t>a</w:t>
      </w:r>
      <w:r w:rsidR="005E4D9A" w:rsidRPr="00AC512B">
        <w:t xml:space="preserve"> data set, </w:t>
      </w:r>
      <w:r w:rsidR="007E6E20">
        <w:t>effectively providing</w:t>
      </w:r>
      <w:r w:rsidR="005E4D9A" w:rsidRPr="00AC512B">
        <w:t xml:space="preserve"> a natural load balancing to the</w:t>
      </w:r>
      <w:r w:rsidR="007E6E20">
        <w:t xml:space="preserve"> execution times of the</w:t>
      </w:r>
      <w:r w:rsidR="005E4D9A" w:rsidRPr="00AC512B">
        <w:t xml:space="preserve"> sequence blocks. </w:t>
      </w:r>
      <w:r w:rsidR="00B35117">
        <w:t>In</w:t>
      </w:r>
      <w:r w:rsidR="00516D7B">
        <w:t xml:space="preserve"> </w:t>
      </w:r>
      <w:r w:rsidR="00E07DCB" w:rsidRPr="00AC512B">
        <w:t xml:space="preserve">fact Hadoop implementation showed minor improvements in the </w:t>
      </w:r>
      <w:r w:rsidR="00E07DCB">
        <w:t xml:space="preserve">execution times, which can be </w:t>
      </w:r>
      <w:r w:rsidR="00E07DCB">
        <w:lastRenderedPageBreak/>
        <w:t>attributed to the fact that</w:t>
      </w:r>
      <w:r w:rsidR="00184C6A">
        <w:t xml:space="preserve"> the actual workload gets reduced</w:t>
      </w:r>
      <w:r w:rsidR="00A13293">
        <w:t xml:space="preserve"> (</w:t>
      </w:r>
      <w:r w:rsidR="00904524">
        <w:t xml:space="preserve">effect of </w:t>
      </w:r>
      <w:proofErr w:type="gramStart"/>
      <w:r w:rsidR="00A13293">
        <w:t>O(</w:t>
      </w:r>
      <w:proofErr w:type="spellStart"/>
      <w:proofErr w:type="gramEnd"/>
      <w:r w:rsidR="00F837B1" w:rsidRPr="00F837B1">
        <w:rPr>
          <w:i/>
        </w:rPr>
        <w:t>mn</w:t>
      </w:r>
      <w:proofErr w:type="spellEnd"/>
      <w:r w:rsidR="00A13293">
        <w:t>))</w:t>
      </w:r>
      <w:r w:rsidR="00184C6A">
        <w:t xml:space="preserve"> with the increase of the standard deviation</w:t>
      </w:r>
      <w:r w:rsidR="00E07DCB">
        <w:t xml:space="preserve"> even though the mean and the number of sequences </w:t>
      </w:r>
      <w:r w:rsidR="00184C6A">
        <w:t>stay</w:t>
      </w:r>
      <w:r w:rsidR="00E07DCB">
        <w:t xml:space="preserve"> the same.</w:t>
      </w:r>
    </w:p>
    <w:p w:rsidR="00605666" w:rsidRDefault="00605666" w:rsidP="00A70422">
      <w:pPr>
        <w:pStyle w:val="Paragraphs"/>
        <w:ind w:firstLine="0"/>
      </w:pPr>
      <w:r w:rsidRPr="00AC512B">
        <w:t xml:space="preserve">      </w:t>
      </w:r>
      <w:r w:rsidR="00B457A1">
        <w:t>F</w:t>
      </w:r>
      <w:r w:rsidR="00A70422">
        <w:t xml:space="preserve">or </w:t>
      </w:r>
      <w:r w:rsidR="00B457A1">
        <w:t xml:space="preserve">the </w:t>
      </w:r>
      <w:r w:rsidR="00A70422">
        <w:t>skewed distributed inhomogeneous data,</w:t>
      </w:r>
      <w:r w:rsidR="00F61FD5">
        <w:t xml:space="preserve"> we notice </w:t>
      </w:r>
      <w:r w:rsidR="00200A0F">
        <w:t>clear</w:t>
      </w:r>
      <w:r w:rsidR="00F61FD5">
        <w:t xml:space="preserve"> performance degradation in the Dryad implementation</w:t>
      </w:r>
      <w:r w:rsidR="00200A0F">
        <w:t>. Once again the</w:t>
      </w:r>
      <w:r w:rsidR="00F61FD5">
        <w:t xml:space="preserve"> Hadoop </w:t>
      </w:r>
      <w:r w:rsidR="00200A0F">
        <w:t>implementation performs consistently without showing significant performance degradation, even though it does not perform as well as its randomly distributed counterpart.</w:t>
      </w:r>
      <w:r w:rsidRPr="00AC512B">
        <w:t xml:space="preserve"> The Hadoop impl</w:t>
      </w:r>
      <w:r w:rsidR="00A2452E">
        <w:t>ementations</w:t>
      </w:r>
      <w:r w:rsidR="00386F71">
        <w:t>’</w:t>
      </w:r>
      <w:r w:rsidR="00A2452E">
        <w:t xml:space="preserve"> consistent performance </w:t>
      </w:r>
      <w:r w:rsidRPr="00AC512B">
        <w:t xml:space="preserve">can be attributed to the global pipeline scheduling of </w:t>
      </w:r>
      <w:r w:rsidR="00B373FB">
        <w:t xml:space="preserve">the </w:t>
      </w:r>
      <w:r w:rsidRPr="00AC512B">
        <w:t>map tasks.</w:t>
      </w:r>
      <w:r w:rsidR="00B373FB">
        <w:t xml:space="preserve"> In the Hadoop </w:t>
      </w:r>
      <w:r w:rsidR="00CC1A46">
        <w:t>Smith-Waterman</w:t>
      </w:r>
      <w:r w:rsidR="00386F71">
        <w:t xml:space="preserve"> </w:t>
      </w:r>
      <w:r w:rsidR="00B373FB">
        <w:t xml:space="preserve">implementation, </w:t>
      </w:r>
      <w:proofErr w:type="gramStart"/>
      <w:r w:rsidR="00B373FB">
        <w:t>each block decomposition</w:t>
      </w:r>
      <w:proofErr w:type="gramEnd"/>
      <w:r w:rsidR="00B373FB">
        <w:t xml:space="preserve"> gets assigned to a single map task.</w:t>
      </w:r>
      <w:r w:rsidRPr="00AC512B">
        <w:t xml:space="preserve"> Hadoop</w:t>
      </w:r>
      <w:r w:rsidR="00B373FB">
        <w:t xml:space="preserve"> framework allows the</w:t>
      </w:r>
      <w:r w:rsidRPr="00AC512B">
        <w:t xml:space="preserve"> administrator </w:t>
      </w:r>
      <w:r w:rsidR="00B373FB">
        <w:t>to</w:t>
      </w:r>
      <w:r w:rsidRPr="00AC512B">
        <w:t xml:space="preserve"> specify the </w:t>
      </w:r>
      <w:r w:rsidR="00B373FB">
        <w:t xml:space="preserve">number of </w:t>
      </w:r>
      <w:r w:rsidRPr="00AC512B">
        <w:t>map task</w:t>
      </w:r>
      <w:r w:rsidR="00B373FB">
        <w:t>s that can be run on</w:t>
      </w:r>
      <w:r w:rsidRPr="00AC512B">
        <w:t xml:space="preserve"> a particular </w:t>
      </w:r>
      <w:r w:rsidR="0004341B">
        <w:t>compute</w:t>
      </w:r>
      <w:r w:rsidRPr="00AC512B">
        <w:t xml:space="preserve"> node</w:t>
      </w:r>
      <w:r w:rsidR="00B370A4">
        <w:t>.</w:t>
      </w:r>
      <w:r w:rsidRPr="00AC512B">
        <w:t xml:space="preserve"> </w:t>
      </w:r>
      <w:r w:rsidR="00B370A4">
        <w:t>The</w:t>
      </w:r>
      <w:r w:rsidRPr="00AC512B">
        <w:t xml:space="preserve"> Hadoop global scheduler schedules the map tasks directly on to those placeholders in a much finer granularity than in Dryad</w:t>
      </w:r>
      <w:r w:rsidR="00173295">
        <w:t>,</w:t>
      </w:r>
      <w:r w:rsidRPr="00AC512B">
        <w:t xml:space="preserve"> as an</w:t>
      </w:r>
      <w:r w:rsidR="00656FBC">
        <w:t>d</w:t>
      </w:r>
      <w:r w:rsidRPr="00AC512B">
        <w:t xml:space="preserve"> when</w:t>
      </w:r>
      <w:r w:rsidR="00656FBC">
        <w:t xml:space="preserve"> the </w:t>
      </w:r>
      <w:r w:rsidRPr="00AC512B">
        <w:t>individual</w:t>
      </w:r>
      <w:r w:rsidR="00656FBC">
        <w:t xml:space="preserve"> map</w:t>
      </w:r>
      <w:r w:rsidRPr="00AC512B">
        <w:t xml:space="preserve"> tasks finish. This allows the Hadoop implementation to perform natural global level load </w:t>
      </w:r>
      <w:r w:rsidR="00516D7B">
        <w:t xml:space="preserve">    </w:t>
      </w:r>
      <w:r w:rsidRPr="00AC512B">
        <w:t>balancing. In this case it might even be advantageous to have varying task execution times to iron out the effect of any trailing map tasks towards the end</w:t>
      </w:r>
      <w:r w:rsidR="00A51767">
        <w:t xml:space="preserve"> of the computation</w:t>
      </w:r>
      <w:r w:rsidRPr="00AC512B">
        <w:t>.</w:t>
      </w:r>
      <w:r w:rsidR="00F7573D">
        <w:t xml:space="preserve"> Dryad implementation pre allocates all the tasks to the compute nodes and does not perform any dynamic scheduling across the nodes. This makes a node which gets a larger work chunk to take considerable longer time than a node which gets a smaller work chunk, making the node with a smaller work chuck to idle while the other nodes finish.</w:t>
      </w:r>
    </w:p>
    <w:p w:rsidR="003619D9" w:rsidRDefault="003619D9" w:rsidP="003619D9">
      <w:pPr>
        <w:ind w:firstLine="0"/>
      </w:pPr>
    </w:p>
    <w:p w:rsidR="003619D9" w:rsidRDefault="000A721E" w:rsidP="003F03BA">
      <w:pPr>
        <w:pStyle w:val="Heading2"/>
      </w:pPr>
      <w:bookmarkStart w:id="58" w:name="_Toc249112686"/>
      <w:r>
        <w:t xml:space="preserve">Sequence assembly using </w:t>
      </w:r>
      <w:r w:rsidR="003619D9">
        <w:t>Cap3</w:t>
      </w:r>
      <w:bookmarkEnd w:id="58"/>
    </w:p>
    <w:p w:rsidR="003F03BA" w:rsidRDefault="003F03BA" w:rsidP="003F03BA">
      <w:pPr>
        <w:pStyle w:val="Heading3"/>
      </w:pPr>
      <w:bookmarkStart w:id="59" w:name="_Toc249112687"/>
      <w:r>
        <w:t>Introduction to Cap3</w:t>
      </w:r>
      <w:bookmarkEnd w:id="59"/>
    </w:p>
    <w:p w:rsidR="00EA2592" w:rsidRDefault="00EA2592" w:rsidP="006D4AA7">
      <w:pPr>
        <w:ind w:firstLine="0"/>
      </w:pPr>
      <w:proofErr w:type="gramStart"/>
      <w:r>
        <w:t>Cap3</w:t>
      </w:r>
      <w:proofErr w:type="gramEnd"/>
      <w:sdt>
        <w:sdtPr>
          <w:id w:val="152850965"/>
          <w:citation/>
        </w:sdtPr>
        <w:sdtContent>
          <w:r w:rsidR="00EF4191">
            <w:fldChar w:fldCharType="begin"/>
          </w:r>
          <w:r w:rsidR="00A225FD">
            <w:instrText xml:space="preserve"> CITATION cap3 \l 1033 </w:instrText>
          </w:r>
          <w:r w:rsidR="00EF4191">
            <w:fldChar w:fldCharType="separate"/>
          </w:r>
          <w:r w:rsidR="00566996">
            <w:rPr>
              <w:noProof/>
            </w:rPr>
            <w:t>(Huang &amp; Madan, 1999)</w:t>
          </w:r>
          <w:r w:rsidR="00EF4191">
            <w:fldChar w:fldCharType="end"/>
          </w:r>
        </w:sdtContent>
      </w:sdt>
      <w:r>
        <w:t xml:space="preserve"> is a sequence assembly program which assembles DNA sequences by aligning and merging </w:t>
      </w:r>
      <w:r w:rsidR="00C6164E">
        <w:t xml:space="preserve">sequence </w:t>
      </w:r>
      <w:r>
        <w:t xml:space="preserve">fragments. </w:t>
      </w:r>
      <w:r w:rsidR="002C3D2A">
        <w:t>Cap3 algorithm works in several steps</w:t>
      </w:r>
      <w:r w:rsidR="00A77CF0">
        <w:t xml:space="preserve"> after reading a collection of gene s</w:t>
      </w:r>
      <w:r w:rsidR="00295D2A">
        <w:t>equences from an</w:t>
      </w:r>
      <w:r w:rsidR="00A77CF0">
        <w:t xml:space="preserve"> input file</w:t>
      </w:r>
      <w:r w:rsidR="00295D2A">
        <w:t xml:space="preserve"> in the FASTA format</w:t>
      </w:r>
      <w:r w:rsidR="002C3D2A">
        <w:t xml:space="preserve">. In the first </w:t>
      </w:r>
      <w:r w:rsidR="005F2F6A">
        <w:t xml:space="preserve">two </w:t>
      </w:r>
      <w:r w:rsidR="002C3D2A">
        <w:t xml:space="preserve">steps the poor regions of the fragments are removed and the overlaps between the fragments are calculated. Third step takes care of identifying and removing the </w:t>
      </w:r>
      <w:r w:rsidR="0050288B">
        <w:t xml:space="preserve">false overlaps. In the next step, the fragments are joined to form </w:t>
      </w:r>
      <w:proofErr w:type="spellStart"/>
      <w:r w:rsidR="0050288B">
        <w:t>contigs</w:t>
      </w:r>
      <w:proofErr w:type="spellEnd"/>
      <w:r w:rsidR="0050288B">
        <w:t>, while the last step constructs multiple sequence alignments</w:t>
      </w:r>
      <w:r w:rsidR="002B4EB2">
        <w:t xml:space="preserve"> and generates consensus sequences</w:t>
      </w:r>
      <w:r w:rsidR="0050288B">
        <w:t xml:space="preserve">. </w:t>
      </w:r>
      <w:r w:rsidR="00A22BD6">
        <w:t>This program outputs several files as well as standard output.</w:t>
      </w:r>
    </w:p>
    <w:p w:rsidR="00C76EAD" w:rsidRDefault="00C76EAD" w:rsidP="00EA2592"/>
    <w:p w:rsidR="00C76EAD" w:rsidRDefault="00C76EAD" w:rsidP="00C76EAD">
      <w:pPr>
        <w:pStyle w:val="Heading3"/>
      </w:pPr>
      <w:bookmarkStart w:id="60" w:name="_Toc249112688"/>
      <w:r>
        <w:t>Implementations</w:t>
      </w:r>
      <w:bookmarkEnd w:id="60"/>
    </w:p>
    <w:p w:rsidR="005A65BF" w:rsidRDefault="005A65BF" w:rsidP="006D4AA7">
      <w:pPr>
        <w:ind w:firstLine="0"/>
      </w:pPr>
      <w:r>
        <w:t xml:space="preserve">Cap3 is often used with lots </w:t>
      </w:r>
      <w:r w:rsidR="00001F2B">
        <w:t>of input files making it a</w:t>
      </w:r>
      <w:r w:rsidR="00C1335E">
        <w:t>n</w:t>
      </w:r>
      <w:r w:rsidR="00001F2B">
        <w:t xml:space="preserve"> embarrassingly parallel application requiring no inter</w:t>
      </w:r>
      <w:r w:rsidR="00C1335E">
        <w:t>-</w:t>
      </w:r>
      <w:r w:rsidR="00001F2B">
        <w:t>process communications. We</w:t>
      </w:r>
      <w:r>
        <w:t xml:space="preserve"> implement</w:t>
      </w:r>
      <w:r w:rsidR="00001F2B">
        <w:t>ed</w:t>
      </w:r>
      <w:r>
        <w:t xml:space="preserve"> parallel applications for Cap3 using Microsoft DryadLINQ</w:t>
      </w:r>
      <w:r w:rsidR="00DF69D3">
        <w:t xml:space="preserve"> </w:t>
      </w:r>
      <w:sdt>
        <w:sdtPr>
          <w:id w:val="152854695"/>
          <w:citation/>
        </w:sdtPr>
        <w:sdtContent>
          <w:r w:rsidR="00EF4191">
            <w:fldChar w:fldCharType="begin"/>
          </w:r>
          <w:r w:rsidR="00DF69D3">
            <w:instrText xml:space="preserve"> CITATION dryadlinq \l 1033 </w:instrText>
          </w:r>
          <w:r w:rsidR="00EF4191">
            <w:fldChar w:fldCharType="separate"/>
          </w:r>
          <w:r w:rsidR="00566996">
            <w:rPr>
              <w:noProof/>
            </w:rPr>
            <w:t>(Yu, et al., 2008)</w:t>
          </w:r>
          <w:r w:rsidR="00EF4191">
            <w:fldChar w:fldCharType="end"/>
          </w:r>
        </w:sdtContent>
      </w:sdt>
      <w:r w:rsidR="00A225FD">
        <w:t xml:space="preserve"> </w:t>
      </w:r>
      <w:sdt>
        <w:sdtPr>
          <w:id w:val="152850961"/>
          <w:citation/>
        </w:sdtPr>
        <w:sdtContent>
          <w:r w:rsidR="00EF4191">
            <w:fldChar w:fldCharType="begin"/>
          </w:r>
          <w:r w:rsidR="00A225FD">
            <w:instrText xml:space="preserve"> CITATION dryad \l 1033 </w:instrText>
          </w:r>
          <w:r w:rsidR="00EF4191">
            <w:fldChar w:fldCharType="separate"/>
          </w:r>
          <w:r w:rsidR="00566996">
            <w:rPr>
              <w:noProof/>
            </w:rPr>
            <w:t>(Isard, Budiu, Yu, Birrell, &amp; Fetterly, 2007)</w:t>
          </w:r>
          <w:r w:rsidR="00EF4191">
            <w:fldChar w:fldCharType="end"/>
          </w:r>
        </w:sdtContent>
      </w:sdt>
      <w:r>
        <w:t xml:space="preserve"> and Apache Hadoop</w:t>
      </w:r>
      <w:r w:rsidR="00A225FD">
        <w:t xml:space="preserve"> </w:t>
      </w:r>
      <w:sdt>
        <w:sdtPr>
          <w:id w:val="152850963"/>
          <w:citation/>
        </w:sdtPr>
        <w:sdtContent>
          <w:r w:rsidR="00EF4191">
            <w:fldChar w:fldCharType="begin"/>
          </w:r>
          <w:r w:rsidR="00A225FD">
            <w:instrText xml:space="preserve"> CITATION hadoop \l 1033 </w:instrText>
          </w:r>
          <w:r w:rsidR="00EF4191">
            <w:fldChar w:fldCharType="separate"/>
          </w:r>
          <w:r w:rsidR="00566996">
            <w:rPr>
              <w:noProof/>
            </w:rPr>
            <w:t>(Apache Hadoop, 2009)</w:t>
          </w:r>
          <w:r w:rsidR="00EF4191">
            <w:fldChar w:fldCharType="end"/>
          </w:r>
        </w:sdtContent>
      </w:sdt>
      <w:r>
        <w:t>.</w:t>
      </w:r>
      <w:r w:rsidR="007F028F">
        <w:t xml:space="preserve"> This fits as a “map only” application </w:t>
      </w:r>
      <w:r w:rsidR="0047784E">
        <w:t>for the MapReduce model. T</w:t>
      </w:r>
      <w:r w:rsidR="007F028F">
        <w:t>he Hadoop application is implemented by creating map tasks which execute the Cap3 program as a separate process on the given input</w:t>
      </w:r>
      <w:r w:rsidR="00C1335E">
        <w:t xml:space="preserve"> FASTA</w:t>
      </w:r>
      <w:r w:rsidR="007F028F">
        <w:t xml:space="preserve"> file. </w:t>
      </w:r>
      <w:r w:rsidR="00C65D00">
        <w:t>Since the</w:t>
      </w:r>
      <w:r w:rsidR="0047784E">
        <w:t xml:space="preserve"> Cap3</w:t>
      </w:r>
      <w:r w:rsidR="00C65D00">
        <w:t xml:space="preserve"> application is implemented in C, we do not have the luxury of using the Hadoop file system (HDFS) directly.</w:t>
      </w:r>
      <w:r w:rsidR="0047784E">
        <w:t xml:space="preserve"> Hence the data needs to be stored in a shared file system across the nodes.</w:t>
      </w:r>
      <w:r w:rsidR="00C65D00">
        <w:t xml:space="preserve"> </w:t>
      </w:r>
      <w:r w:rsidR="0047784E">
        <w:t xml:space="preserve">However we are actively investigating the possibility of using Hadoop streaming and mountable HDFS for this purpose. </w:t>
      </w:r>
    </w:p>
    <w:p w:rsidR="00997151" w:rsidRDefault="00F73732" w:rsidP="00EA2592">
      <w:r>
        <w:t xml:space="preserve">For the DryadLINQ application, the set of input files are </w:t>
      </w:r>
      <w:r w:rsidR="0082178A">
        <w:t>best effort</w:t>
      </w:r>
      <w:r>
        <w:t xml:space="preserve"> equally partitioned </w:t>
      </w:r>
      <w:r w:rsidR="00A02A48">
        <w:t>across the compute nodes and stored in the local disks</w:t>
      </w:r>
      <w:r w:rsidR="00FF327B">
        <w:t xml:space="preserve"> of the</w:t>
      </w:r>
      <w:r w:rsidR="00A02A48">
        <w:t xml:space="preserve"> </w:t>
      </w:r>
      <w:r w:rsidR="00C1335E">
        <w:t xml:space="preserve">compute </w:t>
      </w:r>
      <w:r w:rsidR="00A02A48">
        <w:t xml:space="preserve">nodes. </w:t>
      </w:r>
      <w:r w:rsidR="00FF327B">
        <w:t xml:space="preserve">A data partition file is created for </w:t>
      </w:r>
      <w:r w:rsidR="008434F5">
        <w:t>each node containing</w:t>
      </w:r>
      <w:r w:rsidR="00FF327B">
        <w:t xml:space="preserve"> the list of </w:t>
      </w:r>
      <w:r w:rsidR="00C1335E">
        <w:t xml:space="preserve">data </w:t>
      </w:r>
      <w:r w:rsidR="00FF327B">
        <w:t xml:space="preserve">files that resides in </w:t>
      </w:r>
      <w:r w:rsidR="0082178A">
        <w:t>that particular</w:t>
      </w:r>
      <w:r w:rsidR="008434F5">
        <w:t xml:space="preserve"> </w:t>
      </w:r>
      <w:r w:rsidR="00FF327B">
        <w:t xml:space="preserve">node. </w:t>
      </w:r>
      <w:r w:rsidR="00B860C9">
        <w:t xml:space="preserve">We used the DryadLINQ </w:t>
      </w:r>
      <w:r w:rsidR="00E733E6">
        <w:t xml:space="preserve">“Select” operation to apply a function on the input files. The function will execute Cap3 program passing the input file name </w:t>
      </w:r>
      <w:r w:rsidR="00C1335E">
        <w:t xml:space="preserve">together </w:t>
      </w:r>
      <w:r w:rsidR="00E733E6">
        <w:t xml:space="preserve">with other parameters and will save the </w:t>
      </w:r>
      <w:r w:rsidR="00C1335E">
        <w:t xml:space="preserve">standard </w:t>
      </w:r>
      <w:r w:rsidR="00E733E6">
        <w:t xml:space="preserve">output from the program. All the outputs will get moved to a predefined location by both the implementations. </w:t>
      </w:r>
    </w:p>
    <w:p w:rsidR="00C76EAD" w:rsidRPr="00EA2592" w:rsidRDefault="00C76EAD" w:rsidP="00EA2592"/>
    <w:p w:rsidR="003F03BA" w:rsidRDefault="003F03BA" w:rsidP="003F03BA">
      <w:pPr>
        <w:pStyle w:val="Heading3"/>
      </w:pPr>
      <w:bookmarkStart w:id="61" w:name="_Toc249112689"/>
      <w:r>
        <w:t>Performance</w:t>
      </w:r>
      <w:bookmarkEnd w:id="61"/>
    </w:p>
    <w:p w:rsidR="001C2976" w:rsidRDefault="001C2976" w:rsidP="006D4AA7">
      <w:pPr>
        <w:ind w:firstLine="0"/>
      </w:pPr>
      <w:r>
        <w:lastRenderedPageBreak/>
        <w:t xml:space="preserve">First we performed a scalability test on out Cap3 implementations using a homogeneous data set. This data set is created by replicating a single file for a given number of times. </w:t>
      </w:r>
      <w:r w:rsidR="00963DEC">
        <w:t>The file we chose contained 458 sequences.</w:t>
      </w:r>
    </w:p>
    <w:p w:rsidR="00D4035A" w:rsidRDefault="00F7173F" w:rsidP="00D4035A">
      <w:pPr>
        <w:ind w:firstLine="0"/>
        <w:jc w:val="center"/>
      </w:pPr>
      <w:r w:rsidRPr="00F7173F">
        <w:rPr>
          <w:noProof/>
        </w:rPr>
        <w:drawing>
          <wp:inline distT="0" distB="0" distL="0" distR="0">
            <wp:extent cx="4521200" cy="2529840"/>
            <wp:effectExtent l="0" t="0" r="0" b="0"/>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236AD" w:rsidRDefault="001C2976" w:rsidP="007236AD">
      <w:pPr>
        <w:pStyle w:val="Figures"/>
        <w:jc w:val="center"/>
      </w:pPr>
      <w:r>
        <w:t>Cap3 scalability test with homogeneous data</w:t>
      </w:r>
    </w:p>
    <w:p w:rsidR="007236AD" w:rsidRDefault="007236AD" w:rsidP="007236AD">
      <w:pPr>
        <w:pStyle w:val="Figures"/>
        <w:numPr>
          <w:ilvl w:val="0"/>
          <w:numId w:val="0"/>
        </w:numPr>
        <w:jc w:val="center"/>
      </w:pPr>
    </w:p>
    <w:p w:rsidR="00A23CF0" w:rsidRDefault="00AD52FB" w:rsidP="00F11F21">
      <w:pPr>
        <w:pStyle w:val="Paragraphs"/>
      </w:pPr>
      <w:r>
        <w:t>As we can see from the above figure, the Hadoop implementation shows good scaling</w:t>
      </w:r>
      <w:r w:rsidR="0055660A">
        <w:t xml:space="preserve"> </w:t>
      </w:r>
      <w:r w:rsidR="00F11F21">
        <w:t xml:space="preserve">for the Cap3 </w:t>
      </w:r>
      <w:r w:rsidR="0055660A">
        <w:t>application</w:t>
      </w:r>
      <w:r>
        <w:t xml:space="preserve">, with even slightly increased performance with the increase of data size. The increase must be happening due to the overheads of the framework getting diminished over the larger workload. </w:t>
      </w:r>
      <w:r w:rsidR="00F11F21">
        <w:t xml:space="preserve"> </w:t>
      </w:r>
      <w:r w:rsidR="00615336">
        <w:t xml:space="preserve">On 256 cores the average time 0.4 seconds on the Hadoop implementation to execute Cap3 program on a single data set corresponds to </w:t>
      </w:r>
      <w:r w:rsidR="009E56F8">
        <w:t xml:space="preserve">approximately </w:t>
      </w:r>
      <w:r w:rsidR="00615336">
        <w:t xml:space="preserve">102 seconds per file executed per core. </w:t>
      </w:r>
      <w:r w:rsidR="00BB304B">
        <w:t>The Dryad implementation shows linear performance up to 2048 files and then from the 3072 files. We are still investigating the possible reason behind th</w:t>
      </w:r>
      <w:r w:rsidR="00C1335E">
        <w:t>e</w:t>
      </w:r>
      <w:r w:rsidR="00BB304B">
        <w:t xml:space="preserve"> performance increase</w:t>
      </w:r>
      <w:r w:rsidR="00C1335E">
        <w:t xml:space="preserve"> that happens from 2048 files to 3072 files</w:t>
      </w:r>
      <w:r w:rsidR="00BB304B">
        <w:t>.</w:t>
      </w:r>
    </w:p>
    <w:p w:rsidR="000917B4" w:rsidRDefault="000917B4" w:rsidP="000917B4">
      <w:pPr>
        <w:pStyle w:val="Figures"/>
        <w:numPr>
          <w:ilvl w:val="0"/>
          <w:numId w:val="0"/>
        </w:numPr>
      </w:pPr>
    </w:p>
    <w:p w:rsidR="00A23CF0" w:rsidRPr="001C2976" w:rsidRDefault="00A23CF0" w:rsidP="00A23CF0">
      <w:pPr>
        <w:pStyle w:val="Heading4"/>
      </w:pPr>
      <w:r>
        <w:t>Inhomogeneous Data Study</w:t>
      </w:r>
    </w:p>
    <w:p w:rsidR="0086184D" w:rsidRPr="0086184D" w:rsidRDefault="0086184D" w:rsidP="006D4AA7">
      <w:pPr>
        <w:ind w:firstLine="0"/>
      </w:pPr>
      <w:r>
        <w:t xml:space="preserve">Unlike in Smith-Waterman </w:t>
      </w:r>
      <w:r w:rsidR="00880E01">
        <w:t xml:space="preserve">Gotoh </w:t>
      </w:r>
      <w:r>
        <w:t xml:space="preserve">implementations, Cap3 program execution time does not directly depend on the file size or the size of the sequences, as it depend mainly on the content of the sequences. </w:t>
      </w:r>
      <w:r w:rsidR="00F366CF">
        <w:t xml:space="preserve">This made is hard for us to artificially generate inhomogeneous data sets for the Cap3 program, forcing us to use real data. When generating the data sets, first we calculated the </w:t>
      </w:r>
      <w:r w:rsidR="00C1335E">
        <w:t>standalone</w:t>
      </w:r>
      <w:r w:rsidR="00F366CF">
        <w:t xml:space="preserve"> Cap3 execution time for each of the files in our data set. Then based on </w:t>
      </w:r>
      <w:r w:rsidR="00C1335E">
        <w:t>those</w:t>
      </w:r>
      <w:r w:rsidR="00F366CF">
        <w:t xml:space="preserve"> timings, we created data </w:t>
      </w:r>
      <w:r w:rsidR="00F7589F">
        <w:t>sets that have</w:t>
      </w:r>
      <w:r w:rsidR="00F366CF">
        <w:t xml:space="preserve"> approximately similar mean times while the standard </w:t>
      </w:r>
      <w:r w:rsidR="00F7589F">
        <w:t xml:space="preserve">deviation of the </w:t>
      </w:r>
      <w:r w:rsidR="00C1335E">
        <w:t>standalone</w:t>
      </w:r>
      <w:r w:rsidR="00F7589F">
        <w:t xml:space="preserve"> running times is</w:t>
      </w:r>
      <w:r w:rsidR="00F366CF">
        <w:t xml:space="preserve"> different</w:t>
      </w:r>
      <w:r w:rsidR="00F7589F">
        <w:t xml:space="preserve"> in each data set</w:t>
      </w:r>
      <w:r w:rsidR="00F366CF">
        <w:t xml:space="preserve">. </w:t>
      </w:r>
      <w:r w:rsidR="005E5DFE">
        <w:t>We performed the</w:t>
      </w:r>
      <w:r w:rsidR="00C1335E">
        <w:t xml:space="preserve"> performance</w:t>
      </w:r>
      <w:r w:rsidR="005E5DFE">
        <w:t xml:space="preserve"> testing for randomly distributed as well as skewed distributed (sorted according to individual file running time) data sets similar to the SWG inhomogeneous study.</w:t>
      </w:r>
      <w:r w:rsidR="00D11F2D">
        <w:t xml:space="preserve"> </w:t>
      </w:r>
      <w:r w:rsidR="00C968A9">
        <w:t>The speedup is taken by divi</w:t>
      </w:r>
      <w:r w:rsidR="0074351C">
        <w:t>di</w:t>
      </w:r>
      <w:r w:rsidR="00C968A9">
        <w:t>ng the sum of sequential running times of the files in the data set by the parallel implementation running time.</w:t>
      </w:r>
    </w:p>
    <w:p w:rsidR="00C76EAD" w:rsidRDefault="0036573C" w:rsidP="002C7F53">
      <w:pPr>
        <w:ind w:firstLine="0"/>
        <w:jc w:val="center"/>
      </w:pPr>
      <w:r w:rsidRPr="0036573C">
        <w:rPr>
          <w:noProof/>
        </w:rPr>
        <w:lastRenderedPageBreak/>
        <w:drawing>
          <wp:inline distT="0" distB="0" distL="0" distR="0">
            <wp:extent cx="5125901" cy="2400300"/>
            <wp:effectExtent l="0" t="0" r="0"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43E6" w:rsidRDefault="008F43E6" w:rsidP="002C7F53">
      <w:pPr>
        <w:pStyle w:val="Figures"/>
        <w:jc w:val="center"/>
      </w:pPr>
      <w:r>
        <w:t>Cap3 inhomogeneous data performance</w:t>
      </w:r>
    </w:p>
    <w:p w:rsidR="00E83040" w:rsidRDefault="00E83040" w:rsidP="00E83040">
      <w:pPr>
        <w:pStyle w:val="Figures"/>
        <w:numPr>
          <w:ilvl w:val="0"/>
          <w:numId w:val="0"/>
        </w:numPr>
      </w:pPr>
    </w:p>
    <w:p w:rsidR="007B15CA" w:rsidRPr="007B15CA" w:rsidRDefault="007B15CA" w:rsidP="007B15CA">
      <w:pPr>
        <w:pStyle w:val="Paragraphs"/>
      </w:pPr>
      <w:r>
        <w:t xml:space="preserve">Above figure depicts the Cap3 inhomogeneous </w:t>
      </w:r>
      <w:r w:rsidR="008F085F">
        <w:t>performance</w:t>
      </w:r>
      <w:r>
        <w:t xml:space="preserve"> results for Hadoop &amp; Dryad implementations. </w:t>
      </w:r>
      <w:r w:rsidR="00CD20AC">
        <w:t xml:space="preserve">Hadoop implementation shows satisfactory scaling for both random as well as sorted data sets, while the Dryad implementation shows satisfactory scaling in the randomly </w:t>
      </w:r>
      <w:r w:rsidR="00EB3720">
        <w:t>distributed data</w:t>
      </w:r>
      <w:r w:rsidR="00CD20AC">
        <w:t xml:space="preserve"> set. </w:t>
      </w:r>
      <w:r w:rsidR="008A4D69">
        <w:t>Once again we notice that the Dryad implementation does not perform well for the skewed distributed inhomogeneous data due to its’ static</w:t>
      </w:r>
      <w:r w:rsidR="005D4086">
        <w:t xml:space="preserve"> non-global</w:t>
      </w:r>
      <w:r w:rsidR="008A4D69">
        <w:t xml:space="preserve"> scheduling. </w:t>
      </w:r>
    </w:p>
    <w:p w:rsidR="00FD07A5" w:rsidRPr="00B969B1" w:rsidRDefault="00FD07A5" w:rsidP="00A93FB8">
      <w:pPr>
        <w:rPr>
          <w:rFonts w:cs="Arial"/>
          <w:b/>
        </w:rPr>
      </w:pPr>
    </w:p>
    <w:p w:rsidR="007D79A1" w:rsidRPr="006B6A75" w:rsidRDefault="007D79A1" w:rsidP="007D79A1">
      <w:pPr>
        <w:pStyle w:val="Heading1"/>
      </w:pPr>
      <w:bookmarkStart w:id="62" w:name="_Toc249112690"/>
      <w:r w:rsidRPr="006B6A75">
        <w:t xml:space="preserve">Iterative MapReduce with </w:t>
      </w:r>
      <w:r w:rsidR="00CC1A46">
        <w:t>i</w:t>
      </w:r>
      <w:r>
        <w:t>-</w:t>
      </w:r>
      <w:r w:rsidRPr="003B3955">
        <w:rPr>
          <w:i/>
        </w:rPr>
        <w:t>MapReduce</w:t>
      </w:r>
      <w:bookmarkEnd w:id="62"/>
    </w:p>
    <w:p w:rsidR="007D79A1" w:rsidRDefault="007D79A1" w:rsidP="007D79A1">
      <w:pPr>
        <w:pStyle w:val="Bodytext1stPara"/>
      </w:pPr>
      <w:r w:rsidRPr="006B6A75">
        <w:t xml:space="preserve">MapReduce is a programming model introduced by Google to support large scale data processing </w:t>
      </w:r>
      <w:proofErr w:type="gramStart"/>
      <w:r w:rsidRPr="006B6A75">
        <w:t>applications</w:t>
      </w:r>
      <w:proofErr w:type="gramEnd"/>
      <w:sdt>
        <w:sdtPr>
          <w:id w:val="911873990"/>
          <w:citation/>
        </w:sdtPr>
        <w:sdtContent>
          <w:fldSimple w:instr=" CITATION mapreduce \l 1033  ">
            <w:r w:rsidR="00566996">
              <w:rPr>
                <w:noProof/>
              </w:rPr>
              <w:t>(Ghemawat, January, 2008)</w:t>
            </w:r>
          </w:fldSimple>
        </w:sdtContent>
      </w:sdt>
      <w:r w:rsidRPr="006B6A75">
        <w:t xml:space="preserve">. The simplicity of the programming model and the ease of supporting quality of services make it more suitable for large scale data processing applications. Our experience in applying MapReduce for scientific analyses reveals that the programming model is suitable for many scientific analyses as well. However, we noticed that the current MapReduce programming model and its implementations such as Apache Hadoop do not support iterative MapReduce computations </w:t>
      </w:r>
      <w:r>
        <w:t>efficiently</w:t>
      </w:r>
      <w:r w:rsidRPr="006B6A75">
        <w:t>. Iterative computations are common in many fields such as data clustering, machine learning</w:t>
      </w:r>
      <w:r>
        <w:t>,</w:t>
      </w:r>
      <w:r w:rsidRPr="006B6A75">
        <w:t xml:space="preserve"> and computer vision and many of these applications can be implemented as MapReduce computations. In </w:t>
      </w:r>
      <w:proofErr w:type="spellStart"/>
      <w:r>
        <w:t>i</w:t>
      </w:r>
      <w:proofErr w:type="spellEnd"/>
      <w:r>
        <w:t>-</w:t>
      </w:r>
      <w:r w:rsidRPr="00EF3057">
        <w:rPr>
          <w:i/>
        </w:rPr>
        <w:t>MapReduce</w:t>
      </w:r>
      <w:r>
        <w:rPr>
          <w:i/>
        </w:rPr>
        <w:t xml:space="preserve"> </w:t>
      </w:r>
      <w:r>
        <w:t xml:space="preserve">(an early version was known as CGL-MapReduce) </w:t>
      </w:r>
      <w:sdt>
        <w:sdtPr>
          <w:id w:val="152854697"/>
          <w:citation/>
        </w:sdtPr>
        <w:sdtContent>
          <w:r w:rsidR="00EF4191">
            <w:fldChar w:fldCharType="begin"/>
          </w:r>
          <w:r w:rsidR="00DF69D3">
            <w:instrText xml:space="preserve"> CITATION imapreduce \l 1033 </w:instrText>
          </w:r>
          <w:r w:rsidR="00EF4191">
            <w:fldChar w:fldCharType="separate"/>
          </w:r>
          <w:r w:rsidR="00566996">
            <w:rPr>
              <w:noProof/>
            </w:rPr>
            <w:t>(Ekanayake, Pallickara, &amp; Fox, 2008)</w:t>
          </w:r>
          <w:r w:rsidR="00EF4191">
            <w:fldChar w:fldCharType="end"/>
          </w:r>
        </w:sdtContent>
      </w:sdt>
      <w:sdt>
        <w:sdtPr>
          <w:id w:val="152854699"/>
          <w:citation/>
        </w:sdtPr>
        <w:sdtContent>
          <w:r w:rsidR="00EF4191">
            <w:fldChar w:fldCharType="begin"/>
          </w:r>
          <w:r w:rsidR="00DF69D3">
            <w:instrText xml:space="preserve"> CITATION cloudygrids \l 1033 </w:instrText>
          </w:r>
          <w:r w:rsidR="00EF4191">
            <w:fldChar w:fldCharType="separate"/>
          </w:r>
          <w:r w:rsidR="00566996">
            <w:rPr>
              <w:noProof/>
            </w:rPr>
            <w:t>(Fox, Bae, Ekanayake, Qiu, &amp; Yuan, 2008)</w:t>
          </w:r>
          <w:r w:rsidR="00EF4191">
            <w:fldChar w:fldCharType="end"/>
          </w:r>
        </w:sdtContent>
      </w:sdt>
      <w:sdt>
        <w:sdtPr>
          <w:id w:val="911874938"/>
          <w:citation/>
        </w:sdtPr>
        <w:sdtContent>
          <w:fldSimple w:instr=" CITATION itermapreduce \l 1033  ">
            <w:r w:rsidR="00566996">
              <w:rPr>
                <w:noProof/>
              </w:rPr>
              <w:t>(i-MapReduce, 2009)</w:t>
            </w:r>
          </w:fldSimple>
        </w:sdtContent>
      </w:sdt>
      <w:r>
        <w:t>,</w:t>
      </w:r>
      <w:r w:rsidRPr="006B6A75">
        <w:t xml:space="preserve"> we present an extended MapReduce programming model and a prototype implementation to support iterative MapReduce computations efficiently. </w:t>
      </w:r>
      <w:r w:rsidR="00880E01">
        <w:t xml:space="preserve">Note </w:t>
      </w:r>
      <w:sdt>
        <w:sdtPr>
          <w:id w:val="152850306"/>
          <w:citation/>
        </w:sdtPr>
        <w:sdtContent>
          <w:r w:rsidR="00EF4191">
            <w:fldChar w:fldCharType="begin"/>
          </w:r>
          <w:r w:rsidR="00880E01">
            <w:instrText xml:space="preserve"> CITATION Chu06 \l 1033 </w:instrText>
          </w:r>
          <w:r w:rsidR="00EF4191">
            <w:fldChar w:fldCharType="separate"/>
          </w:r>
          <w:r w:rsidR="00566996">
            <w:rPr>
              <w:noProof/>
            </w:rPr>
            <w:t>(Chu, 2006)</w:t>
          </w:r>
          <w:r w:rsidR="00EF4191">
            <w:fldChar w:fldCharType="end"/>
          </w:r>
        </w:sdtContent>
      </w:sdt>
      <w:r w:rsidR="00880E01">
        <w:t xml:space="preserve"> emphasized that the MapReduce approach is applicable to many data mining applications but the performance will often be poor without the extra capabilities of </w:t>
      </w:r>
      <w:proofErr w:type="spellStart"/>
      <w:r w:rsidR="00880E01">
        <w:t>i</w:t>
      </w:r>
      <w:proofErr w:type="spellEnd"/>
      <w:r w:rsidR="00880E01">
        <w:t>-</w:t>
      </w:r>
      <w:r w:rsidR="00880E01" w:rsidRPr="00880E01">
        <w:rPr>
          <w:i/>
        </w:rPr>
        <w:t>MapReduce</w:t>
      </w:r>
      <w:r w:rsidR="00880E01">
        <w:t>.</w:t>
      </w:r>
    </w:p>
    <w:p w:rsidR="007D79A1" w:rsidRPr="006B6A75" w:rsidRDefault="007D79A1" w:rsidP="007D79A1">
      <w:pPr>
        <w:pStyle w:val="Bodytext1stPara"/>
      </w:pPr>
    </w:p>
    <w:p w:rsidR="007D79A1" w:rsidRPr="006B6A75" w:rsidRDefault="007D79A1" w:rsidP="007D79A1">
      <w:pPr>
        <w:pStyle w:val="Heading2"/>
      </w:pPr>
      <w:bookmarkStart w:id="63" w:name="_Toc249112691"/>
      <w:r w:rsidRPr="006B6A75">
        <w:t>MapReduce Extensions</w:t>
      </w:r>
      <w:bookmarkEnd w:id="63"/>
    </w:p>
    <w:p w:rsidR="007D79A1" w:rsidRPr="006B6A75" w:rsidRDefault="007D79A1" w:rsidP="007D79A1">
      <w:pPr>
        <w:pStyle w:val="Bodytext1stPara"/>
      </w:pPr>
      <w:r w:rsidRPr="006B6A75">
        <w:t xml:space="preserve">Many iterative applications we analyzed show </w:t>
      </w:r>
      <w:r>
        <w:t>a</w:t>
      </w:r>
      <w:r w:rsidRPr="006B6A75">
        <w:t xml:space="preserve"> common characteristic of operating on two types of data products called static and variable data. Static data is used in each iteration and remain fixed throughout the computation whereas the variable data is the computed results in each iteration and typically consumed in the next iteration in </w:t>
      </w:r>
      <w:proofErr w:type="gramStart"/>
      <w:r w:rsidRPr="006B6A75">
        <w:t>many expectation</w:t>
      </w:r>
      <w:proofErr w:type="gramEnd"/>
      <w:r w:rsidRPr="006B6A75">
        <w:t xml:space="preserve"> maximization</w:t>
      </w:r>
      <w:r>
        <w:t xml:space="preserve"> (EM)</w:t>
      </w:r>
      <w:r w:rsidRPr="006B6A75">
        <w:t xml:space="preserve"> type algorithms. For example, if we consider K-means clustering </w:t>
      </w:r>
      <w:proofErr w:type="gramStart"/>
      <w:r w:rsidRPr="006B6A75">
        <w:t>algorithm</w:t>
      </w:r>
      <w:proofErr w:type="gramEnd"/>
      <w:sdt>
        <w:sdtPr>
          <w:id w:val="911873987"/>
          <w:citation/>
        </w:sdtPr>
        <w:sdtContent>
          <w:fldSimple w:instr=" CITATION kmeans \l 1033  ">
            <w:r w:rsidR="00566996">
              <w:rPr>
                <w:noProof/>
              </w:rPr>
              <w:t>(MacQueen)</w:t>
            </w:r>
          </w:fldSimple>
        </w:sdtContent>
      </w:sdt>
      <w:r w:rsidRPr="006B6A75">
        <w:t>, during the n</w:t>
      </w:r>
      <w:r w:rsidRPr="006B6A75">
        <w:rPr>
          <w:vertAlign w:val="superscript"/>
        </w:rPr>
        <w:t>th</w:t>
      </w:r>
      <w:r w:rsidRPr="006B6A75">
        <w:t xml:space="preserve"> iteration the program uses the input data set and the cluster centers computed during the (n-1)</w:t>
      </w:r>
      <w:proofErr w:type="spellStart"/>
      <w:r w:rsidRPr="006B6A75">
        <w:rPr>
          <w:vertAlign w:val="superscript"/>
        </w:rPr>
        <w:t>th</w:t>
      </w:r>
      <w:proofErr w:type="spellEnd"/>
      <w:r w:rsidRPr="006B6A75">
        <w:t xml:space="preserve"> iteration to compute the next set of cluster centers. </w:t>
      </w:r>
    </w:p>
    <w:p w:rsidR="007D79A1" w:rsidRDefault="007D79A1" w:rsidP="007D79A1">
      <w:pPr>
        <w:pStyle w:val="Paragraphs"/>
      </w:pPr>
      <w:r w:rsidRPr="006B6A75">
        <w:lastRenderedPageBreak/>
        <w:t xml:space="preserve">Although some of the typical MapReduce computations such as distributed sorting, information retrieval and word histogramming consume very large data sets, many iterative applications we encounter operate on moderately sized data sets which can fit into the distributed memory of the computation clusters. This observation leads us to explore the idea of using long running map/reduce tasks similar to the long running parallel processes in many MPI applications which last throughout the life  of the computation. The long running (cacheable) map/reduce tasks allow map/reduce tasks to be configured with static data and use them without loading </w:t>
      </w:r>
      <w:proofErr w:type="gramStart"/>
      <w:r w:rsidRPr="006B6A75">
        <w:t>again and again in each iteration</w:t>
      </w:r>
      <w:proofErr w:type="gramEnd"/>
      <w:r w:rsidRPr="006B6A75">
        <w:t xml:space="preserve">.  Current MapReduce implementations such as </w:t>
      </w:r>
      <w:proofErr w:type="gramStart"/>
      <w:r w:rsidRPr="006B6A75">
        <w:t>Hadoop</w:t>
      </w:r>
      <w:proofErr w:type="gramEnd"/>
      <w:sdt>
        <w:sdtPr>
          <w:id w:val="152850959"/>
          <w:citation/>
        </w:sdtPr>
        <w:sdtContent>
          <w:r w:rsidR="00EF4191">
            <w:fldChar w:fldCharType="begin"/>
          </w:r>
          <w:r w:rsidR="00A225FD">
            <w:instrText xml:space="preserve"> CITATION hadoop \l 1033 </w:instrText>
          </w:r>
          <w:r w:rsidR="00EF4191">
            <w:fldChar w:fldCharType="separate"/>
          </w:r>
          <w:r w:rsidR="00566996">
            <w:rPr>
              <w:noProof/>
            </w:rPr>
            <w:t>(Apache Hadoop, 2009)</w:t>
          </w:r>
          <w:r w:rsidR="00EF4191">
            <w:fldChar w:fldCharType="end"/>
          </w:r>
        </w:sdtContent>
      </w:sdt>
      <w:r w:rsidRPr="006B6A75">
        <w:t xml:space="preserve"> and DryadLINQ</w:t>
      </w:r>
      <w:sdt>
        <w:sdtPr>
          <w:id w:val="152854701"/>
          <w:citation/>
        </w:sdtPr>
        <w:sdtContent>
          <w:r w:rsidR="00EF4191">
            <w:fldChar w:fldCharType="begin"/>
          </w:r>
          <w:r w:rsidR="00DF69D3">
            <w:instrText xml:space="preserve"> CITATION dryadlinq \l 1033 </w:instrText>
          </w:r>
          <w:r w:rsidR="00EF4191">
            <w:fldChar w:fldCharType="separate"/>
          </w:r>
          <w:r w:rsidR="00566996">
            <w:rPr>
              <w:noProof/>
            </w:rPr>
            <w:t>(Yu, et al., 2008)</w:t>
          </w:r>
          <w:r w:rsidR="00EF4191">
            <w:fldChar w:fldCharType="end"/>
          </w:r>
        </w:sdtContent>
      </w:sdt>
      <w:r w:rsidRPr="006B6A75">
        <w:t xml:space="preserve"> do not support this behavior </w:t>
      </w:r>
      <w:r>
        <w:t xml:space="preserve">and hence </w:t>
      </w:r>
      <w:r w:rsidRPr="006B6A75">
        <w:t xml:space="preserve">they initiate new map/reduce tasks and load static data in each iteration incurring considerable performance overheads. This distinction is shown in </w:t>
      </w:r>
      <w:r w:rsidR="00EF4191">
        <w:fldChar w:fldCharType="begin"/>
      </w:r>
      <w:r>
        <w:instrText xml:space="preserve"> REF _Ref247963863 \r \h </w:instrText>
      </w:r>
      <w:r w:rsidR="00EF4191">
        <w:fldChar w:fldCharType="separate"/>
      </w:r>
      <w:r w:rsidR="00E31253">
        <w:t>Figure 17</w:t>
      </w:r>
      <w:r w:rsidR="00EF4191">
        <w:fldChar w:fldCharType="end"/>
      </w:r>
      <w:r w:rsidRPr="006B6A75">
        <w:t xml:space="preserve">. By supporting long running map/reduce tasks we do not encourage users to store state information in the map/reduce tasks violating the “side-effect-free” nature of the map/reduce computations rather achieving considerable performance gains by caching the static data across map/reduce tasks. The framework does not guarantee the use of same set of map/reduce tasks throughout the life of the iterative computation. </w:t>
      </w:r>
    </w:p>
    <w:p w:rsidR="00931811" w:rsidRPr="006B6A75" w:rsidRDefault="00931811" w:rsidP="007D79A1">
      <w:pPr>
        <w:pStyle w:val="Paragraphs"/>
      </w:pPr>
      <w:r w:rsidRPr="006B6A75">
        <w:t>In addition, we also add an optional reduction phase named “combine” to the MapReduce computation to allow programs to access the outputs of the reduce phase as a single value. Combine phase is another reduction phase which can be used to combine the results of the reduce phase into a single value. The user program and the combine operation run on a single process space allowing its output directly accessible to the user program. This enables the user to check conditions based on the output</w:t>
      </w:r>
      <w:r>
        <w:t xml:space="preserve"> of the MapReduce computations.</w:t>
      </w:r>
    </w:p>
    <w:p w:rsidR="007D79A1" w:rsidRPr="006B6A75" w:rsidRDefault="007D79A1" w:rsidP="007D79A1">
      <w:pPr>
        <w:ind w:firstLine="0"/>
        <w:jc w:val="center"/>
      </w:pPr>
      <w:r>
        <w:rPr>
          <w:noProof/>
        </w:rPr>
        <w:drawing>
          <wp:inline distT="0" distB="0" distL="0" distR="0">
            <wp:extent cx="4139818" cy="2673633"/>
            <wp:effectExtent l="19050" t="0" r="0" b="0"/>
            <wp:docPr id="15" name="Picture 15" descr="D:\academic\phd\Publications\SC09DocSymposium\diagrams\comm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cademic\phd\Publications\SC09DocSymposium\diagrams\comm_patterns.png"/>
                    <pic:cNvPicPr>
                      <a:picLocks noChangeAspect="1" noChangeArrowheads="1"/>
                    </pic:cNvPicPr>
                  </pic:nvPicPr>
                  <pic:blipFill>
                    <a:blip r:embed="rId37" cstate="print"/>
                    <a:srcRect/>
                    <a:stretch>
                      <a:fillRect/>
                    </a:stretch>
                  </pic:blipFill>
                  <pic:spPr bwMode="auto">
                    <a:xfrm>
                      <a:off x="0" y="0"/>
                      <a:ext cx="4140228" cy="2673898"/>
                    </a:xfrm>
                    <a:prstGeom prst="rect">
                      <a:avLst/>
                    </a:prstGeom>
                    <a:noFill/>
                    <a:ln w="9525">
                      <a:noFill/>
                      <a:miter lim="800000"/>
                      <a:headEnd/>
                      <a:tailEnd/>
                    </a:ln>
                  </pic:spPr>
                </pic:pic>
              </a:graphicData>
            </a:graphic>
          </wp:inline>
        </w:drawing>
      </w:r>
    </w:p>
    <w:p w:rsidR="007D79A1" w:rsidRDefault="007D79A1" w:rsidP="00931811">
      <w:pPr>
        <w:pStyle w:val="Figures"/>
        <w:jc w:val="center"/>
      </w:pPr>
      <w:bookmarkStart w:id="64" w:name="_Ref247963863"/>
      <w:r w:rsidRPr="006B6A75">
        <w:t>Long running and short running processes in various parallel programming runtimes.</w:t>
      </w:r>
      <w:bookmarkEnd w:id="64"/>
    </w:p>
    <w:p w:rsidR="00D4035A" w:rsidRPr="006B6A75" w:rsidRDefault="00D4035A" w:rsidP="00D4035A">
      <w:pPr>
        <w:pStyle w:val="Figures"/>
        <w:numPr>
          <w:ilvl w:val="0"/>
          <w:numId w:val="0"/>
        </w:numPr>
        <w:jc w:val="center"/>
      </w:pPr>
    </w:p>
    <w:p w:rsidR="007D79A1" w:rsidRDefault="007D79A1" w:rsidP="007D79A1">
      <w:pPr>
        <w:pStyle w:val="Paragraphs"/>
      </w:pPr>
      <w:proofErr w:type="spellStart"/>
      <w:proofErr w:type="gramStart"/>
      <w:r>
        <w:t>i</w:t>
      </w:r>
      <w:proofErr w:type="spellEnd"/>
      <w:r>
        <w:t>-</w:t>
      </w:r>
      <w:r w:rsidRPr="00EF3057">
        <w:rPr>
          <w:i/>
        </w:rPr>
        <w:t>MapReduce</w:t>
      </w:r>
      <w:proofErr w:type="gramEnd"/>
      <w:r w:rsidRPr="006B6A75">
        <w:t xml:space="preserve"> uses streaming for all the communication/data transfer requirements which eliminates the overhead in transferring data via file systems as in Hadoop or DryadLINQ.  The output &lt;</w:t>
      </w:r>
      <w:proofErr w:type="spellStart"/>
      <w:r w:rsidRPr="006B6A75">
        <w:t>Key</w:t>
      </w:r>
      <w:proofErr w:type="gramStart"/>
      <w:r w:rsidRPr="006B6A75">
        <w:t>,Value</w:t>
      </w:r>
      <w:proofErr w:type="spellEnd"/>
      <w:proofErr w:type="gramEnd"/>
      <w:r w:rsidRPr="006B6A75">
        <w:t xml:space="preserve">&gt; pairs produced during the map stage get transferred directly to the reduce stage and the output of the reduce stage get transferred directly to the combined stage via the pub-sub broker network. Currently </w:t>
      </w:r>
      <w:proofErr w:type="spellStart"/>
      <w:r>
        <w:t>i</w:t>
      </w:r>
      <w:proofErr w:type="spellEnd"/>
      <w:r>
        <w:t>-</w:t>
      </w:r>
      <w:r w:rsidRPr="00EF3057">
        <w:rPr>
          <w:i/>
        </w:rPr>
        <w:t>MapReduce</w:t>
      </w:r>
      <w:r w:rsidRPr="006B6A75">
        <w:t xml:space="preserve"> use </w:t>
      </w:r>
      <w:proofErr w:type="gramStart"/>
      <w:r w:rsidRPr="006B6A75">
        <w:t>the publish</w:t>
      </w:r>
      <w:proofErr w:type="gramEnd"/>
      <w:r w:rsidRPr="006B6A75">
        <w:t>-subscribe messaging capabilities of NaradaBrokering</w:t>
      </w:r>
      <w:r>
        <w:t xml:space="preserve"> </w:t>
      </w:r>
      <w:sdt>
        <w:sdtPr>
          <w:id w:val="152854703"/>
          <w:citation/>
        </w:sdtPr>
        <w:sdtContent>
          <w:r w:rsidR="00EF4191">
            <w:fldChar w:fldCharType="begin"/>
          </w:r>
          <w:r w:rsidR="00DF69D3">
            <w:instrText xml:space="preserve"> CITATION narada \l 1033 </w:instrText>
          </w:r>
          <w:r w:rsidR="00EF4191">
            <w:fldChar w:fldCharType="separate"/>
          </w:r>
          <w:r w:rsidR="00566996">
            <w:rPr>
              <w:noProof/>
            </w:rPr>
            <w:t>(Pallickara &amp; Fox, 2003)</w:t>
          </w:r>
          <w:r w:rsidR="00EF4191">
            <w:fldChar w:fldCharType="end"/>
          </w:r>
        </w:sdtContent>
      </w:sdt>
      <w:r w:rsidRPr="006B6A75">
        <w:t xml:space="preserve"> messaging infrastructure, but the framework is extensible to support any other publish-subscribe messaging infrastructure such as Active MQ </w:t>
      </w:r>
      <w:sdt>
        <w:sdtPr>
          <w:id w:val="911873992"/>
          <w:citation/>
        </w:sdtPr>
        <w:sdtContent>
          <w:fldSimple w:instr=" CITATION activemq \l 1033  ">
            <w:r w:rsidR="00566996">
              <w:rPr>
                <w:noProof/>
              </w:rPr>
              <w:t>(ActiveMQ, 2009)</w:t>
            </w:r>
          </w:fldSimple>
        </w:sdtContent>
      </w:sdt>
      <w:r w:rsidRPr="006B6A75">
        <w:t>.</w:t>
      </w:r>
    </w:p>
    <w:p w:rsidR="007D79A1" w:rsidRDefault="007D79A1" w:rsidP="007D79A1">
      <w:pPr>
        <w:pStyle w:val="Paragraphs"/>
      </w:pPr>
      <w:r>
        <w:lastRenderedPageBreak/>
        <w:t>We provide two mechanisms to access data in</w:t>
      </w:r>
      <w:r w:rsidRPr="006B6A75">
        <w:t xml:space="preserve"> </w:t>
      </w:r>
      <w:proofErr w:type="spellStart"/>
      <w:r>
        <w:t>i</w:t>
      </w:r>
      <w:proofErr w:type="spellEnd"/>
      <w:r>
        <w:t>-</w:t>
      </w:r>
      <w:r w:rsidRPr="00381218">
        <w:rPr>
          <w:i/>
        </w:rPr>
        <w:t>MapReduce</w:t>
      </w:r>
      <w:r>
        <w:rPr>
          <w:i/>
        </w:rPr>
        <w:t xml:space="preserve">; </w:t>
      </w:r>
      <w:r>
        <w:t>(</w:t>
      </w:r>
      <w:proofErr w:type="spellStart"/>
      <w:r>
        <w:t>i</w:t>
      </w:r>
      <w:proofErr w:type="spellEnd"/>
      <w:r>
        <w:t xml:space="preserve">) from the local disk of the computer nodes, (ii) directly from the pub-sub infrastructure. For the simplicity of the implementation, we provide a file based data access mechanism for the map/reduce tasks. The data distribution is left for the users to manage and we plan to provide tools to perform such operations. Once distributed, </w:t>
      </w:r>
      <w:proofErr w:type="spellStart"/>
      <w:r>
        <w:t>i</w:t>
      </w:r>
      <w:proofErr w:type="spellEnd"/>
      <w:r>
        <w:t>-</w:t>
      </w:r>
      <w:r w:rsidRPr="00D61821">
        <w:rPr>
          <w:i/>
        </w:rPr>
        <w:t>MapReduce</w:t>
      </w:r>
      <w:r>
        <w:t xml:space="preserve"> provides a mechanism to generate a meta-data file that can be used in the framework to run MapReduce computations. Apart from the above t</w:t>
      </w:r>
      <w:r w:rsidRPr="006B6A75">
        <w:t xml:space="preserve">he use of streaming enables </w:t>
      </w:r>
      <w:proofErr w:type="spellStart"/>
      <w:r>
        <w:t>i</w:t>
      </w:r>
      <w:proofErr w:type="spellEnd"/>
      <w:r>
        <w:t>-</w:t>
      </w:r>
      <w:r w:rsidRPr="00EF3057">
        <w:rPr>
          <w:i/>
        </w:rPr>
        <w:t>MapReduce</w:t>
      </w:r>
      <w:r>
        <w:rPr>
          <w:i/>
        </w:rPr>
        <w:t xml:space="preserve"> </w:t>
      </w:r>
      <w:r w:rsidRPr="006B6A75">
        <w:t>to support features such as directly sending input &lt;</w:t>
      </w:r>
      <w:proofErr w:type="spellStart"/>
      <w:r w:rsidRPr="006B6A75">
        <w:t>Key,Value</w:t>
      </w:r>
      <w:proofErr w:type="spellEnd"/>
      <w:r w:rsidRPr="006B6A75">
        <w:t xml:space="preserve">&gt; pairs for the map stage from the user program and configuring map/reduce stages using the data sent from the user program. </w:t>
      </w:r>
      <w:r w:rsidR="00EF4191">
        <w:fldChar w:fldCharType="begin"/>
      </w:r>
      <w:r>
        <w:instrText xml:space="preserve"> REF _Ref247963835 \r \h </w:instrText>
      </w:r>
      <w:r w:rsidR="00EF4191">
        <w:fldChar w:fldCharType="separate"/>
      </w:r>
      <w:r w:rsidR="00E31253">
        <w:t>Figure 18</w:t>
      </w:r>
      <w:r w:rsidR="00EF4191">
        <w:fldChar w:fldCharType="end"/>
      </w:r>
      <w:r w:rsidRPr="006B6A75">
        <w:t xml:space="preserve"> shows the programming model of </w:t>
      </w:r>
      <w:proofErr w:type="spellStart"/>
      <w:r>
        <w:t>i</w:t>
      </w:r>
      <w:proofErr w:type="spellEnd"/>
      <w:r>
        <w:t>-</w:t>
      </w:r>
      <w:r w:rsidRPr="00EB4B05">
        <w:rPr>
          <w:i/>
        </w:rPr>
        <w:t>MapReduce</w:t>
      </w:r>
      <w:r w:rsidRPr="006B6A75">
        <w:t xml:space="preserve"> and how iterative MapReduce computations are executed using it.</w:t>
      </w:r>
    </w:p>
    <w:p w:rsidR="00674B8F" w:rsidRDefault="001E58DD" w:rsidP="00674B8F">
      <w:pPr>
        <w:pStyle w:val="Paragraphs"/>
        <w:jc w:val="center"/>
      </w:pPr>
      <w:r w:rsidRPr="001E58DD">
        <w:rPr>
          <w:noProof/>
        </w:rPr>
        <w:drawing>
          <wp:inline distT="0" distB="0" distL="0" distR="0">
            <wp:extent cx="4403922" cy="4114800"/>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4408167" cy="4118766"/>
                    </a:xfrm>
                    <a:prstGeom prst="rect">
                      <a:avLst/>
                    </a:prstGeom>
                    <a:noFill/>
                    <a:ln w="9525">
                      <a:noFill/>
                      <a:miter lim="800000"/>
                      <a:headEnd/>
                      <a:tailEnd/>
                    </a:ln>
                  </pic:spPr>
                </pic:pic>
              </a:graphicData>
            </a:graphic>
          </wp:inline>
        </w:drawing>
      </w:r>
    </w:p>
    <w:p w:rsidR="007D79A1" w:rsidRPr="00D94B67" w:rsidRDefault="007D79A1" w:rsidP="00674B8F">
      <w:pPr>
        <w:pStyle w:val="Figures"/>
        <w:jc w:val="center"/>
      </w:pPr>
      <w:bookmarkStart w:id="65" w:name="_Ref247963835"/>
      <w:r w:rsidRPr="006B6A75">
        <w:t xml:space="preserve">Iterative MapReduce programming model using </w:t>
      </w:r>
      <w:r>
        <w:t>i-</w:t>
      </w:r>
      <w:r w:rsidRPr="00EF3057">
        <w:rPr>
          <w:i w:val="0"/>
        </w:rPr>
        <w:t>MapReduce</w:t>
      </w:r>
      <w:r w:rsidRPr="006B6A75">
        <w:t>.</w:t>
      </w:r>
      <w:bookmarkEnd w:id="65"/>
    </w:p>
    <w:p w:rsidR="007D79A1" w:rsidRDefault="007D79A1" w:rsidP="007D79A1">
      <w:pPr>
        <w:pStyle w:val="Heading2"/>
        <w:numPr>
          <w:ilvl w:val="0"/>
          <w:numId w:val="0"/>
        </w:numPr>
        <w:ind w:left="576" w:hanging="576"/>
      </w:pPr>
    </w:p>
    <w:p w:rsidR="007D79A1" w:rsidRPr="00453255" w:rsidRDefault="007D79A1" w:rsidP="007D79A1">
      <w:pPr>
        <w:pStyle w:val="Heading2"/>
      </w:pPr>
      <w:bookmarkStart w:id="66" w:name="_Toc249112692"/>
      <w:r w:rsidRPr="00453255">
        <w:t xml:space="preserve">Performance of </w:t>
      </w:r>
      <w:proofErr w:type="spellStart"/>
      <w:r>
        <w:t>i</w:t>
      </w:r>
      <w:proofErr w:type="spellEnd"/>
      <w:r>
        <w:t>-</w:t>
      </w:r>
      <w:r w:rsidRPr="00EF3057">
        <w:rPr>
          <w:i/>
        </w:rPr>
        <w:t>MapReduce</w:t>
      </w:r>
      <w:r w:rsidRPr="00453255">
        <w:t xml:space="preserve"> </w:t>
      </w:r>
      <w:r w:rsidR="00880E01">
        <w:t>for</w:t>
      </w:r>
      <w:r w:rsidR="00880E01" w:rsidRPr="00453255">
        <w:t xml:space="preserve"> </w:t>
      </w:r>
      <w:r w:rsidRPr="00453255">
        <w:t>Iterative Computations</w:t>
      </w:r>
      <w:bookmarkEnd w:id="66"/>
    </w:p>
    <w:p w:rsidR="007D79A1" w:rsidRDefault="007D79A1" w:rsidP="007D79A1">
      <w:pPr>
        <w:pStyle w:val="Bodytext1stPara"/>
        <w:rPr>
          <w:rFonts w:asciiTheme="majorHAnsi" w:hAnsiTheme="majorHAnsi" w:cs="Arial"/>
          <w:color w:val="000000" w:themeColor="text1"/>
        </w:rPr>
      </w:pPr>
      <w:r w:rsidRPr="00453255">
        <w:rPr>
          <w:rFonts w:asciiTheme="majorHAnsi" w:hAnsiTheme="majorHAnsi" w:cs="Arial"/>
        </w:rPr>
        <w:t xml:space="preserve">We have used </w:t>
      </w:r>
      <w:proofErr w:type="gramStart"/>
      <w:r w:rsidRPr="00453255">
        <w:rPr>
          <w:rFonts w:asciiTheme="majorHAnsi" w:hAnsiTheme="majorHAnsi" w:cs="Arial"/>
        </w:rPr>
        <w:t>th</w:t>
      </w:r>
      <w:r w:rsidRPr="00621D56">
        <w:rPr>
          <w:rFonts w:eastAsiaTheme="minorEastAsia"/>
        </w:rPr>
        <w:t xml:space="preserve">e </w:t>
      </w:r>
      <w:proofErr w:type="spellStart"/>
      <w:r w:rsidRPr="00621D56">
        <w:rPr>
          <w:rFonts w:eastAsiaTheme="minorEastAsia"/>
        </w:rPr>
        <w:t>i</w:t>
      </w:r>
      <w:proofErr w:type="spellEnd"/>
      <w:proofErr w:type="gramEnd"/>
      <w:r w:rsidRPr="00621D56">
        <w:rPr>
          <w:rFonts w:eastAsiaTheme="minorEastAsia"/>
        </w:rPr>
        <w:t>-</w:t>
      </w:r>
      <w:r w:rsidR="00F837B1" w:rsidRPr="00F837B1">
        <w:rPr>
          <w:rFonts w:eastAsiaTheme="minorEastAsia"/>
          <w:i/>
        </w:rPr>
        <w:t>MapReduce</w:t>
      </w:r>
      <w:r w:rsidRPr="00621D56">
        <w:rPr>
          <w:rFonts w:eastAsiaTheme="minorEastAsia"/>
        </w:rPr>
        <w:t xml:space="preserve"> framework to implement a series of scientific data analyses applications ranging from simple Map-only type operations to applications with multiple iterative computations.  Here we are presenting the results of four such applications, namely (</w:t>
      </w:r>
      <w:proofErr w:type="spellStart"/>
      <w:r w:rsidRPr="00621D56">
        <w:rPr>
          <w:rFonts w:eastAsiaTheme="minorEastAsia"/>
        </w:rPr>
        <w:t>i</w:t>
      </w:r>
      <w:proofErr w:type="spellEnd"/>
      <w:r w:rsidRPr="00621D56">
        <w:rPr>
          <w:rFonts w:eastAsiaTheme="minorEastAsia"/>
        </w:rPr>
        <w:t xml:space="preserve">) CAP3 </w:t>
      </w:r>
      <w:sdt>
        <w:sdtPr>
          <w:rPr>
            <w:rFonts w:eastAsiaTheme="minorEastAsia"/>
          </w:rPr>
          <w:id w:val="152854705"/>
          <w:citation/>
        </w:sdtPr>
        <w:sdtContent>
          <w:r w:rsidR="00EF4191">
            <w:rPr>
              <w:rFonts w:eastAsiaTheme="minorEastAsia"/>
            </w:rPr>
            <w:fldChar w:fldCharType="begin"/>
          </w:r>
          <w:r w:rsidR="00DF69D3">
            <w:rPr>
              <w:rFonts w:eastAsiaTheme="minorEastAsia"/>
            </w:rPr>
            <w:instrText xml:space="preserve"> CITATION cap3 \l 1033 </w:instrText>
          </w:r>
          <w:r w:rsidR="00EF4191">
            <w:rPr>
              <w:rFonts w:eastAsiaTheme="minorEastAsia"/>
            </w:rPr>
            <w:fldChar w:fldCharType="separate"/>
          </w:r>
          <w:r w:rsidR="00566996" w:rsidRPr="00566996">
            <w:rPr>
              <w:rFonts w:eastAsiaTheme="minorEastAsia"/>
              <w:noProof/>
            </w:rPr>
            <w:t>(Huang &amp; Madan, 1999)</w:t>
          </w:r>
          <w:r w:rsidR="00EF4191">
            <w:rPr>
              <w:rFonts w:eastAsiaTheme="minorEastAsia"/>
            </w:rPr>
            <w:fldChar w:fldCharType="end"/>
          </w:r>
        </w:sdtContent>
      </w:sdt>
      <w:r w:rsidRPr="00621D56">
        <w:rPr>
          <w:rFonts w:eastAsiaTheme="minorEastAsia"/>
        </w:rPr>
        <w:t xml:space="preserve"> gene sequence assembly, (ii) High Energy Physics data analysis, (iii) K-means clustering, and </w:t>
      </w:r>
      <w:proofErr w:type="gramStart"/>
      <w:r w:rsidRPr="00621D56">
        <w:rPr>
          <w:rFonts w:eastAsiaTheme="minorEastAsia"/>
        </w:rPr>
        <w:t>(iv)</w:t>
      </w:r>
      <w:r w:rsidR="00CE37A2">
        <w:rPr>
          <w:rFonts w:eastAsiaTheme="minorEastAsia"/>
        </w:rPr>
        <w:t xml:space="preserve"> </w:t>
      </w:r>
      <w:r w:rsidRPr="00621D56">
        <w:rPr>
          <w:rFonts w:eastAsiaTheme="minorEastAsia"/>
        </w:rPr>
        <w:t>Matrix</w:t>
      </w:r>
      <w:proofErr w:type="gramEnd"/>
      <w:r w:rsidRPr="00621D56">
        <w:rPr>
          <w:rFonts w:eastAsiaTheme="minorEastAsia"/>
        </w:rPr>
        <w:t xml:space="preserve"> multiplication. We have also implemented the above applications using Apache Hadoop and DryadLINQ and also some applications using MPI as well. The details of these applications and the parallel implementations are explained in more details in our previous publications</w:t>
      </w:r>
      <w:r w:rsidR="00CE37A2">
        <w:rPr>
          <w:rFonts w:eastAsiaTheme="minorEastAsia"/>
        </w:rPr>
        <w:t xml:space="preserve"> </w:t>
      </w:r>
      <w:sdt>
        <w:sdtPr>
          <w:rPr>
            <w:rFonts w:eastAsiaTheme="minorEastAsia"/>
          </w:rPr>
          <w:id w:val="152850956"/>
          <w:citation/>
        </w:sdtPr>
        <w:sdtContent>
          <w:r w:rsidR="00EF4191">
            <w:rPr>
              <w:rFonts w:eastAsiaTheme="minorEastAsia"/>
            </w:rPr>
            <w:fldChar w:fldCharType="begin"/>
          </w:r>
          <w:r w:rsidR="00CE37A2">
            <w:rPr>
              <w:rFonts w:eastAsiaTheme="minorEastAsia"/>
            </w:rPr>
            <w:instrText xml:space="preserve"> CITATION cloudygrids \l 1033 </w:instrText>
          </w:r>
          <w:r w:rsidR="00EF4191">
            <w:rPr>
              <w:rFonts w:eastAsiaTheme="minorEastAsia"/>
            </w:rPr>
            <w:fldChar w:fldCharType="separate"/>
          </w:r>
          <w:r w:rsidR="00566996" w:rsidRPr="00566996">
            <w:rPr>
              <w:rFonts w:eastAsiaTheme="minorEastAsia"/>
              <w:noProof/>
            </w:rPr>
            <w:t>(Fox, Bae, Ekanayake, Qiu, &amp; Yuan, 2008)</w:t>
          </w:r>
          <w:r w:rsidR="00EF4191">
            <w:rPr>
              <w:rFonts w:eastAsiaTheme="minorEastAsia"/>
            </w:rPr>
            <w:fldChar w:fldCharType="end"/>
          </w:r>
        </w:sdtContent>
      </w:sdt>
      <w:r w:rsidR="00CE37A2">
        <w:rPr>
          <w:rFonts w:eastAsiaTheme="minorEastAsia"/>
        </w:rPr>
        <w:t xml:space="preserve">. </w:t>
      </w:r>
      <w:proofErr w:type="gramStart"/>
      <w:r>
        <w:rPr>
          <w:rFonts w:eastAsiaTheme="minorEastAsia"/>
        </w:rPr>
        <w:t xml:space="preserve">Figures </w:t>
      </w:r>
      <w:r w:rsidR="00EF4191">
        <w:rPr>
          <w:rFonts w:eastAsiaTheme="minorEastAsia"/>
        </w:rPr>
        <w:fldChar w:fldCharType="begin"/>
      </w:r>
      <w:r>
        <w:rPr>
          <w:rFonts w:eastAsiaTheme="minorEastAsia"/>
        </w:rPr>
        <w:instrText xml:space="preserve"> REF _Ref248039293 \r \h </w:instrText>
      </w:r>
      <w:r w:rsidR="00EF4191">
        <w:rPr>
          <w:rFonts w:eastAsiaTheme="minorEastAsia"/>
        </w:rPr>
      </w:r>
      <w:r w:rsidR="00EF4191">
        <w:rPr>
          <w:rFonts w:eastAsiaTheme="minorEastAsia"/>
        </w:rPr>
        <w:fldChar w:fldCharType="separate"/>
      </w:r>
      <w:r w:rsidR="00E31253">
        <w:rPr>
          <w:rFonts w:eastAsiaTheme="minorEastAsia"/>
        </w:rPr>
        <w:t>Figure 19</w:t>
      </w:r>
      <w:r w:rsidR="00EF4191">
        <w:rPr>
          <w:rFonts w:eastAsiaTheme="minorEastAsia"/>
        </w:rPr>
        <w:fldChar w:fldCharType="end"/>
      </w:r>
      <w:r w:rsidRPr="00621D56">
        <w:rPr>
          <w:rFonts w:eastAsiaTheme="minorEastAsia"/>
        </w:rPr>
        <w:t xml:space="preserve"> through </w:t>
      </w:r>
      <w:r w:rsidR="00EF4191">
        <w:rPr>
          <w:rFonts w:eastAsiaTheme="minorEastAsia"/>
        </w:rPr>
        <w:fldChar w:fldCharType="begin"/>
      </w:r>
      <w:r>
        <w:rPr>
          <w:rFonts w:eastAsiaTheme="minorEastAsia"/>
        </w:rPr>
        <w:instrText xml:space="preserve"> REF _Ref247963952 \r \h </w:instrText>
      </w:r>
      <w:r w:rsidR="00EF4191">
        <w:rPr>
          <w:rFonts w:eastAsiaTheme="minorEastAsia"/>
        </w:rPr>
      </w:r>
      <w:r w:rsidR="00EF4191">
        <w:rPr>
          <w:rFonts w:eastAsiaTheme="minorEastAsia"/>
        </w:rPr>
        <w:fldChar w:fldCharType="separate"/>
      </w:r>
      <w:r w:rsidR="00E31253">
        <w:rPr>
          <w:rFonts w:eastAsiaTheme="minorEastAsia"/>
        </w:rPr>
        <w:t>Figure 22</w:t>
      </w:r>
      <w:r w:rsidR="00EF4191">
        <w:rPr>
          <w:rFonts w:eastAsiaTheme="minorEastAsia"/>
        </w:rPr>
        <w:fldChar w:fldCharType="end"/>
      </w:r>
      <w:r>
        <w:rPr>
          <w:rFonts w:eastAsiaTheme="minorEastAsia"/>
        </w:rPr>
        <w:t xml:space="preserve"> present</w:t>
      </w:r>
      <w:r w:rsidRPr="00621D56">
        <w:rPr>
          <w:rFonts w:eastAsiaTheme="minorEastAsia"/>
        </w:rPr>
        <w:t xml:space="preserve"> the results of our evaluations.</w:t>
      </w:r>
      <w:proofErr w:type="gramEnd"/>
      <w:r w:rsidRPr="00621D56">
        <w:rPr>
          <w:rFonts w:eastAsiaTheme="minorEastAsia"/>
        </w:rPr>
        <w:t xml:space="preserve"> </w:t>
      </w:r>
      <w:r w:rsidR="00CE37A2">
        <w:rPr>
          <w:rFonts w:eastAsiaTheme="minorEastAsia"/>
        </w:rPr>
        <w:t>Note that to</w:t>
      </w:r>
      <w:r w:rsidRPr="00621D56">
        <w:rPr>
          <w:rFonts w:eastAsiaTheme="minorEastAsia"/>
        </w:rPr>
        <w:t xml:space="preserve"> obtain these results we have used two computat</w:t>
      </w:r>
      <w:r>
        <w:rPr>
          <w:rFonts w:eastAsiaTheme="minorEastAsia"/>
        </w:rPr>
        <w:t xml:space="preserve">ion clusters </w:t>
      </w:r>
      <w:r w:rsidR="00CC1A46">
        <w:rPr>
          <w:rFonts w:eastAsiaTheme="minorEastAsia"/>
        </w:rPr>
        <w:t xml:space="preserve">from those </w:t>
      </w:r>
      <w:r>
        <w:rPr>
          <w:rFonts w:eastAsiaTheme="minorEastAsia"/>
        </w:rPr>
        <w:t xml:space="preserve">shown in table </w:t>
      </w:r>
      <w:r w:rsidR="00CC1A46">
        <w:rPr>
          <w:rFonts w:eastAsiaTheme="minorEastAsia"/>
        </w:rPr>
        <w:t>2</w:t>
      </w:r>
      <w:r w:rsidRPr="00621D56">
        <w:rPr>
          <w:rFonts w:eastAsiaTheme="minorEastAsia"/>
        </w:rPr>
        <w:t xml:space="preserve">. All the DryadLINQ </w:t>
      </w:r>
      <w:r w:rsidRPr="00621D56">
        <w:rPr>
          <w:rFonts w:eastAsiaTheme="minorEastAsia"/>
        </w:rPr>
        <w:lastRenderedPageBreak/>
        <w:t>applic</w:t>
      </w:r>
      <w:r>
        <w:rPr>
          <w:rFonts w:eastAsiaTheme="minorEastAsia"/>
        </w:rPr>
        <w:t>ations were run on cluster ref. B</w:t>
      </w:r>
      <w:r w:rsidRPr="00621D56">
        <w:rPr>
          <w:rFonts w:eastAsiaTheme="minorEastAsia"/>
        </w:rPr>
        <w:t xml:space="preserve"> while Hadoop, </w:t>
      </w:r>
      <w:proofErr w:type="spellStart"/>
      <w:r w:rsidRPr="00621D56">
        <w:rPr>
          <w:rFonts w:eastAsiaTheme="minorEastAsia"/>
        </w:rPr>
        <w:t>i</w:t>
      </w:r>
      <w:proofErr w:type="spellEnd"/>
      <w:r w:rsidRPr="00621D56">
        <w:rPr>
          <w:rFonts w:eastAsiaTheme="minorEastAsia"/>
        </w:rPr>
        <w:t xml:space="preserve">-MapReduce and MPI applications were run on cluster </w:t>
      </w:r>
      <w:r w:rsidRPr="00303A29">
        <w:rPr>
          <w:rFonts w:eastAsiaTheme="minorEastAsia"/>
          <w:color w:val="000000" w:themeColor="text1"/>
        </w:rPr>
        <w:t>ref</w:t>
      </w:r>
      <w:r>
        <w:rPr>
          <w:rFonts w:eastAsiaTheme="minorEastAsia"/>
          <w:color w:val="000000" w:themeColor="text1"/>
        </w:rPr>
        <w:t>.</w:t>
      </w:r>
      <w:r w:rsidRPr="00303A29">
        <w:rPr>
          <w:rFonts w:eastAsiaTheme="minorEastAsia"/>
          <w:color w:val="000000" w:themeColor="text1"/>
        </w:rPr>
        <w:t xml:space="preserve"> </w:t>
      </w:r>
      <w:r w:rsidRPr="00303A29">
        <w:rPr>
          <w:rFonts w:asciiTheme="majorHAnsi" w:hAnsiTheme="majorHAnsi" w:cs="Arial"/>
          <w:color w:val="000000" w:themeColor="text1"/>
        </w:rPr>
        <w:t>A</w:t>
      </w:r>
      <w:r>
        <w:rPr>
          <w:rFonts w:asciiTheme="majorHAnsi" w:hAnsiTheme="majorHAnsi" w:cs="Arial"/>
        </w:rPr>
        <w:t xml:space="preserve">. The overhead calculation is based on the </w:t>
      </w:r>
      <w:r w:rsidRPr="00303A29">
        <w:rPr>
          <w:rFonts w:asciiTheme="majorHAnsi" w:hAnsiTheme="majorHAnsi" w:cs="Arial"/>
          <w:color w:val="000000" w:themeColor="text1"/>
        </w:rPr>
        <w:t>formula (4.1) presented below.</w:t>
      </w:r>
    </w:p>
    <w:p w:rsidR="007D79A1" w:rsidRPr="007D79A1" w:rsidRDefault="007D79A1" w:rsidP="007D79A1">
      <w:pPr>
        <w:pStyle w:val="Bodytext1stPara"/>
        <w:rPr>
          <w:rFonts w:asciiTheme="majorHAnsi" w:hAnsiTheme="majorHAnsi" w:cs="Arial"/>
          <w:color w:val="000000" w:themeColor="text1"/>
        </w:rPr>
      </w:pPr>
    </w:p>
    <w:p w:rsidR="007D79A1" w:rsidRPr="007D79A1" w:rsidRDefault="007D79A1" w:rsidP="007D79A1">
      <w:pPr>
        <w:pStyle w:val="Bodytext1stPara"/>
        <w:jc w:val="center"/>
        <w:rPr>
          <w:color w:val="000000" w:themeColor="text1"/>
        </w:rPr>
      </w:pPr>
      <w:r w:rsidRPr="007D79A1">
        <w:rPr>
          <w:color w:val="000000" w:themeColor="text1"/>
        </w:rPr>
        <w:t xml:space="preserve">Overhead </w:t>
      </w:r>
      <w:proofErr w:type="gramStart"/>
      <w:r w:rsidRPr="007D79A1">
        <w:rPr>
          <w:color w:val="000000" w:themeColor="text1"/>
        </w:rPr>
        <w:t>f(</w:t>
      </w:r>
      <w:proofErr w:type="gramEnd"/>
      <w:r w:rsidRPr="007D79A1">
        <w:rPr>
          <w:color w:val="000000" w:themeColor="text1"/>
        </w:rPr>
        <w:t xml:space="preserve">p) = [p *T(p) –T(1)] / T(1) </w:t>
      </w:r>
      <w:r w:rsidRPr="007D79A1">
        <w:rPr>
          <w:color w:val="000000" w:themeColor="text1"/>
        </w:rPr>
        <w:tab/>
        <w:t xml:space="preserve"> </w:t>
      </w:r>
      <w:r w:rsidR="00796E5D">
        <w:rPr>
          <w:color w:val="000000" w:themeColor="text1"/>
        </w:rPr>
        <w:tab/>
      </w:r>
      <w:r w:rsidR="00796E5D">
        <w:rPr>
          <w:color w:val="000000" w:themeColor="text1"/>
        </w:rPr>
        <w:tab/>
      </w:r>
      <w:r w:rsidRPr="007D79A1">
        <w:rPr>
          <w:color w:val="000000" w:themeColor="text1"/>
        </w:rPr>
        <w:t>(4.1)</w:t>
      </w:r>
    </w:p>
    <w:p w:rsidR="00796E5D" w:rsidRDefault="00796E5D" w:rsidP="007D79A1">
      <w:pPr>
        <w:pStyle w:val="Bodytext1stPara"/>
        <w:rPr>
          <w:color w:val="000000" w:themeColor="text1"/>
        </w:rPr>
      </w:pPr>
    </w:p>
    <w:p w:rsidR="007D79A1" w:rsidRPr="007D79A1" w:rsidRDefault="007D79A1" w:rsidP="007D79A1">
      <w:pPr>
        <w:pStyle w:val="Bodytext1stPara"/>
        <w:rPr>
          <w:color w:val="000000" w:themeColor="text1"/>
        </w:rPr>
      </w:pPr>
      <w:r w:rsidRPr="007D79A1">
        <w:rPr>
          <w:color w:val="000000" w:themeColor="text1"/>
        </w:rPr>
        <w:t xml:space="preserve">In the above formula p denotes the number of parallel processes used and </w:t>
      </w:r>
      <w:proofErr w:type="gramStart"/>
      <w:r w:rsidRPr="007D79A1">
        <w:rPr>
          <w:color w:val="000000" w:themeColor="text1"/>
        </w:rPr>
        <w:t>T(</w:t>
      </w:r>
      <w:proofErr w:type="gramEnd"/>
      <w:r w:rsidRPr="007D79A1">
        <w:rPr>
          <w:color w:val="000000" w:themeColor="text1"/>
        </w:rPr>
        <w:t xml:space="preserve">p) denotes the time when p processes were used. </w:t>
      </w:r>
      <w:proofErr w:type="gramStart"/>
      <w:r w:rsidRPr="007D79A1">
        <w:rPr>
          <w:color w:val="000000" w:themeColor="text1"/>
        </w:rPr>
        <w:t>T(</w:t>
      </w:r>
      <w:proofErr w:type="gramEnd"/>
      <w:r w:rsidRPr="007D79A1">
        <w:rPr>
          <w:color w:val="000000" w:themeColor="text1"/>
        </w:rPr>
        <w:t>1) gives the sequential time for the program.</w:t>
      </w:r>
    </w:p>
    <w:p w:rsidR="007D79A1" w:rsidRPr="00194043" w:rsidRDefault="007D79A1" w:rsidP="007D79A1">
      <w:pPr>
        <w:pStyle w:val="Bodytext1stPara"/>
        <w:rPr>
          <w:rFonts w:asciiTheme="majorHAnsi" w:hAnsiTheme="majorHAnsi" w:cs="Arial"/>
        </w:rPr>
      </w:pPr>
      <w:r>
        <w:rPr>
          <w:rFonts w:asciiTheme="majorHAnsi" w:hAnsiTheme="majorHAnsi" w:cs="Arial"/>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D79A1" w:rsidTr="006D4402">
        <w:tc>
          <w:tcPr>
            <w:tcW w:w="4788" w:type="dxa"/>
          </w:tcPr>
          <w:p w:rsidR="007D79A1" w:rsidRDefault="007D79A1" w:rsidP="006D4402">
            <w:pPr>
              <w:ind w:firstLine="0"/>
            </w:pPr>
            <w:r>
              <w:rPr>
                <w:noProof/>
              </w:rPr>
              <w:drawing>
                <wp:inline distT="0" distB="0" distL="0" distR="0">
                  <wp:extent cx="2926080" cy="2048256"/>
                  <wp:effectExtent l="0" t="0" r="7620" b="0"/>
                  <wp:docPr id="4" name="Picture 86" descr="D:\academic\phd\Publications\eScience2009\gnuplot\cap3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cademic\phd\Publications\eScience2009\gnuplot\cap3_perf_color.eps"/>
                          <pic:cNvPicPr>
                            <a:picLocks noChangeAspect="1" noChangeArrowheads="1"/>
                          </pic:cNvPicPr>
                        </pic:nvPicPr>
                        <pic:blipFill>
                          <a:blip r:embed="rId39"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67" w:name="_Ref248039293"/>
            <w:r w:rsidRPr="003E6F9A">
              <w:t>Performance of CAP3 gene assembly program</w:t>
            </w:r>
            <w:r>
              <w:t>s</w:t>
            </w:r>
            <w:r w:rsidRPr="003E6F9A">
              <w:t xml:space="preserve"> under </w:t>
            </w:r>
            <w:r>
              <w:t>varying</w:t>
            </w:r>
            <w:r w:rsidRPr="003E6F9A">
              <w:t xml:space="preserve"> input sizes.</w:t>
            </w:r>
            <w:bookmarkEnd w:id="67"/>
          </w:p>
          <w:p w:rsidR="007D79A1" w:rsidRDefault="007D79A1" w:rsidP="006D4402"/>
        </w:tc>
        <w:tc>
          <w:tcPr>
            <w:tcW w:w="4788" w:type="dxa"/>
          </w:tcPr>
          <w:p w:rsidR="007D79A1" w:rsidRDefault="007D79A1" w:rsidP="006D4402">
            <w:pPr>
              <w:ind w:firstLine="0"/>
            </w:pPr>
            <w:r>
              <w:rPr>
                <w:noProof/>
              </w:rPr>
              <w:drawing>
                <wp:inline distT="0" distB="0" distL="0" distR="0">
                  <wp:extent cx="2926080" cy="2048256"/>
                  <wp:effectExtent l="0" t="0" r="0" b="0"/>
                  <wp:docPr id="5" name="Picture 87" descr="D:\academic\phd\Publications\eScience2009\gnuplot\hep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cademic\phd\Publications\eScience2009\gnuplot\hep_perf_color.eps"/>
                          <pic:cNvPicPr>
                            <a:picLocks noChangeAspect="1" noChangeArrowheads="1"/>
                          </pic:cNvPicPr>
                        </pic:nvPicPr>
                        <pic:blipFill>
                          <a:blip r:embed="rId40"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r w:rsidRPr="003E6F9A">
              <w:t>Performance of High Energy Physics programs under varying input sizes.</w:t>
            </w:r>
          </w:p>
        </w:tc>
      </w:tr>
      <w:tr w:rsidR="007D79A1" w:rsidTr="006D4402">
        <w:tc>
          <w:tcPr>
            <w:tcW w:w="4788" w:type="dxa"/>
          </w:tcPr>
          <w:p w:rsidR="007D79A1" w:rsidRDefault="007D79A1" w:rsidP="006D4402">
            <w:pPr>
              <w:ind w:firstLine="0"/>
            </w:pPr>
            <w:r>
              <w:rPr>
                <w:noProof/>
              </w:rPr>
              <w:drawing>
                <wp:inline distT="0" distB="0" distL="0" distR="0">
                  <wp:extent cx="2926080" cy="2048256"/>
                  <wp:effectExtent l="0" t="0" r="7620" b="0"/>
                  <wp:docPr id="6" name="Picture 88" descr="D:\academic\phd\Publications\eScience2009\gnuplot\kmeans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cademic\phd\Publications\eScience2009\gnuplot\kmeans_perf_color.eps"/>
                          <pic:cNvPicPr>
                            <a:picLocks noChangeAspect="1" noChangeArrowheads="1"/>
                          </pic:cNvPicPr>
                        </pic:nvPicPr>
                        <pic:blipFill>
                          <a:blip r:embed="rId41"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68" w:name="_Ref247964009"/>
            <w:r w:rsidRPr="003E6F9A">
              <w:t>Overhead of K-means clustering implementations under varying input size</w:t>
            </w:r>
            <w:r>
              <w:t>s.</w:t>
            </w:r>
            <w:bookmarkEnd w:id="68"/>
          </w:p>
        </w:tc>
        <w:tc>
          <w:tcPr>
            <w:tcW w:w="4788" w:type="dxa"/>
          </w:tcPr>
          <w:p w:rsidR="007D79A1" w:rsidRDefault="007D79A1" w:rsidP="006D4402">
            <w:pPr>
              <w:ind w:firstLine="0"/>
            </w:pPr>
            <w:r>
              <w:rPr>
                <w:noProof/>
              </w:rPr>
              <w:drawing>
                <wp:inline distT="0" distB="0" distL="0" distR="0">
                  <wp:extent cx="2926080" cy="2052228"/>
                  <wp:effectExtent l="0" t="0" r="7620" b="0"/>
                  <wp:docPr id="7" name="Picture 89" descr="D:\academic\Research\Clouds\CloudTests\iDataplexCloud\gnuplot\idataplex\mpi_hadoop_cglmr_oh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cademic\Research\Clouds\CloudTests\iDataplexCloud\gnuplot\idataplex\mpi_hadoop_cglmr_oh_color.eps"/>
                          <pic:cNvPicPr>
                            <a:picLocks noChangeAspect="1" noChangeArrowheads="1"/>
                          </pic:cNvPicPr>
                        </pic:nvPicPr>
                        <pic:blipFill>
                          <a:blip r:embed="rId42" cstate="print"/>
                          <a:srcRect/>
                          <a:stretch>
                            <a:fillRect/>
                          </a:stretch>
                        </pic:blipFill>
                        <pic:spPr bwMode="auto">
                          <a:xfrm>
                            <a:off x="0" y="0"/>
                            <a:ext cx="2926080" cy="2052228"/>
                          </a:xfrm>
                          <a:prstGeom prst="rect">
                            <a:avLst/>
                          </a:prstGeom>
                          <a:noFill/>
                          <a:ln w="9525">
                            <a:noFill/>
                            <a:miter lim="800000"/>
                            <a:headEnd/>
                            <a:tailEnd/>
                          </a:ln>
                        </pic:spPr>
                      </pic:pic>
                    </a:graphicData>
                  </a:graphic>
                </wp:inline>
              </w:drawing>
            </w:r>
          </w:p>
          <w:p w:rsidR="007D79A1" w:rsidRDefault="007D79A1" w:rsidP="006D4402">
            <w:pPr>
              <w:pStyle w:val="Figures"/>
            </w:pPr>
            <w:bookmarkStart w:id="69" w:name="_Ref247963952"/>
            <w:r>
              <w:t>Overhead of matrix multiplication</w:t>
            </w:r>
            <w:r w:rsidRPr="003E6F9A">
              <w:t xml:space="preserve"> implementations under varying input sizes</w:t>
            </w:r>
            <w:r>
              <w:t>.</w:t>
            </w:r>
            <w:bookmarkEnd w:id="69"/>
          </w:p>
        </w:tc>
      </w:tr>
    </w:tbl>
    <w:p w:rsidR="007D79A1" w:rsidRPr="00AB0FFE" w:rsidRDefault="007D79A1" w:rsidP="007D79A1"/>
    <w:p w:rsidR="007D79A1" w:rsidRDefault="00796E5D" w:rsidP="007D79A1">
      <w:pPr>
        <w:pStyle w:val="Paragraphs"/>
      </w:pPr>
      <w:r>
        <w:t xml:space="preserve">The </w:t>
      </w:r>
      <w:r w:rsidR="007D79A1">
        <w:t xml:space="preserve">CAP3 </w:t>
      </w:r>
      <w:r>
        <w:t>application is</w:t>
      </w:r>
      <w:r w:rsidR="007D79A1">
        <w:t xml:space="preserve"> a map-only (or typically named as </w:t>
      </w:r>
      <w:r>
        <w:t xml:space="preserve">pleasingly </w:t>
      </w:r>
      <w:r w:rsidR="007D79A1">
        <w:t xml:space="preserve">parallel) application in which the parallel processes require no inter process communications. The High Energy Physics (HEP) application is a typical MapReduce application aiming to produce a histogram of identified features from a large volume of data obtained during fusion experiments. The above results indicate that all the runtimes, Hadoop, DryadLINQ and </w:t>
      </w:r>
      <w:proofErr w:type="spellStart"/>
      <w:r w:rsidR="007D79A1">
        <w:t>i</w:t>
      </w:r>
      <w:proofErr w:type="spellEnd"/>
      <w:r w:rsidR="007D79A1">
        <w:t>-</w:t>
      </w:r>
      <w:r w:rsidR="007D79A1" w:rsidRPr="00EF3057">
        <w:rPr>
          <w:i/>
        </w:rPr>
        <w:t>MapReduce</w:t>
      </w:r>
      <w:r w:rsidR="007D79A1">
        <w:t xml:space="preserve"> perform equally well for these two types of applications. Note: The higher running time observed in Hadoop in the case of HEP data analysis was due to the placement of data in a different parallel file system than the </w:t>
      </w:r>
      <w:proofErr w:type="spellStart"/>
      <w:r w:rsidR="007D79A1">
        <w:t>Hadoop’s</w:t>
      </w:r>
      <w:proofErr w:type="spellEnd"/>
      <w:r w:rsidR="007D79A1">
        <w:t xml:space="preserve"> built in distributed file system named HDFS</w:t>
      </w:r>
      <w:sdt>
        <w:sdtPr>
          <w:id w:val="152854709"/>
          <w:citation/>
        </w:sdtPr>
        <w:sdtContent>
          <w:r w:rsidR="00EF4191">
            <w:fldChar w:fldCharType="begin"/>
          </w:r>
          <w:r w:rsidR="00DF69D3">
            <w:instrText xml:space="preserve"> CITATION hadoop \l 1033 </w:instrText>
          </w:r>
          <w:r w:rsidR="00EF4191">
            <w:fldChar w:fldCharType="separate"/>
          </w:r>
          <w:r w:rsidR="00566996">
            <w:rPr>
              <w:noProof/>
            </w:rPr>
            <w:t>(Apache Hadoop, 2009)</w:t>
          </w:r>
          <w:r w:rsidR="00EF4191">
            <w:fldChar w:fldCharType="end"/>
          </w:r>
        </w:sdtContent>
      </w:sdt>
      <w:r w:rsidR="007D79A1">
        <w:t xml:space="preserve">.  This is because the </w:t>
      </w:r>
      <w:proofErr w:type="gramStart"/>
      <w:r w:rsidR="007D79A1">
        <w:t>ROOT</w:t>
      </w:r>
      <w:proofErr w:type="gramEnd"/>
      <w:sdt>
        <w:sdtPr>
          <w:id w:val="152854711"/>
          <w:citation/>
        </w:sdtPr>
        <w:sdtContent>
          <w:r w:rsidR="00EF4191">
            <w:fldChar w:fldCharType="begin"/>
          </w:r>
          <w:r w:rsidR="00DF69D3">
            <w:instrText xml:space="preserve"> CITATION root \l 1033 </w:instrText>
          </w:r>
          <w:r w:rsidR="00EF4191">
            <w:fldChar w:fldCharType="separate"/>
          </w:r>
          <w:r w:rsidR="00566996">
            <w:rPr>
              <w:noProof/>
            </w:rPr>
            <w:t>(ROOT, Data Analysis Framework, 2009)</w:t>
          </w:r>
          <w:r w:rsidR="00EF4191">
            <w:fldChar w:fldCharType="end"/>
          </w:r>
        </w:sdtContent>
      </w:sdt>
      <w:r w:rsidR="007D79A1">
        <w:t xml:space="preserve"> data analysis framework used for HEP analysis could only read input files from local </w:t>
      </w:r>
      <w:r w:rsidR="007D79A1">
        <w:lastRenderedPageBreak/>
        <w:t xml:space="preserve">disks. Apart from above, these two analysis show that </w:t>
      </w:r>
      <w:proofErr w:type="gramStart"/>
      <w:r w:rsidR="007D79A1">
        <w:t xml:space="preserve">the </w:t>
      </w:r>
      <w:proofErr w:type="spellStart"/>
      <w:r w:rsidR="007D79A1">
        <w:t>i</w:t>
      </w:r>
      <w:proofErr w:type="spellEnd"/>
      <w:proofErr w:type="gramEnd"/>
      <w:r w:rsidR="007D79A1">
        <w:t>-</w:t>
      </w:r>
      <w:r w:rsidR="007D79A1" w:rsidRPr="00EF3057">
        <w:rPr>
          <w:i/>
        </w:rPr>
        <w:t>MapReduce</w:t>
      </w:r>
      <w:r w:rsidR="007D79A1">
        <w:t xml:space="preserve"> has not introduced any additional overheads for the typical MapReduce applications.</w:t>
      </w:r>
    </w:p>
    <w:p w:rsidR="007D79A1" w:rsidRDefault="007D79A1" w:rsidP="007D79A1">
      <w:pPr>
        <w:pStyle w:val="Paragraphs"/>
        <w:rPr>
          <w:color w:val="000000" w:themeColor="text1"/>
        </w:rPr>
      </w:pPr>
      <w:r>
        <w:t xml:space="preserve">K-means clustering and matrix multiplication applications resemble typical iterative application characteristics. The graphs in </w:t>
      </w:r>
      <w:r w:rsidR="00EF4191">
        <w:fldChar w:fldCharType="begin"/>
      </w:r>
      <w:r>
        <w:instrText xml:space="preserve"> REF _Ref247964009 \r \h </w:instrText>
      </w:r>
      <w:r w:rsidR="00EF4191">
        <w:fldChar w:fldCharType="separate"/>
      </w:r>
      <w:r w:rsidR="00E31253">
        <w:t>Figure 21</w:t>
      </w:r>
      <w:r w:rsidR="00EF4191">
        <w:fldChar w:fldCharType="end"/>
      </w:r>
      <w:r>
        <w:t xml:space="preserve"> and </w:t>
      </w:r>
      <w:r w:rsidR="00EF4191">
        <w:fldChar w:fldCharType="begin"/>
      </w:r>
      <w:r>
        <w:instrText xml:space="preserve"> REF _Ref247963952 \r \h </w:instrText>
      </w:r>
      <w:r w:rsidR="00EF4191">
        <w:fldChar w:fldCharType="separate"/>
      </w:r>
      <w:r w:rsidR="00E31253">
        <w:t>Figure 22</w:t>
      </w:r>
      <w:r w:rsidR="00EF4191">
        <w:fldChar w:fldCharType="end"/>
      </w:r>
      <w:r>
        <w:t xml:space="preserve"> </w:t>
      </w:r>
      <w:r>
        <w:rPr>
          <w:color w:val="000000" w:themeColor="text1"/>
        </w:rPr>
        <w:t xml:space="preserve">highlight the applicability of </w:t>
      </w:r>
      <w:proofErr w:type="spellStart"/>
      <w:r>
        <w:rPr>
          <w:color w:val="000000" w:themeColor="text1"/>
        </w:rPr>
        <w:t>i</w:t>
      </w:r>
      <w:proofErr w:type="spellEnd"/>
      <w:r>
        <w:rPr>
          <w:color w:val="000000" w:themeColor="text1"/>
        </w:rPr>
        <w:t>-</w:t>
      </w:r>
      <w:r w:rsidRPr="00EF3057">
        <w:rPr>
          <w:i/>
          <w:color w:val="000000" w:themeColor="text1"/>
        </w:rPr>
        <w:t>MapReduce</w:t>
      </w:r>
      <w:r>
        <w:rPr>
          <w:color w:val="000000" w:themeColor="text1"/>
        </w:rPr>
        <w:t xml:space="preserve"> to the iterative applications. The performance of </w:t>
      </w:r>
      <w:proofErr w:type="spellStart"/>
      <w:r>
        <w:rPr>
          <w:color w:val="000000" w:themeColor="text1"/>
        </w:rPr>
        <w:t>i</w:t>
      </w:r>
      <w:proofErr w:type="spellEnd"/>
      <w:r>
        <w:rPr>
          <w:color w:val="000000" w:themeColor="text1"/>
        </w:rPr>
        <w:t>-</w:t>
      </w:r>
      <w:r w:rsidRPr="00EF3057">
        <w:rPr>
          <w:i/>
          <w:color w:val="000000" w:themeColor="text1"/>
        </w:rPr>
        <w:t>MapReduce</w:t>
      </w:r>
      <w:r>
        <w:rPr>
          <w:color w:val="000000" w:themeColor="text1"/>
        </w:rPr>
        <w:t xml:space="preserve"> in the case of K-means clustering and the parallel overhead in the case of matrix multiplication are close to the values of MPI where as both Hadoop and DryadLINQ shows relatively higher parallel overheads. Our approach of using long running map/reduce tasks and the use of streaming for the data transfers have eliminated many overheads present in other runtimes and enabled </w:t>
      </w:r>
      <w:proofErr w:type="spellStart"/>
      <w:r>
        <w:rPr>
          <w:color w:val="000000" w:themeColor="text1"/>
        </w:rPr>
        <w:t>i</w:t>
      </w:r>
      <w:proofErr w:type="spellEnd"/>
      <w:r>
        <w:rPr>
          <w:color w:val="000000" w:themeColor="text1"/>
        </w:rPr>
        <w:t>-</w:t>
      </w:r>
      <w:r w:rsidRPr="00EF3057">
        <w:rPr>
          <w:i/>
          <w:color w:val="000000" w:themeColor="text1"/>
        </w:rPr>
        <w:t>MapReduce</w:t>
      </w:r>
      <w:r>
        <w:rPr>
          <w:color w:val="000000" w:themeColor="text1"/>
        </w:rPr>
        <w:t xml:space="preserve"> to perform iterative MapReduce applications efficiently.</w:t>
      </w:r>
    </w:p>
    <w:p w:rsidR="007D79A1" w:rsidRPr="005133A2" w:rsidRDefault="007D79A1" w:rsidP="007D79A1">
      <w:pPr>
        <w:pStyle w:val="Paragraphs"/>
        <w:rPr>
          <w:color w:val="000000" w:themeColor="text1"/>
        </w:rPr>
      </w:pPr>
    </w:p>
    <w:p w:rsidR="007D79A1" w:rsidRPr="005133A2" w:rsidRDefault="007D79A1" w:rsidP="007D79A1">
      <w:pPr>
        <w:pStyle w:val="Heading2"/>
      </w:pPr>
      <w:bookmarkStart w:id="70" w:name="_Toc249112693"/>
      <w:r w:rsidRPr="005133A2">
        <w:t>Related Work</w:t>
      </w:r>
      <w:bookmarkEnd w:id="70"/>
    </w:p>
    <w:p w:rsidR="007D79A1" w:rsidRPr="008A5D37" w:rsidRDefault="007D79A1" w:rsidP="007D79A1">
      <w:pPr>
        <w:pStyle w:val="Bodytext1stPara"/>
      </w:pPr>
      <w:r w:rsidRPr="008A5D37">
        <w:t>MapReduce was first introduced in the Lisp programming language in which the programmer is allowed to use a function to map a data set into another data set, and then use a function to reduce (combine) the results</w:t>
      </w:r>
      <w:r>
        <w:t xml:space="preserve"> </w:t>
      </w:r>
      <w:sdt>
        <w:sdtPr>
          <w:id w:val="911873997"/>
          <w:citation/>
        </w:sdtPr>
        <w:sdtContent>
          <w:fldSimple w:instr=" CITATION lisp \l 1033  ">
            <w:r w:rsidR="00566996">
              <w:rPr>
                <w:noProof/>
              </w:rPr>
              <w:t>(G. L. Steel, 1995)</w:t>
            </w:r>
          </w:fldSimple>
        </w:sdtContent>
      </w:sdt>
      <w:r w:rsidRPr="008A5D37">
        <w:t>.</w:t>
      </w:r>
      <w:r>
        <w:t xml:space="preserve"> </w:t>
      </w:r>
      <w:r w:rsidRPr="008A5D37">
        <w:t xml:space="preserve">J. Dean and S. </w:t>
      </w:r>
      <w:proofErr w:type="spellStart"/>
      <w:r w:rsidRPr="008A5D37">
        <w:t>Ghemawat</w:t>
      </w:r>
      <w:proofErr w:type="spellEnd"/>
      <w:r w:rsidRPr="008A5D37">
        <w:t xml:space="preserve"> introduce Google MapReduce and the associated programming model for large scale data intensive applications. </w:t>
      </w:r>
      <w:r>
        <w:t xml:space="preserve">Their framework supports fault tolerance and is able to run on a large clusters built using commodity hardware. </w:t>
      </w:r>
      <w:proofErr w:type="spellStart"/>
      <w:r w:rsidRPr="008A5D37">
        <w:t>Swazall</w:t>
      </w:r>
      <w:proofErr w:type="spellEnd"/>
      <w:r w:rsidRPr="008A5D37">
        <w:t xml:space="preserve"> is an interpreted programming language for developing MapReduce programs based on Google's MapReduce implementation. R. Pike et al. present its semantics and its usability in their </w:t>
      </w:r>
      <w:proofErr w:type="gramStart"/>
      <w:r w:rsidRPr="008A5D37">
        <w:t>paper</w:t>
      </w:r>
      <w:proofErr w:type="gramEnd"/>
      <w:sdt>
        <w:sdtPr>
          <w:id w:val="152854713"/>
          <w:citation/>
        </w:sdtPr>
        <w:sdtContent>
          <w:r w:rsidR="00EF4191">
            <w:fldChar w:fldCharType="begin"/>
          </w:r>
          <w:r w:rsidR="00DF69D3">
            <w:instrText xml:space="preserve"> CITATION swazall \l 1033 </w:instrText>
          </w:r>
          <w:r w:rsidR="00EF4191">
            <w:fldChar w:fldCharType="separate"/>
          </w:r>
          <w:r w:rsidR="00566996">
            <w:rPr>
              <w:noProof/>
            </w:rPr>
            <w:t>(Pike, Dorward, Griesemer, &amp; Quinlan, 2005)</w:t>
          </w:r>
          <w:r w:rsidR="00EF4191">
            <w:fldChar w:fldCharType="end"/>
          </w:r>
        </w:sdtContent>
      </w:sdt>
      <w:r w:rsidRPr="008A5D37">
        <w:t xml:space="preserve">. The language is geared towards processing large document collections, which are typical operations for Google. </w:t>
      </w:r>
    </w:p>
    <w:p w:rsidR="007D79A1" w:rsidRPr="008A5D37" w:rsidRDefault="007D79A1" w:rsidP="007D79A1">
      <w:pPr>
        <w:pStyle w:val="Paragraphs"/>
      </w:pPr>
      <w:r w:rsidRPr="008A5D37">
        <w:t xml:space="preserve">Sector/Sphere </w:t>
      </w:r>
      <w:sdt>
        <w:sdtPr>
          <w:id w:val="152854715"/>
          <w:citation/>
        </w:sdtPr>
        <w:sdtContent>
          <w:r w:rsidR="00EF4191">
            <w:fldChar w:fldCharType="begin"/>
          </w:r>
          <w:r w:rsidR="00DF69D3">
            <w:instrText xml:space="preserve"> CITATION sector \l 1033 </w:instrText>
          </w:r>
          <w:r w:rsidR="00EF4191">
            <w:fldChar w:fldCharType="separate"/>
          </w:r>
          <w:r w:rsidR="00566996">
            <w:rPr>
              <w:noProof/>
            </w:rPr>
            <w:t>(Gu, 2009)</w:t>
          </w:r>
          <w:r w:rsidR="00EF4191">
            <w:fldChar w:fldCharType="end"/>
          </w:r>
        </w:sdtContent>
      </w:sdt>
      <w:r w:rsidR="00DF69D3">
        <w:t xml:space="preserve"> i</w:t>
      </w:r>
      <w:r w:rsidRPr="008A5D37">
        <w:t xml:space="preserve">s a parallel runtime developed by Y. </w:t>
      </w:r>
      <w:proofErr w:type="spellStart"/>
      <w:proofErr w:type="gramStart"/>
      <w:r w:rsidRPr="008A5D37">
        <w:t>Gu</w:t>
      </w:r>
      <w:proofErr w:type="spellEnd"/>
      <w:proofErr w:type="gramEnd"/>
      <w:r w:rsidRPr="008A5D37">
        <w:t>, and R. L. Grossman that can be used to implement MapReduce style applications. Sphere adopts a streaming based computation model used in GPUs which can be used to develop applications with parallel topologies as a collection of MapReduce style applications. Sphere stores intermediate data on files, and hence is susceptible to higher overheads for iterative applications.</w:t>
      </w:r>
    </w:p>
    <w:p w:rsidR="007D79A1" w:rsidRPr="008A5D37" w:rsidRDefault="007D79A1" w:rsidP="007D79A1">
      <w:pPr>
        <w:pStyle w:val="Paragraphs"/>
      </w:pPr>
      <w:r w:rsidRPr="008A5D37">
        <w:t xml:space="preserve"> Disco </w:t>
      </w:r>
      <w:sdt>
        <w:sdtPr>
          <w:id w:val="152854719"/>
          <w:citation/>
        </w:sdtPr>
        <w:sdtContent>
          <w:r w:rsidR="00EF4191">
            <w:fldChar w:fldCharType="begin"/>
          </w:r>
          <w:r w:rsidR="00DF69D3">
            <w:instrText xml:space="preserve"> CITATION disco \l 1033 </w:instrText>
          </w:r>
          <w:r w:rsidR="00EF4191">
            <w:fldChar w:fldCharType="separate"/>
          </w:r>
          <w:r w:rsidR="00566996">
            <w:rPr>
              <w:noProof/>
            </w:rPr>
            <w:t>(Disco project, 2009)</w:t>
          </w:r>
          <w:r w:rsidR="00EF4191">
            <w:fldChar w:fldCharType="end"/>
          </w:r>
        </w:sdtContent>
      </w:sdt>
      <w:r w:rsidRPr="008A5D37">
        <w:t xml:space="preserve"> is an open source MapReduce runtime developed using a functional programming language named </w:t>
      </w:r>
      <w:proofErr w:type="spellStart"/>
      <w:proofErr w:type="gramStart"/>
      <w:r w:rsidRPr="008A5D37">
        <w:t>Erlang</w:t>
      </w:r>
      <w:proofErr w:type="spellEnd"/>
      <w:proofErr w:type="gramEnd"/>
      <w:sdt>
        <w:sdtPr>
          <w:id w:val="152854717"/>
          <w:citation/>
        </w:sdtPr>
        <w:sdtContent>
          <w:r w:rsidR="00EF4191">
            <w:fldChar w:fldCharType="begin"/>
          </w:r>
          <w:r w:rsidR="00DF69D3">
            <w:instrText xml:space="preserve"> CITATION erlang \l 1033 </w:instrText>
          </w:r>
          <w:r w:rsidR="00EF4191">
            <w:fldChar w:fldCharType="separate"/>
          </w:r>
          <w:r w:rsidR="00566996">
            <w:rPr>
              <w:noProof/>
            </w:rPr>
            <w:t>(Erlang programming language, 2009)</w:t>
          </w:r>
          <w:r w:rsidR="00EF4191">
            <w:fldChar w:fldCharType="end"/>
          </w:r>
        </w:sdtContent>
      </w:sdt>
      <w:r w:rsidRPr="008A5D37">
        <w:t xml:space="preserve">. Disco architecture shares clear similarities to the Google and Hadoop MapReduce architectures where it stores the intermediate results in local files and access them later using HTTP from the appropriate reduce tasks. However, </w:t>
      </w:r>
      <w:r w:rsidR="00796E5D">
        <w:t>D</w:t>
      </w:r>
      <w:r w:rsidR="00796E5D" w:rsidRPr="008A5D37">
        <w:t xml:space="preserve">isco </w:t>
      </w:r>
      <w:r w:rsidRPr="008A5D37">
        <w:t>does not support a dis</w:t>
      </w:r>
      <w:r>
        <w:t xml:space="preserve">tributed file system as HDFS </w:t>
      </w:r>
      <w:r w:rsidRPr="008A5D37">
        <w:t xml:space="preserve">but expects the files to be distributed initially over the multiple disks of the cluster.  </w:t>
      </w:r>
    </w:p>
    <w:p w:rsidR="007D79A1" w:rsidRPr="008A5D37" w:rsidRDefault="007D79A1" w:rsidP="007D79A1">
      <w:pPr>
        <w:pStyle w:val="Paragraphs"/>
      </w:pPr>
      <w:r w:rsidRPr="008A5D37">
        <w:t xml:space="preserve">All the above runtimes focus on computations that can fit into a single cycle of MapReduce programming model. In </w:t>
      </w:r>
      <w:proofErr w:type="spellStart"/>
      <w:r w:rsidRPr="008A5D37">
        <w:t>i</w:t>
      </w:r>
      <w:proofErr w:type="spellEnd"/>
      <w:r>
        <w:t>-</w:t>
      </w:r>
      <w:r w:rsidRPr="008A5D37">
        <w:rPr>
          <w:i/>
        </w:rPr>
        <w:t>MapReduce</w:t>
      </w:r>
      <w:r w:rsidRPr="008A5D37">
        <w:t xml:space="preserve"> our focus is on iterative map reduce computations and hence we introduce optimizations to the programming model and to the implementation to support these computations efficiently.</w:t>
      </w:r>
    </w:p>
    <w:p w:rsidR="007D79A1" w:rsidRDefault="007D79A1" w:rsidP="007D79A1">
      <w:pPr>
        <w:pStyle w:val="Paragraphs"/>
      </w:pPr>
      <w:r w:rsidRPr="008A5D37">
        <w:t>All-</w:t>
      </w:r>
      <w:r w:rsidR="001217BF" w:rsidRPr="008A5D37">
        <w:t>Pa</w:t>
      </w:r>
      <w:r w:rsidR="001217BF">
        <w:t>ir</w:t>
      </w:r>
      <w:r w:rsidR="001217BF" w:rsidRPr="008A5D37">
        <w:t>s</w:t>
      </w:r>
      <w:r w:rsidR="001217BF">
        <w:t xml:space="preserve"> </w:t>
      </w:r>
      <w:sdt>
        <w:sdtPr>
          <w:id w:val="911874002"/>
          <w:citation/>
        </w:sdtPr>
        <w:sdtContent>
          <w:fldSimple w:instr=" CITATION allparis \l 1033  ">
            <w:r w:rsidR="00566996">
              <w:rPr>
                <w:noProof/>
              </w:rPr>
              <w:t>(Moretti, Bui, Hollingsworth, Rich, Flynn, &amp; Thain, 2009)</w:t>
            </w:r>
          </w:fldSimple>
        </w:sdtContent>
      </w:sdt>
      <w:r w:rsidRPr="008A5D37">
        <w:t xml:space="preserve"> </w:t>
      </w:r>
      <w:proofErr w:type="gramStart"/>
      <w:r w:rsidRPr="008A5D37">
        <w:t>is</w:t>
      </w:r>
      <w:proofErr w:type="gramEnd"/>
      <w:r w:rsidRPr="008A5D37">
        <w:t xml:space="preserve"> an abstraction that can be used to solve a common problem of comparing all the elements in a data set with all the elements in another data set by applying a given function. This problem can be implemented using typical MapReduce frameworks such as Hadoop</w:t>
      </w:r>
      <w:r>
        <w:t>. We have shown a similar application in section 3.2.</w:t>
      </w:r>
    </w:p>
    <w:p w:rsidR="007D79A1" w:rsidRPr="00897184" w:rsidRDefault="007D79A1" w:rsidP="007D79A1">
      <w:pPr>
        <w:pStyle w:val="Paragraphs"/>
      </w:pPr>
      <w:r w:rsidRPr="008A5D37">
        <w:t xml:space="preserve">M. </w:t>
      </w:r>
      <w:proofErr w:type="spellStart"/>
      <w:r w:rsidRPr="008A5D37">
        <w:t>Isard</w:t>
      </w:r>
      <w:proofErr w:type="spellEnd"/>
      <w:r w:rsidRPr="008A5D37">
        <w:t xml:space="preserve"> et al. present Dryad - a distributed execution engine for coarse grain data parallel applications</w:t>
      </w:r>
      <w:r>
        <w:t xml:space="preserve"> </w:t>
      </w:r>
      <w:sdt>
        <w:sdtPr>
          <w:id w:val="911874003"/>
          <w:citation/>
        </w:sdtPr>
        <w:sdtContent>
          <w:fldSimple w:instr=" CITATION dryad \l 1033  ">
            <w:r w:rsidR="00566996">
              <w:rPr>
                <w:noProof/>
              </w:rPr>
              <w:t>(Isard, Budiu, Yu, Birrell, &amp; Fetterly, 2007)</w:t>
            </w:r>
          </w:fldSimple>
        </w:sdtContent>
      </w:sdt>
      <w:r w:rsidRPr="008A5D37">
        <w:t>. It combines the MapReduce programming style with dataflow graphs to solve the computation tasks. DryadLINQ exposes a LINQ</w:t>
      </w:r>
      <w:r>
        <w:t xml:space="preserve"> </w:t>
      </w:r>
      <w:sdt>
        <w:sdtPr>
          <w:id w:val="152854721"/>
          <w:citation/>
        </w:sdtPr>
        <w:sdtContent>
          <w:r w:rsidR="00EF4191">
            <w:fldChar w:fldCharType="begin"/>
          </w:r>
          <w:r w:rsidR="00ED4E75">
            <w:instrText xml:space="preserve"> CITATION linq \l 1033 </w:instrText>
          </w:r>
          <w:r w:rsidR="00EF4191">
            <w:fldChar w:fldCharType="separate"/>
          </w:r>
          <w:r w:rsidR="00566996">
            <w:rPr>
              <w:noProof/>
            </w:rPr>
            <w:t>(LINQ Language-Integrated Query, 2009)</w:t>
          </w:r>
          <w:r w:rsidR="00EF4191">
            <w:fldChar w:fldCharType="end"/>
          </w:r>
        </w:sdtContent>
      </w:sdt>
      <w:r w:rsidRPr="008A5D37">
        <w:t xml:space="preserve"> based programming API for Dryad.</w:t>
      </w:r>
      <w:r>
        <w:t xml:space="preserve"> The Directed Acyclic Graph (DAG) based programming model of Dryad can support more classes of applications than pure MapReduce programming model. DryadLINQ also provides a “loop unrolling” feature that can be used to create aggregated execution graphs combing </w:t>
      </w:r>
      <w:r w:rsidR="00CF39CF">
        <w:t xml:space="preserve">a </w:t>
      </w:r>
      <w:r>
        <w:t>few</w:t>
      </w:r>
      <w:r w:rsidR="00CF39CF">
        <w:t xml:space="preserve"> </w:t>
      </w:r>
      <w:r>
        <w:t xml:space="preserve">iterations of iterative computations. However, as we have </w:t>
      </w:r>
      <w:r>
        <w:lastRenderedPageBreak/>
        <w:t xml:space="preserve">shown in </w:t>
      </w:r>
      <w:r w:rsidR="00EF4191">
        <w:fldChar w:fldCharType="begin"/>
      </w:r>
      <w:r>
        <w:instrText xml:space="preserve"> REF _Ref247964009 \r \h </w:instrText>
      </w:r>
      <w:r w:rsidR="00EF4191">
        <w:fldChar w:fldCharType="separate"/>
      </w:r>
      <w:r w:rsidR="00E31253">
        <w:t>Figure 21</w:t>
      </w:r>
      <w:r w:rsidR="00EF4191">
        <w:fldChar w:fldCharType="end"/>
      </w:r>
      <w:r>
        <w:rPr>
          <w:color w:val="FF0000"/>
        </w:rPr>
        <w:t xml:space="preserve"> </w:t>
      </w:r>
      <w:r>
        <w:t xml:space="preserve">it could not reduce the overhead of the programming model for </w:t>
      </w:r>
      <w:r w:rsidR="00CF39CF">
        <w:t xml:space="preserve">large (in number of iterations) </w:t>
      </w:r>
      <w:r>
        <w:t>iterative applications.</w:t>
      </w:r>
    </w:p>
    <w:p w:rsidR="007D79A1" w:rsidRPr="009546B7" w:rsidRDefault="007D79A1" w:rsidP="007D79A1">
      <w:pPr>
        <w:pStyle w:val="Text"/>
      </w:pPr>
    </w:p>
    <w:p w:rsidR="007D79A1" w:rsidRPr="00925A3A" w:rsidRDefault="007D79A1" w:rsidP="007D79A1">
      <w:pPr>
        <w:pStyle w:val="Heading2"/>
      </w:pPr>
      <w:bookmarkStart w:id="71" w:name="_Toc249112694"/>
      <w:r w:rsidRPr="00925A3A">
        <w:t>Future Work</w:t>
      </w:r>
      <w:r w:rsidR="009E10C5">
        <w:t xml:space="preserve"> on </w:t>
      </w:r>
      <w:proofErr w:type="spellStart"/>
      <w:r w:rsidR="009E10C5">
        <w:t>i</w:t>
      </w:r>
      <w:proofErr w:type="spellEnd"/>
      <w:r w:rsidR="009E10C5">
        <w:t>-</w:t>
      </w:r>
      <w:r w:rsidR="00F837B1" w:rsidRPr="00F837B1">
        <w:rPr>
          <w:i/>
        </w:rPr>
        <w:t>MapReduce</w:t>
      </w:r>
      <w:bookmarkEnd w:id="71"/>
    </w:p>
    <w:p w:rsidR="007D79A1" w:rsidRDefault="007D79A1" w:rsidP="007D79A1">
      <w:pPr>
        <w:pStyle w:val="Bodytext1stPara"/>
      </w:pPr>
      <w:r>
        <w:t xml:space="preserve">In our current research we are focusing on adding fault tolerance support for </w:t>
      </w:r>
      <w:proofErr w:type="gramStart"/>
      <w:r>
        <w:t>the</w:t>
      </w:r>
      <w:r w:rsidR="00ED4BCE">
        <w:t xml:space="preserve"> </w:t>
      </w:r>
      <w:proofErr w:type="spellStart"/>
      <w:r>
        <w:t>i</w:t>
      </w:r>
      <w:proofErr w:type="spellEnd"/>
      <w:proofErr w:type="gramEnd"/>
      <w:r>
        <w:t>-</w:t>
      </w:r>
      <w:r w:rsidRPr="00EF3057">
        <w:rPr>
          <w:i/>
        </w:rPr>
        <w:t>MapReduce</w:t>
      </w:r>
      <w:r>
        <w:t xml:space="preserve"> </w:t>
      </w:r>
      <w:r w:rsidR="00ED4BCE">
        <w:t xml:space="preserve">runtime as this is a key feature of Hadoop and Dryad. </w:t>
      </w:r>
      <w:r>
        <w:t xml:space="preserve">Saving system state </w:t>
      </w:r>
      <w:r w:rsidR="00ED4BCE">
        <w:t xml:space="preserve">at </w:t>
      </w:r>
      <w:r>
        <w:t xml:space="preserve">every iteration will add considerable overheads for iterative applications and therefore we are trying to add features to </w:t>
      </w:r>
      <w:proofErr w:type="spellStart"/>
      <w:r>
        <w:t>i</w:t>
      </w:r>
      <w:proofErr w:type="spellEnd"/>
      <w:r>
        <w:t>-</w:t>
      </w:r>
      <w:r w:rsidRPr="00EF3057">
        <w:rPr>
          <w:i/>
        </w:rPr>
        <w:t>MapReduce</w:t>
      </w:r>
      <w:r>
        <w:t xml:space="preserve"> so that it can save system state after a given number of iterations</w:t>
      </w:r>
      <w:sdt>
        <w:sdtPr>
          <w:id w:val="152854722"/>
          <w:citation/>
        </w:sdtPr>
        <w:sdtContent>
          <w:r w:rsidR="00EF4191">
            <w:fldChar w:fldCharType="begin"/>
          </w:r>
          <w:r w:rsidR="00ED4E75">
            <w:instrText xml:space="preserve"> CITATION Gro04 \l 1033 </w:instrText>
          </w:r>
          <w:r w:rsidR="00EF4191">
            <w:fldChar w:fldCharType="separate"/>
          </w:r>
          <w:r w:rsidR="00566996">
            <w:rPr>
              <w:noProof/>
            </w:rPr>
            <w:t>(Gropp &amp; Lusk, 2004)</w:t>
          </w:r>
          <w:r w:rsidR="00EF4191">
            <w:fldChar w:fldCharType="end"/>
          </w:r>
        </w:sdtContent>
      </w:sdt>
      <w:r w:rsidR="00ED4E75">
        <w:t xml:space="preserve"> </w:t>
      </w:r>
      <w:sdt>
        <w:sdtPr>
          <w:id w:val="152854723"/>
          <w:citation/>
        </w:sdtPr>
        <w:sdtContent>
          <w:r w:rsidR="00EF4191">
            <w:fldChar w:fldCharType="begin"/>
          </w:r>
          <w:r w:rsidR="00ED4E75">
            <w:instrText xml:space="preserve"> CITATION Fag00 \l 1033 </w:instrText>
          </w:r>
          <w:r w:rsidR="00EF4191">
            <w:fldChar w:fldCharType="separate"/>
          </w:r>
          <w:r w:rsidR="00566996">
            <w:rPr>
              <w:noProof/>
            </w:rPr>
            <w:t>(Fagg &amp; Dongarra, 2000)</w:t>
          </w:r>
          <w:r w:rsidR="00EF4191">
            <w:fldChar w:fldCharType="end"/>
          </w:r>
        </w:sdtContent>
      </w:sdt>
      <w:sdt>
        <w:sdtPr>
          <w:id w:val="152854724"/>
          <w:citation/>
        </w:sdtPr>
        <w:sdtContent>
          <w:r w:rsidR="00EF4191">
            <w:fldChar w:fldCharType="begin"/>
          </w:r>
          <w:r w:rsidR="00ED4E75">
            <w:instrText xml:space="preserve"> CITATION Hur09 \l 1033 </w:instrText>
          </w:r>
          <w:r w:rsidR="00EF4191">
            <w:fldChar w:fldCharType="separate"/>
          </w:r>
          <w:r w:rsidR="00566996">
            <w:rPr>
              <w:noProof/>
            </w:rPr>
            <w:t>(Hursey, Mattox, &amp; Lumsdaine, 2009)</w:t>
          </w:r>
          <w:r w:rsidR="00EF4191">
            <w:fldChar w:fldCharType="end"/>
          </w:r>
        </w:sdtContent>
      </w:sdt>
      <w:r w:rsidR="00ED4E75">
        <w:t xml:space="preserve">. </w:t>
      </w:r>
      <w:r>
        <w:t xml:space="preserve">Apart from the above we are researching </w:t>
      </w:r>
      <w:r w:rsidR="00ED4E75">
        <w:t>further</w:t>
      </w:r>
      <w:r>
        <w:t xml:space="preserve"> MapReduce extensions which expand its use into more classes of parallel applications. </w:t>
      </w:r>
      <w:r w:rsidR="00796E5D">
        <w:t xml:space="preserve">We intend to support all applications that can be implemented using MPI Reduce, Broadcast and Synchronization primitives. </w:t>
      </w:r>
      <w:r>
        <w:t>We will present our findings under the umbrella project MapReduce++.</w:t>
      </w:r>
    </w:p>
    <w:p w:rsidR="007D79A1" w:rsidRPr="003B3955" w:rsidRDefault="007D79A1" w:rsidP="007D79A1">
      <w:pPr>
        <w:pStyle w:val="Paragraphs"/>
      </w:pPr>
      <w:r w:rsidRPr="003B3955">
        <w:t xml:space="preserve">In this </w:t>
      </w:r>
      <w:r>
        <w:t xml:space="preserve">section we have discussed our experience in developing an extended MapReduce programming model and a prototype implementation named </w:t>
      </w:r>
      <w:proofErr w:type="spellStart"/>
      <w:r>
        <w:t>i</w:t>
      </w:r>
      <w:proofErr w:type="spellEnd"/>
      <w:r>
        <w:t>-</w:t>
      </w:r>
      <w:r w:rsidRPr="00EF3057">
        <w:rPr>
          <w:i/>
        </w:rPr>
        <w:t>MapReduce</w:t>
      </w:r>
      <w:r>
        <w:t xml:space="preserve">. We have shown that with </w:t>
      </w:r>
      <w:proofErr w:type="spellStart"/>
      <w:r>
        <w:t>i</w:t>
      </w:r>
      <w:proofErr w:type="spellEnd"/>
      <w:r>
        <w:t>-</w:t>
      </w:r>
      <w:r w:rsidRPr="00EF3057">
        <w:rPr>
          <w:i/>
        </w:rPr>
        <w:t>MapReduce</w:t>
      </w:r>
      <w:r>
        <w:t xml:space="preserve"> one can apply MapReduce to iterative applications and obtain considerable performance gains comparable to MPI implementations of the same applications.</w:t>
      </w:r>
    </w:p>
    <w:p w:rsidR="002D5CC9" w:rsidRDefault="002D5CC9" w:rsidP="00A93FB8"/>
    <w:p w:rsidR="007F00DF" w:rsidRDefault="00993850" w:rsidP="00993850">
      <w:pPr>
        <w:pStyle w:val="Heading1"/>
        <w:numPr>
          <w:ilvl w:val="0"/>
          <w:numId w:val="0"/>
        </w:numPr>
        <w:ind w:left="432" w:hanging="432"/>
      </w:pPr>
      <w:bookmarkStart w:id="72" w:name="_Toc249112695"/>
      <w:r>
        <w:t>A</w:t>
      </w:r>
      <w:r w:rsidR="007F00DF">
        <w:t>cknowledgements</w:t>
      </w:r>
      <w:bookmarkEnd w:id="72"/>
    </w:p>
    <w:p w:rsidR="007F00DF" w:rsidRDefault="007F00DF" w:rsidP="00436CF7">
      <w:pPr>
        <w:pStyle w:val="Paragraphs"/>
        <w:ind w:firstLine="0"/>
      </w:pPr>
      <w:r>
        <w:t xml:space="preserve">We would like to thank Microsoft for their collaboration and support. Tony Hey, Roger </w:t>
      </w:r>
      <w:proofErr w:type="spellStart"/>
      <w:r>
        <w:t>Barga</w:t>
      </w:r>
      <w:proofErr w:type="spellEnd"/>
      <w:r>
        <w:t xml:space="preserve">, Dennis Gannon and Christophe </w:t>
      </w:r>
      <w:proofErr w:type="spellStart"/>
      <w:r>
        <w:t>Poulain</w:t>
      </w:r>
      <w:proofErr w:type="spellEnd"/>
      <w:r>
        <w:t xml:space="preserve"> played key roles.</w:t>
      </w:r>
    </w:p>
    <w:p w:rsidR="007F00DF" w:rsidRDefault="007F00DF" w:rsidP="007F00DF">
      <w:pPr>
        <w:pStyle w:val="Paragraphs"/>
      </w:pPr>
    </w:p>
    <w:p w:rsidR="007F00DF" w:rsidRPr="007F00DF" w:rsidRDefault="007F00DF" w:rsidP="007F00DF">
      <w:pPr>
        <w:pStyle w:val="Paragraphs"/>
      </w:pPr>
    </w:p>
    <w:p w:rsidR="00993850" w:rsidRDefault="007F00DF" w:rsidP="00993850">
      <w:pPr>
        <w:pStyle w:val="Heading1"/>
        <w:numPr>
          <w:ilvl w:val="0"/>
          <w:numId w:val="0"/>
        </w:numPr>
        <w:ind w:left="432" w:hanging="432"/>
      </w:pPr>
      <w:bookmarkStart w:id="73" w:name="_Toc249112696"/>
      <w:r>
        <w:t>A</w:t>
      </w:r>
      <w:r w:rsidR="00993850">
        <w:t>ppendix</w:t>
      </w:r>
      <w:r w:rsidR="008A2E1F">
        <w:t xml:space="preserve"> A</w:t>
      </w:r>
      <w:r w:rsidR="009E10C5">
        <w:t xml:space="preserve"> Different Clusters used in this Analysis</w:t>
      </w:r>
      <w:bookmarkEnd w:id="73"/>
    </w:p>
    <w:p w:rsidR="00690BCB" w:rsidRPr="00FD71B3" w:rsidRDefault="00993850" w:rsidP="00A93FB8">
      <w:pPr>
        <w:pStyle w:val="Table"/>
      </w:pPr>
      <w:bookmarkStart w:id="74" w:name="_Ref248680310"/>
      <w:r w:rsidRPr="00AC512B">
        <w:t>Different computation clusters used for this analysis.</w:t>
      </w:r>
      <w:bookmarkEnd w:id="74"/>
    </w:p>
    <w:tbl>
      <w:tblPr>
        <w:tblW w:w="50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966"/>
        <w:gridCol w:w="1457"/>
        <w:gridCol w:w="1445"/>
        <w:gridCol w:w="1443"/>
        <w:gridCol w:w="1449"/>
        <w:gridCol w:w="1426"/>
        <w:gridCol w:w="1424"/>
      </w:tblGrid>
      <w:tr w:rsidR="00F82D0E" w:rsidRPr="005A1769" w:rsidTr="00F82D0E">
        <w:trPr>
          <w:tblHeader/>
          <w:jc w:val="center"/>
        </w:trPr>
        <w:tc>
          <w:tcPr>
            <w:tcW w:w="502"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Feature</w:t>
            </w:r>
          </w:p>
        </w:tc>
        <w:tc>
          <w:tcPr>
            <w:tcW w:w="758"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w:t>
            </w:r>
          </w:p>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(Ref A)</w:t>
            </w:r>
          </w:p>
        </w:tc>
        <w:tc>
          <w:tcPr>
            <w:tcW w:w="752" w:type="pct"/>
            <w:vAlign w:val="center"/>
          </w:tcPr>
          <w:p w:rsidR="00F82D0E" w:rsidRPr="005A1769" w:rsidRDefault="00F82D0E" w:rsidP="00F82D0E">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B)</w:t>
            </w:r>
          </w:p>
        </w:tc>
        <w:tc>
          <w:tcPr>
            <w:tcW w:w="751"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C)</w:t>
            </w:r>
          </w:p>
        </w:tc>
        <w:tc>
          <w:tcPr>
            <w:tcW w:w="754"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D)</w:t>
            </w:r>
          </w:p>
        </w:tc>
        <w:tc>
          <w:tcPr>
            <w:tcW w:w="742" w:type="pct"/>
          </w:tcPr>
          <w:p w:rsidR="00F82D0E" w:rsidRPr="005A1769" w:rsidRDefault="00F82D0E" w:rsidP="004B4918">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 xml:space="preserve">Windows Cluster (Ref </w:t>
            </w:r>
            <w:r w:rsidR="004B4918">
              <w:rPr>
                <w:rFonts w:ascii="Times New Roman" w:hAnsi="Times New Roman" w:cs="Times New Roman"/>
                <w:b/>
                <w:sz w:val="18"/>
                <w:szCs w:val="18"/>
              </w:rPr>
              <w:t>E</w:t>
            </w:r>
            <w:r w:rsidRPr="005A1769">
              <w:rPr>
                <w:rFonts w:ascii="Times New Roman" w:hAnsi="Times New Roman" w:cs="Times New Roman"/>
                <w:b/>
                <w:sz w:val="18"/>
                <w:szCs w:val="18"/>
              </w:rPr>
              <w:t>)</w:t>
            </w:r>
          </w:p>
        </w:tc>
        <w:tc>
          <w:tcPr>
            <w:tcW w:w="741" w:type="pct"/>
          </w:tcPr>
          <w:p w:rsidR="00F82D0E" w:rsidRPr="005A1769" w:rsidRDefault="00F82D0E" w:rsidP="006D4402">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 (Ref F)</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CPU</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Intel(R) Xeon(R) E7450  2.40GHz</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42" w:type="pct"/>
          </w:tcPr>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AMD Opteron 8356 </w:t>
            </w:r>
          </w:p>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2.3 GHz</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Intel(R) Xeon(R) E5345 </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2.33 GHz</w:t>
            </w:r>
          </w:p>
        </w:tc>
      </w:tr>
      <w:tr w:rsidR="00F82D0E" w:rsidRPr="005A1769" w:rsidTr="00F82D0E">
        <w:trPr>
          <w:jc w:val="center"/>
        </w:trPr>
        <w:tc>
          <w:tcPr>
            <w:tcW w:w="50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CPU</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6</w:t>
            </w:r>
          </w:p>
        </w:tc>
        <w:tc>
          <w:tcPr>
            <w:tcW w:w="754"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4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16</w:t>
            </w:r>
          </w:p>
        </w:tc>
        <w:tc>
          <w:tcPr>
            <w:tcW w:w="74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Memory</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48 GB</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20 GB</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Disk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Network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 xml:space="preserve">20 </w:t>
            </w:r>
            <w:proofErr w:type="spellStart"/>
            <w:r w:rsidRPr="007D79A1">
              <w:rPr>
                <w:rFonts w:ascii="Times New Roman" w:hAnsi="Times New Roman" w:cs="Times New Roman"/>
                <w:color w:val="000000" w:themeColor="text1"/>
                <w:sz w:val="18"/>
                <w:szCs w:val="18"/>
              </w:rPr>
              <w:t>Gbps</w:t>
            </w:r>
            <w:proofErr w:type="spellEnd"/>
            <w:r w:rsidRPr="007D79A1">
              <w:rPr>
                <w:rFonts w:ascii="Times New Roman" w:hAnsi="Times New Roman" w:cs="Times New Roman"/>
                <w:color w:val="000000" w:themeColor="text1"/>
                <w:sz w:val="18"/>
                <w:szCs w:val="18"/>
              </w:rPr>
              <w:t xml:space="preserve"> Infiniband</w:t>
            </w:r>
            <w:r w:rsidR="007D79A1" w:rsidRPr="007D79A1">
              <w:rPr>
                <w:rFonts w:ascii="Times New Roman" w:hAnsi="Times New Roman" w:cs="Times New Roman"/>
                <w:color w:val="000000" w:themeColor="text1"/>
                <w:sz w:val="18"/>
                <w:szCs w:val="18"/>
              </w:rPr>
              <w:t xml:space="preserve">  or 1 </w:t>
            </w:r>
            <w:proofErr w:type="spellStart"/>
            <w:r w:rsidR="007D79A1" w:rsidRPr="007D79A1">
              <w:rPr>
                <w:rFonts w:ascii="Times New Roman" w:hAnsi="Times New Roman" w:cs="Times New Roman"/>
                <w:color w:val="000000" w:themeColor="text1"/>
                <w:sz w:val="18"/>
                <w:szCs w:val="18"/>
              </w:rPr>
              <w:t>Gbps</w:t>
            </w:r>
            <w:proofErr w:type="spellEnd"/>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Gi</w:t>
            </w:r>
            <w:r w:rsidR="00E71436">
              <w:rPr>
                <w:rFonts w:ascii="Times New Roman" w:hAnsi="Times New Roman" w:cs="Times New Roman"/>
                <w:sz w:val="18"/>
                <w:szCs w:val="18"/>
              </w:rPr>
              <w:t>g</w:t>
            </w:r>
            <w:r w:rsidRPr="005A1769">
              <w:rPr>
                <w:rFonts w:ascii="Times New Roman" w:hAnsi="Times New Roman" w:cs="Times New Roman"/>
                <w:sz w:val="18"/>
                <w:szCs w:val="18"/>
              </w:rPr>
              <w:t>a bit</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Ethernet</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Operating System</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Red Hat Enterprise Linux Server release 5.3 -64 bit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GNU/Linux x86_64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768</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128</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64</w:t>
            </w:r>
          </w:p>
        </w:tc>
      </w:tr>
    </w:tbl>
    <w:p w:rsidR="00F54E78" w:rsidRPr="006B6A75" w:rsidRDefault="00F54E78" w:rsidP="00A93FB8"/>
    <w:p w:rsidR="000B0DE4" w:rsidRDefault="000B0DE4" w:rsidP="00FD07A5">
      <w:pPr>
        <w:pStyle w:val="Subhead1"/>
      </w:pPr>
      <w:r w:rsidRPr="00FB0DA3">
        <w:t>References</w:t>
      </w:r>
    </w:p>
    <w:p w:rsidR="00566996" w:rsidRDefault="00EF4191" w:rsidP="00566996">
      <w:pPr>
        <w:pStyle w:val="Bibliography"/>
        <w:rPr>
          <w:noProof/>
        </w:rPr>
      </w:pPr>
      <w:r w:rsidRPr="00EF4191">
        <w:rPr>
          <w:rFonts w:cs="Arial"/>
        </w:rPr>
        <w:fldChar w:fldCharType="begin"/>
      </w:r>
      <w:r w:rsidR="000B0DE4" w:rsidRPr="000B0DE4">
        <w:rPr>
          <w:rFonts w:cs="Arial"/>
        </w:rPr>
        <w:instrText xml:space="preserve"> BIBLIOGRAPHY  \l 1033 </w:instrText>
      </w:r>
      <w:r w:rsidRPr="00EF4191">
        <w:rPr>
          <w:rFonts w:cs="Arial"/>
        </w:rPr>
        <w:fldChar w:fldCharType="separate"/>
      </w:r>
      <w:r w:rsidR="00566996">
        <w:rPr>
          <w:i/>
          <w:iCs/>
          <w:noProof/>
        </w:rPr>
        <w:t>ActiveMQ.</w:t>
      </w:r>
      <w:r w:rsidR="00566996">
        <w:rPr>
          <w:noProof/>
        </w:rPr>
        <w:t xml:space="preserve"> (2009). Retrieved December 2009, from http://activemq.apache.org/</w:t>
      </w:r>
    </w:p>
    <w:p w:rsidR="00566996" w:rsidRDefault="00566996" w:rsidP="00566996">
      <w:pPr>
        <w:pStyle w:val="Bibliography"/>
        <w:rPr>
          <w:noProof/>
        </w:rPr>
      </w:pPr>
      <w:r>
        <w:rPr>
          <w:i/>
          <w:iCs/>
          <w:noProof/>
        </w:rPr>
        <w:t>Apache Hadoop.</w:t>
      </w:r>
      <w:r>
        <w:rPr>
          <w:noProof/>
        </w:rPr>
        <w:t xml:space="preserve"> (2009). Retrieved December 2009, from http://hadoop.apache.org/</w:t>
      </w:r>
    </w:p>
    <w:p w:rsidR="00566996" w:rsidRDefault="00566996" w:rsidP="00566996">
      <w:pPr>
        <w:pStyle w:val="Bibliography"/>
        <w:rPr>
          <w:noProof/>
        </w:rPr>
      </w:pPr>
      <w:r>
        <w:rPr>
          <w:noProof/>
        </w:rPr>
        <w:t xml:space="preserve">Bae, S.-H. (2008). Parallel Multidimensional Scaling Performance on Multicore Systems. </w:t>
      </w:r>
      <w:r>
        <w:rPr>
          <w:i/>
          <w:iCs/>
          <w:noProof/>
        </w:rPr>
        <w:t>Proceedings of the Advances in High-Performance E-Science Middleware and Applications workshop (AHEMA) of Fourth IEEE International Conference on eScience</w:t>
      </w:r>
      <w:r>
        <w:rPr>
          <w:noProof/>
        </w:rPr>
        <w:t xml:space="preserve"> (pp. 695-702). Indianapolis: IEEE Computer Society.</w:t>
      </w:r>
    </w:p>
    <w:p w:rsidR="00566996" w:rsidRDefault="00566996" w:rsidP="00566996">
      <w:pPr>
        <w:pStyle w:val="Bibliography"/>
        <w:rPr>
          <w:noProof/>
        </w:rPr>
      </w:pPr>
      <w:r>
        <w:rPr>
          <w:noProof/>
        </w:rPr>
        <w:lastRenderedPageBreak/>
        <w:t xml:space="preserve">Barham, P., Dragovic, B., Fraser, K., Hand, S., Harris, T., Ho, A., et al. (2003). Xen and the art of virtualization. </w:t>
      </w:r>
      <w:r>
        <w:rPr>
          <w:i/>
          <w:iCs/>
          <w:noProof/>
        </w:rPr>
        <w:t>Proceedings of the nineteenth ACM symposium on Operating systems principles, Bolton Landing</w:t>
      </w:r>
      <w:r>
        <w:rPr>
          <w:noProof/>
        </w:rPr>
        <w:t xml:space="preserve"> (pp. 164-177). NY, USA: ACM Press.</w:t>
      </w:r>
    </w:p>
    <w:p w:rsidR="00566996" w:rsidRDefault="00566996" w:rsidP="00566996">
      <w:pPr>
        <w:pStyle w:val="Bibliography"/>
        <w:rPr>
          <w:noProof/>
        </w:rPr>
      </w:pPr>
      <w:r>
        <w:rPr>
          <w:i/>
          <w:iCs/>
          <w:noProof/>
        </w:rPr>
        <w:t>Barnes-Hut Simulation.</w:t>
      </w:r>
      <w:r>
        <w:rPr>
          <w:noProof/>
        </w:rPr>
        <w:t xml:space="preserve"> (2009). Retrieved December 2009, from http://en.wikipedia.org/wiki/Barnes-Hut_simulation</w:t>
      </w:r>
    </w:p>
    <w:p w:rsidR="00566996" w:rsidRDefault="00566996" w:rsidP="00566996">
      <w:pPr>
        <w:pStyle w:val="Bibliography"/>
        <w:rPr>
          <w:noProof/>
        </w:rPr>
      </w:pPr>
      <w:r>
        <w:rPr>
          <w:noProof/>
        </w:rPr>
        <w:t xml:space="preserve">Berg, I. (2009). </w:t>
      </w:r>
      <w:r>
        <w:rPr>
          <w:i/>
          <w:iCs/>
          <w:noProof/>
        </w:rPr>
        <w:t>Simulation of N-body problems with the Barnes-Hut algorithm.</w:t>
      </w:r>
      <w:r>
        <w:rPr>
          <w:noProof/>
        </w:rPr>
        <w:t xml:space="preserve"> Retrieved December 2009, from http://www.beltoforion.de/barnes_hut/barnes_hut_de.html</w:t>
      </w:r>
    </w:p>
    <w:p w:rsidR="00566996" w:rsidRDefault="00566996" w:rsidP="00566996">
      <w:pPr>
        <w:pStyle w:val="Bibliography"/>
        <w:rPr>
          <w:noProof/>
        </w:rPr>
      </w:pPr>
      <w:r>
        <w:rPr>
          <w:noProof/>
        </w:rPr>
        <w:t xml:space="preserve">Bishop, C. M., &amp; Svensén, M. (1997). GTM: A principled alternative to the self-organizing map. </w:t>
      </w:r>
      <w:r>
        <w:rPr>
          <w:i/>
          <w:iCs/>
          <w:noProof/>
        </w:rPr>
        <w:t>Advances in neural information processing systems</w:t>
      </w:r>
      <w:r>
        <w:rPr>
          <w:noProof/>
        </w:rPr>
        <w:t xml:space="preserve"> , 354--360.</w:t>
      </w:r>
    </w:p>
    <w:p w:rsidR="00566996" w:rsidRDefault="00566996" w:rsidP="00566996">
      <w:pPr>
        <w:pStyle w:val="Bibliography"/>
        <w:rPr>
          <w:noProof/>
        </w:rPr>
      </w:pPr>
      <w:r>
        <w:rPr>
          <w:noProof/>
        </w:rPr>
        <w:t xml:space="preserve">Bishop, C. M., Svensén, M., &amp; Williams, C. K. (1998). GTM: The generative topographic mapping. </w:t>
      </w:r>
      <w:r>
        <w:rPr>
          <w:i/>
          <w:iCs/>
          <w:noProof/>
        </w:rPr>
        <w:t>Neural computation</w:t>
      </w:r>
      <w:r>
        <w:rPr>
          <w:noProof/>
        </w:rPr>
        <w:t xml:space="preserve"> </w:t>
      </w:r>
      <w:r>
        <w:rPr>
          <w:i/>
          <w:iCs/>
          <w:noProof/>
        </w:rPr>
        <w:t>, 10</w:t>
      </w:r>
      <w:r>
        <w:rPr>
          <w:noProof/>
        </w:rPr>
        <w:t>, 215--234.</w:t>
      </w:r>
    </w:p>
    <w:p w:rsidR="00566996" w:rsidRDefault="00566996" w:rsidP="00566996">
      <w:pPr>
        <w:pStyle w:val="Bibliography"/>
        <w:rPr>
          <w:noProof/>
        </w:rPr>
      </w:pPr>
      <w:r>
        <w:rPr>
          <w:noProof/>
        </w:rPr>
        <w:t xml:space="preserve">Borg, I., &amp; Groenen, P. J. (2005). </w:t>
      </w:r>
      <w:r>
        <w:rPr>
          <w:i/>
          <w:iCs/>
          <w:noProof/>
        </w:rPr>
        <w:t>Modern Multidimensional Scaling: Theory and Applications.</w:t>
      </w:r>
      <w:r>
        <w:rPr>
          <w:noProof/>
        </w:rPr>
        <w:t xml:space="preserve"> Springer.</w:t>
      </w:r>
    </w:p>
    <w:p w:rsidR="00566996" w:rsidRDefault="00566996" w:rsidP="00566996">
      <w:pPr>
        <w:pStyle w:val="Bibliography"/>
        <w:rPr>
          <w:noProof/>
        </w:rPr>
      </w:pPr>
      <w:r>
        <w:rPr>
          <w:noProof/>
        </w:rPr>
        <w:t xml:space="preserve">Campbell, N., &amp; Atchley, W. R. (1981). The geometry of canonical variate analysis. </w:t>
      </w:r>
      <w:r>
        <w:rPr>
          <w:i/>
          <w:iCs/>
          <w:noProof/>
        </w:rPr>
        <w:t>Systematic Zoology</w:t>
      </w:r>
      <w:r>
        <w:rPr>
          <w:noProof/>
        </w:rPr>
        <w:t xml:space="preserve"> , 268--280.</w:t>
      </w:r>
    </w:p>
    <w:p w:rsidR="00566996" w:rsidRDefault="00566996" w:rsidP="00566996">
      <w:pPr>
        <w:pStyle w:val="Bibliography"/>
        <w:rPr>
          <w:noProof/>
        </w:rPr>
      </w:pPr>
      <w:r>
        <w:rPr>
          <w:noProof/>
        </w:rPr>
        <w:t xml:space="preserve">Chu, C. T. (2006). Map-Reduce for Machine Learning on Multicore. </w:t>
      </w:r>
      <w:r>
        <w:rPr>
          <w:i/>
          <w:iCs/>
          <w:noProof/>
        </w:rPr>
        <w:t>NIPS</w:t>
      </w:r>
      <w:r>
        <w:rPr>
          <w:noProof/>
        </w:rPr>
        <w:t xml:space="preserve"> (pp. 281--288). MIT Press.</w:t>
      </w:r>
    </w:p>
    <w:p w:rsidR="00566996" w:rsidRDefault="00566996" w:rsidP="00566996">
      <w:pPr>
        <w:pStyle w:val="Bibliography"/>
        <w:rPr>
          <w:noProof/>
        </w:rPr>
      </w:pPr>
      <w:r>
        <w:rPr>
          <w:noProof/>
        </w:rPr>
        <w:t xml:space="preserve">de Leeuw, J. (1977). Applications of convex analysis to multidimensional scaling. </w:t>
      </w:r>
      <w:r>
        <w:rPr>
          <w:i/>
          <w:iCs/>
          <w:noProof/>
        </w:rPr>
        <w:t>Recent Developments in Statistics</w:t>
      </w:r>
      <w:r>
        <w:rPr>
          <w:noProof/>
        </w:rPr>
        <w:t xml:space="preserve"> , 133-145.</w:t>
      </w:r>
    </w:p>
    <w:p w:rsidR="00566996" w:rsidRDefault="00566996" w:rsidP="00566996">
      <w:pPr>
        <w:pStyle w:val="Bibliography"/>
        <w:rPr>
          <w:noProof/>
        </w:rPr>
      </w:pPr>
      <w:r>
        <w:rPr>
          <w:noProof/>
        </w:rPr>
        <w:t xml:space="preserve">de Leeuw, J. (1988). Convergence of the majorization method for multidimensional scaling. </w:t>
      </w:r>
      <w:r>
        <w:rPr>
          <w:i/>
          <w:iCs/>
          <w:noProof/>
        </w:rPr>
        <w:t>Journal of Classification</w:t>
      </w:r>
      <w:r>
        <w:rPr>
          <w:noProof/>
        </w:rPr>
        <w:t xml:space="preserve"> </w:t>
      </w:r>
      <w:r>
        <w:rPr>
          <w:i/>
          <w:iCs/>
          <w:noProof/>
        </w:rPr>
        <w:t>, 5</w:t>
      </w:r>
      <w:r>
        <w:rPr>
          <w:noProof/>
        </w:rPr>
        <w:t>, 163-180.</w:t>
      </w:r>
    </w:p>
    <w:p w:rsidR="00566996" w:rsidRDefault="00566996" w:rsidP="00566996">
      <w:pPr>
        <w:pStyle w:val="Bibliography"/>
        <w:rPr>
          <w:noProof/>
        </w:rPr>
      </w:pPr>
      <w:r>
        <w:rPr>
          <w:noProof/>
        </w:rPr>
        <w:t xml:space="preserve">Dean, J., &amp; Ghemawat, S. (2008). MapReduce: simplified data processing on large clusters. </w:t>
      </w:r>
      <w:r>
        <w:rPr>
          <w:i/>
          <w:iCs/>
          <w:noProof/>
        </w:rPr>
        <w:t>Commun. ACM</w:t>
      </w:r>
      <w:r>
        <w:rPr>
          <w:noProof/>
        </w:rPr>
        <w:t xml:space="preserve"> </w:t>
      </w:r>
      <w:r>
        <w:rPr>
          <w:i/>
          <w:iCs/>
          <w:noProof/>
        </w:rPr>
        <w:t>, 51</w:t>
      </w:r>
      <w:r>
        <w:rPr>
          <w:noProof/>
        </w:rPr>
        <w:t xml:space="preserve"> (1), 107-113.</w:t>
      </w:r>
    </w:p>
    <w:p w:rsidR="00566996" w:rsidRDefault="00566996" w:rsidP="00566996">
      <w:pPr>
        <w:pStyle w:val="Bibliography"/>
        <w:rPr>
          <w:noProof/>
        </w:rPr>
      </w:pPr>
      <w:r>
        <w:rPr>
          <w:noProof/>
        </w:rPr>
        <w:t xml:space="preserve">Dempster, A., Laird, N., &amp; Rubin, D. (1977). Maximum Likelihood from incomplete data via the EM algorithm. </w:t>
      </w:r>
      <w:r>
        <w:rPr>
          <w:i/>
          <w:iCs/>
          <w:noProof/>
        </w:rPr>
        <w:t>Journal of the Royal Statistical Society. Series B</w:t>
      </w:r>
      <w:r>
        <w:rPr>
          <w:noProof/>
        </w:rPr>
        <w:t xml:space="preserve"> , 1--38.</w:t>
      </w:r>
    </w:p>
    <w:p w:rsidR="00566996" w:rsidRDefault="00566996" w:rsidP="00566996">
      <w:pPr>
        <w:pStyle w:val="Bibliography"/>
        <w:rPr>
          <w:noProof/>
        </w:rPr>
      </w:pPr>
      <w:r>
        <w:rPr>
          <w:i/>
          <w:iCs/>
          <w:noProof/>
        </w:rPr>
        <w:t>Disco project.</w:t>
      </w:r>
      <w:r>
        <w:rPr>
          <w:noProof/>
        </w:rPr>
        <w:t xml:space="preserve"> (2009). Retrieved December 2009, from http://discoproject.org/</w:t>
      </w:r>
    </w:p>
    <w:p w:rsidR="00566996" w:rsidRDefault="00566996" w:rsidP="00566996">
      <w:pPr>
        <w:pStyle w:val="Bibliography"/>
        <w:rPr>
          <w:noProof/>
        </w:rPr>
      </w:pPr>
      <w:r>
        <w:rPr>
          <w:noProof/>
        </w:rPr>
        <w:t xml:space="preserve">Ekanayake, J., Balkir, A., Gunarathne, T., Fox, G., Poulain, C., Araujo, N., et al. (2009). DryadLINQ for Scientific Analyses. </w:t>
      </w:r>
      <w:r>
        <w:rPr>
          <w:i/>
          <w:iCs/>
          <w:noProof/>
        </w:rPr>
        <w:t>Fifth IEEE International Conference on eScience: 2009.</w:t>
      </w:r>
      <w:r>
        <w:rPr>
          <w:noProof/>
        </w:rPr>
        <w:t xml:space="preserve"> Oxford: IEEE.</w:t>
      </w:r>
    </w:p>
    <w:p w:rsidR="00566996" w:rsidRDefault="00566996" w:rsidP="00566996">
      <w:pPr>
        <w:pStyle w:val="Bibliography"/>
        <w:rPr>
          <w:noProof/>
        </w:rPr>
      </w:pPr>
      <w:r>
        <w:rPr>
          <w:noProof/>
        </w:rPr>
        <w:t xml:space="preserve">Ekanayake, J., Gunarathne, T., Qiu, J., Fox, G., Beason, S., Choi, J. Y., et al. (2009). </w:t>
      </w:r>
      <w:r>
        <w:rPr>
          <w:i/>
          <w:iCs/>
          <w:noProof/>
        </w:rPr>
        <w:t>Applicability of DryadLINQ to Scientific Applications.</w:t>
      </w:r>
      <w:r>
        <w:rPr>
          <w:noProof/>
        </w:rPr>
        <w:t xml:space="preserve"> Community Grids Laboratory, Indiana University.</w:t>
      </w:r>
    </w:p>
    <w:p w:rsidR="00566996" w:rsidRDefault="00566996" w:rsidP="00566996">
      <w:pPr>
        <w:pStyle w:val="Bibliography"/>
        <w:rPr>
          <w:noProof/>
        </w:rPr>
      </w:pPr>
      <w:r>
        <w:rPr>
          <w:noProof/>
        </w:rPr>
        <w:t xml:space="preserve">Ekanayake, J., Pallickara, S., &amp; Fox, G. (2008). MapReduce for Data Intensive Scientific Analyses. </w:t>
      </w:r>
      <w:r>
        <w:rPr>
          <w:i/>
          <w:iCs/>
          <w:noProof/>
        </w:rPr>
        <w:t>Fourth IEEE International Conference on eScience</w:t>
      </w:r>
      <w:r>
        <w:rPr>
          <w:noProof/>
        </w:rPr>
        <w:t xml:space="preserve"> (pp. 277-284). IEEE Press.</w:t>
      </w:r>
    </w:p>
    <w:p w:rsidR="00566996" w:rsidRDefault="00566996" w:rsidP="00566996">
      <w:pPr>
        <w:pStyle w:val="Bibliography"/>
        <w:rPr>
          <w:noProof/>
        </w:rPr>
      </w:pPr>
      <w:r>
        <w:rPr>
          <w:noProof/>
        </w:rPr>
        <w:t xml:space="preserve">Ekanayake, J., Qiu, X., Gunarathne, T., Beason, S., &amp; Fox, G. (2010). High Performance Parallel Computing with Clouds and Cloud Technologies. In </w:t>
      </w:r>
      <w:r>
        <w:rPr>
          <w:i/>
          <w:iCs/>
          <w:noProof/>
        </w:rPr>
        <w:t>Cloud Computing and Software Services: Theory and Techniques.</w:t>
      </w:r>
      <w:r>
        <w:rPr>
          <w:noProof/>
        </w:rPr>
        <w:t xml:space="preserve"> CRC.</w:t>
      </w:r>
    </w:p>
    <w:p w:rsidR="00566996" w:rsidRDefault="00566996" w:rsidP="00566996">
      <w:pPr>
        <w:pStyle w:val="Bibliography"/>
        <w:rPr>
          <w:noProof/>
        </w:rPr>
      </w:pPr>
      <w:r>
        <w:rPr>
          <w:i/>
          <w:iCs/>
          <w:noProof/>
        </w:rPr>
        <w:t>Erlang programming language.</w:t>
      </w:r>
      <w:r>
        <w:rPr>
          <w:noProof/>
        </w:rPr>
        <w:t xml:space="preserve"> (2009). Retrieved December 2009, from http://www.erlang.org/</w:t>
      </w:r>
    </w:p>
    <w:p w:rsidR="00566996" w:rsidRDefault="00566996" w:rsidP="00566996">
      <w:pPr>
        <w:pStyle w:val="Bibliography"/>
        <w:rPr>
          <w:noProof/>
        </w:rPr>
      </w:pPr>
      <w:r>
        <w:rPr>
          <w:noProof/>
        </w:rPr>
        <w:t xml:space="preserve">Fagg, G. E., &amp; Dongarra, J. J. (2000). FT-MPI: Fault Tolerant MPI, Supporting Dynamic Applications in a Dynamic World. </w:t>
      </w:r>
      <w:r>
        <w:rPr>
          <w:i/>
          <w:iCs/>
          <w:noProof/>
        </w:rPr>
        <w:t>Lecture Notes in Computer Science 1908</w:t>
      </w:r>
      <w:r>
        <w:rPr>
          <w:noProof/>
        </w:rPr>
        <w:t xml:space="preserve"> (pp. 346-353). Springer Verlag.</w:t>
      </w:r>
    </w:p>
    <w:p w:rsidR="00566996" w:rsidRDefault="00566996" w:rsidP="00566996">
      <w:pPr>
        <w:pStyle w:val="Bibliography"/>
        <w:rPr>
          <w:noProof/>
        </w:rPr>
      </w:pPr>
      <w:r>
        <w:rPr>
          <w:noProof/>
        </w:rPr>
        <w:t xml:space="preserve">Fox, G. C., Williams, R. D., &amp; Messina, P. C. (1994). </w:t>
      </w:r>
      <w:r>
        <w:rPr>
          <w:i/>
          <w:iCs/>
          <w:noProof/>
        </w:rPr>
        <w:t>Parallel computing works! (section http://www.old-npac.org/copywrite/pcw/node278.html#SECTION001440000000000000000).</w:t>
      </w:r>
      <w:r>
        <w:rPr>
          <w:noProof/>
        </w:rPr>
        <w:t xml:space="preserve"> Morgan Kaufmann Publishers, Inc.</w:t>
      </w:r>
    </w:p>
    <w:p w:rsidR="00566996" w:rsidRDefault="00566996" w:rsidP="00566996">
      <w:pPr>
        <w:pStyle w:val="Bibliography"/>
        <w:rPr>
          <w:noProof/>
        </w:rPr>
      </w:pPr>
      <w:r>
        <w:rPr>
          <w:noProof/>
        </w:rPr>
        <w:t xml:space="preserve">Fox, G., Bae, S.-H., Ekanayake, J., Qiu, X., &amp; Yuan, H. (2008). Parallel Data Mining from Multicore to Cloudy Grids. </w:t>
      </w:r>
      <w:r>
        <w:rPr>
          <w:i/>
          <w:iCs/>
          <w:noProof/>
        </w:rPr>
        <w:t>High Performance Computing and Grids workshop.</w:t>
      </w:r>
      <w:r>
        <w:rPr>
          <w:noProof/>
        </w:rPr>
        <w:t xml:space="preserve"> </w:t>
      </w:r>
    </w:p>
    <w:p w:rsidR="00566996" w:rsidRDefault="00566996" w:rsidP="00566996">
      <w:pPr>
        <w:pStyle w:val="Bibliography"/>
        <w:rPr>
          <w:noProof/>
        </w:rPr>
      </w:pPr>
      <w:r>
        <w:rPr>
          <w:noProof/>
        </w:rPr>
        <w:t xml:space="preserve">Fox, G., Qiu, X., Beason, S., Choi, J. Y., Rho, M., Tang, H., et al. (2009). Biomedical Case Studies in Data Intensive Computing. </w:t>
      </w:r>
      <w:r>
        <w:rPr>
          <w:i/>
          <w:iCs/>
          <w:noProof/>
        </w:rPr>
        <w:t>The 1st International Conference on Cloud Computing (CloudCom 2009).</w:t>
      </w:r>
      <w:r>
        <w:rPr>
          <w:noProof/>
        </w:rPr>
        <w:t xml:space="preserve"> Springer Verlag.</w:t>
      </w:r>
    </w:p>
    <w:p w:rsidR="00566996" w:rsidRDefault="00566996" w:rsidP="00566996">
      <w:pPr>
        <w:pStyle w:val="Bibliography"/>
        <w:rPr>
          <w:noProof/>
        </w:rPr>
      </w:pPr>
      <w:r>
        <w:rPr>
          <w:i/>
          <w:iCs/>
          <w:noProof/>
        </w:rPr>
        <w:t>FutureGrid Homepage.</w:t>
      </w:r>
      <w:r>
        <w:rPr>
          <w:noProof/>
        </w:rPr>
        <w:t xml:space="preserve"> (2009). Retrieved December 2009, from http://www.futuregrid.org</w:t>
      </w:r>
    </w:p>
    <w:p w:rsidR="00566996" w:rsidRDefault="00566996" w:rsidP="00566996">
      <w:pPr>
        <w:pStyle w:val="Bibliography"/>
        <w:rPr>
          <w:noProof/>
        </w:rPr>
      </w:pPr>
      <w:r>
        <w:rPr>
          <w:noProof/>
        </w:rPr>
        <w:t xml:space="preserve">G. L. Steel, J. (1995). Parallelism in Lisp. </w:t>
      </w:r>
      <w:r>
        <w:rPr>
          <w:i/>
          <w:iCs/>
          <w:noProof/>
        </w:rPr>
        <w:t>SIGPLAN Lisp Pointers vol. VIII(2)</w:t>
      </w:r>
      <w:r>
        <w:rPr>
          <w:noProof/>
        </w:rPr>
        <w:t xml:space="preserve"> , 1-14.</w:t>
      </w:r>
    </w:p>
    <w:p w:rsidR="00566996" w:rsidRDefault="00566996" w:rsidP="00566996">
      <w:pPr>
        <w:pStyle w:val="Bibliography"/>
        <w:rPr>
          <w:noProof/>
        </w:rPr>
      </w:pPr>
      <w:r>
        <w:rPr>
          <w:noProof/>
        </w:rPr>
        <w:t xml:space="preserve">Ghemawat, J. D. (January, 2008). Mapreduce: Simplified data processing on large clusters. </w:t>
      </w:r>
      <w:r>
        <w:rPr>
          <w:i/>
          <w:iCs/>
          <w:noProof/>
        </w:rPr>
        <w:t>ACM Commun. vol 51</w:t>
      </w:r>
      <w:r>
        <w:rPr>
          <w:noProof/>
        </w:rPr>
        <w:t xml:space="preserve"> , 107-113.</w:t>
      </w:r>
    </w:p>
    <w:p w:rsidR="00566996" w:rsidRDefault="00566996" w:rsidP="00566996">
      <w:pPr>
        <w:pStyle w:val="Bibliography"/>
        <w:rPr>
          <w:noProof/>
        </w:rPr>
      </w:pPr>
      <w:r>
        <w:rPr>
          <w:noProof/>
        </w:rPr>
        <w:t xml:space="preserve">Gotoh, O. (1982). An improved algorithm for matching biological sequences. </w:t>
      </w:r>
      <w:r>
        <w:rPr>
          <w:i/>
          <w:iCs/>
          <w:noProof/>
        </w:rPr>
        <w:t>Journal of Molecular Biology</w:t>
      </w:r>
      <w:r>
        <w:rPr>
          <w:noProof/>
        </w:rPr>
        <w:t xml:space="preserve"> </w:t>
      </w:r>
      <w:r>
        <w:rPr>
          <w:i/>
          <w:iCs/>
          <w:noProof/>
        </w:rPr>
        <w:t>, 162</w:t>
      </w:r>
      <w:r>
        <w:rPr>
          <w:noProof/>
        </w:rPr>
        <w:t>, 705-708.</w:t>
      </w:r>
    </w:p>
    <w:p w:rsidR="00566996" w:rsidRDefault="00566996" w:rsidP="00566996">
      <w:pPr>
        <w:pStyle w:val="Bibliography"/>
        <w:rPr>
          <w:noProof/>
        </w:rPr>
      </w:pPr>
      <w:r>
        <w:rPr>
          <w:noProof/>
        </w:rPr>
        <w:t xml:space="preserve">Gropp, W., &amp; Lusk, E. (2004). Fault Tolerance in Message Passing Interface Programs. </w:t>
      </w:r>
      <w:r>
        <w:rPr>
          <w:i/>
          <w:iCs/>
          <w:noProof/>
        </w:rPr>
        <w:t>International Journal of High Performance Computing Applications</w:t>
      </w:r>
      <w:r>
        <w:rPr>
          <w:noProof/>
        </w:rPr>
        <w:t xml:space="preserve"> </w:t>
      </w:r>
      <w:r>
        <w:rPr>
          <w:i/>
          <w:iCs/>
          <w:noProof/>
        </w:rPr>
        <w:t>, 18</w:t>
      </w:r>
      <w:r>
        <w:rPr>
          <w:noProof/>
        </w:rPr>
        <w:t>, 363-372.</w:t>
      </w:r>
    </w:p>
    <w:p w:rsidR="00566996" w:rsidRDefault="00566996" w:rsidP="00566996">
      <w:pPr>
        <w:pStyle w:val="Bibliography"/>
        <w:rPr>
          <w:noProof/>
        </w:rPr>
      </w:pPr>
      <w:r>
        <w:rPr>
          <w:noProof/>
        </w:rPr>
        <w:t xml:space="preserve">Gu, Y. G. (2009). Sector and Sphere: The Design and Implementation of a High Performance Data Cloud. </w:t>
      </w:r>
      <w:r>
        <w:rPr>
          <w:i/>
          <w:iCs/>
          <w:noProof/>
        </w:rPr>
        <w:t>Crossing boundaries: computational science, e-Science and global e-Infrastructure I. Selected papers from the UK e-Science All Hands Meeting 2008 Phil. Trans. R. Soc. A</w:t>
      </w:r>
      <w:r>
        <w:rPr>
          <w:noProof/>
        </w:rPr>
        <w:t xml:space="preserve"> </w:t>
      </w:r>
      <w:r>
        <w:rPr>
          <w:i/>
          <w:iCs/>
          <w:noProof/>
        </w:rPr>
        <w:t>, 367</w:t>
      </w:r>
      <w:r>
        <w:rPr>
          <w:noProof/>
        </w:rPr>
        <w:t>, 2429-2445.</w:t>
      </w:r>
    </w:p>
    <w:p w:rsidR="00566996" w:rsidRDefault="00566996" w:rsidP="00566996">
      <w:pPr>
        <w:pStyle w:val="Bibliography"/>
        <w:rPr>
          <w:noProof/>
        </w:rPr>
      </w:pPr>
      <w:r>
        <w:rPr>
          <w:i/>
          <w:iCs/>
          <w:noProof/>
        </w:rPr>
        <w:t>Hadoop Distributed File System HDFS.</w:t>
      </w:r>
      <w:r>
        <w:rPr>
          <w:noProof/>
        </w:rPr>
        <w:t xml:space="preserve"> (2009). Retrieved December 2009, from http://hadoop.apache.org/hdfs/</w:t>
      </w:r>
    </w:p>
    <w:p w:rsidR="00566996" w:rsidRDefault="00566996" w:rsidP="00566996">
      <w:pPr>
        <w:pStyle w:val="Bibliography"/>
        <w:rPr>
          <w:noProof/>
        </w:rPr>
      </w:pPr>
      <w:r>
        <w:rPr>
          <w:noProof/>
        </w:rPr>
        <w:t xml:space="preserve">Hardoon, D. R., Szedmak, S., &amp; Shawe-Taylor, J. (2004). Canonical correlation analysis: an overview with application to learning methods. </w:t>
      </w:r>
      <w:r>
        <w:rPr>
          <w:i/>
          <w:iCs/>
          <w:noProof/>
        </w:rPr>
        <w:t>Neural Computation</w:t>
      </w:r>
      <w:r>
        <w:rPr>
          <w:noProof/>
        </w:rPr>
        <w:t xml:space="preserve"> </w:t>
      </w:r>
      <w:r>
        <w:rPr>
          <w:i/>
          <w:iCs/>
          <w:noProof/>
        </w:rPr>
        <w:t>, 16</w:t>
      </w:r>
      <w:r>
        <w:rPr>
          <w:noProof/>
        </w:rPr>
        <w:t>, 2639--2664.</w:t>
      </w:r>
    </w:p>
    <w:p w:rsidR="00566996" w:rsidRDefault="00566996" w:rsidP="00566996">
      <w:pPr>
        <w:pStyle w:val="Bibliography"/>
        <w:rPr>
          <w:noProof/>
        </w:rPr>
      </w:pPr>
      <w:r>
        <w:rPr>
          <w:noProof/>
        </w:rPr>
        <w:t xml:space="preserve">Hofmann, T., &amp; Buhmann, J. M. (1997). Pairwise data clustering by deterministic annealing. </w:t>
      </w:r>
      <w:r>
        <w:rPr>
          <w:i/>
          <w:iCs/>
          <w:noProof/>
        </w:rPr>
        <w:t>Pattern Analysis and Machine Intelligence, IEEE Transactions on</w:t>
      </w:r>
      <w:r>
        <w:rPr>
          <w:noProof/>
        </w:rPr>
        <w:t xml:space="preserve"> </w:t>
      </w:r>
      <w:r>
        <w:rPr>
          <w:i/>
          <w:iCs/>
          <w:noProof/>
        </w:rPr>
        <w:t>, 19</w:t>
      </w:r>
      <w:r>
        <w:rPr>
          <w:noProof/>
        </w:rPr>
        <w:t>, 1--14.</w:t>
      </w:r>
    </w:p>
    <w:p w:rsidR="00566996" w:rsidRDefault="00566996" w:rsidP="00566996">
      <w:pPr>
        <w:pStyle w:val="Bibliography"/>
        <w:rPr>
          <w:noProof/>
        </w:rPr>
      </w:pPr>
      <w:r>
        <w:rPr>
          <w:noProof/>
        </w:rPr>
        <w:t xml:space="preserve">Hotelling, H. (1936). Relations between two sets of variates. </w:t>
      </w:r>
      <w:r>
        <w:rPr>
          <w:i/>
          <w:iCs/>
          <w:noProof/>
        </w:rPr>
        <w:t>Biometrika</w:t>
      </w:r>
      <w:r>
        <w:rPr>
          <w:noProof/>
        </w:rPr>
        <w:t xml:space="preserve"> </w:t>
      </w:r>
      <w:r>
        <w:rPr>
          <w:i/>
          <w:iCs/>
          <w:noProof/>
        </w:rPr>
        <w:t>, 28</w:t>
      </w:r>
      <w:r>
        <w:rPr>
          <w:noProof/>
        </w:rPr>
        <w:t>, 321--377.</w:t>
      </w:r>
    </w:p>
    <w:p w:rsidR="00566996" w:rsidRDefault="00566996" w:rsidP="00566996">
      <w:pPr>
        <w:pStyle w:val="Bibliography"/>
        <w:rPr>
          <w:noProof/>
        </w:rPr>
      </w:pPr>
      <w:r>
        <w:rPr>
          <w:noProof/>
        </w:rPr>
        <w:t xml:space="preserve">Huang, X., &amp; Madan, A. (1999). CAP3: A DNA sequence assembly program. </w:t>
      </w:r>
      <w:r>
        <w:rPr>
          <w:i/>
          <w:iCs/>
          <w:noProof/>
        </w:rPr>
        <w:t>Genome Res. 9(9)</w:t>
      </w:r>
      <w:r>
        <w:rPr>
          <w:noProof/>
        </w:rPr>
        <w:t xml:space="preserve"> , 868-77.</w:t>
      </w:r>
    </w:p>
    <w:p w:rsidR="00566996" w:rsidRDefault="00566996" w:rsidP="00566996">
      <w:pPr>
        <w:pStyle w:val="Bibliography"/>
        <w:rPr>
          <w:noProof/>
        </w:rPr>
      </w:pPr>
      <w:r>
        <w:rPr>
          <w:noProof/>
        </w:rPr>
        <w:t xml:space="preserve">Hursey, J., Mattox, T. I., &amp; Lumsdaine, A. (2009). Interconnect agnostic checkpoint/restart in Open MPI. </w:t>
      </w:r>
      <w:r>
        <w:rPr>
          <w:i/>
          <w:iCs/>
          <w:noProof/>
        </w:rPr>
        <w:t xml:space="preserve">Proceedings of the 18th ACM international symposium on High Performance Distributed Computing HPDC </w:t>
      </w:r>
      <w:r>
        <w:rPr>
          <w:noProof/>
        </w:rPr>
        <w:t>, (pp. 49-58).</w:t>
      </w:r>
    </w:p>
    <w:p w:rsidR="00566996" w:rsidRDefault="00566996" w:rsidP="00566996">
      <w:pPr>
        <w:pStyle w:val="Bibliography"/>
        <w:rPr>
          <w:noProof/>
        </w:rPr>
      </w:pPr>
      <w:r>
        <w:rPr>
          <w:i/>
          <w:iCs/>
          <w:noProof/>
        </w:rPr>
        <w:t>i-MapReduce</w:t>
      </w:r>
      <w:r>
        <w:rPr>
          <w:noProof/>
        </w:rPr>
        <w:t>. (2009). Retrieved December 2009, from www.iterativemapreduce.org</w:t>
      </w:r>
    </w:p>
    <w:p w:rsidR="00566996" w:rsidRDefault="00566996" w:rsidP="00566996">
      <w:pPr>
        <w:pStyle w:val="Bibliography"/>
        <w:rPr>
          <w:noProof/>
        </w:rPr>
      </w:pPr>
      <w:r>
        <w:rPr>
          <w:noProof/>
        </w:rPr>
        <w:t xml:space="preserve">Isard, M., Budiu, M., Yu, Y., Birrell, A., &amp; Fetterly, D. (2007). Dryad: Distributed data-parallel programs from sequential building blocks. </w:t>
      </w:r>
      <w:r>
        <w:rPr>
          <w:i/>
          <w:iCs/>
          <w:noProof/>
        </w:rPr>
        <w:t>ACM SIGOPS Operating Systems Review.</w:t>
      </w:r>
      <w:r>
        <w:rPr>
          <w:noProof/>
        </w:rPr>
        <w:t xml:space="preserve"> </w:t>
      </w:r>
      <w:r>
        <w:rPr>
          <w:i/>
          <w:iCs/>
          <w:noProof/>
        </w:rPr>
        <w:t>41</w:t>
      </w:r>
      <w:r>
        <w:rPr>
          <w:noProof/>
        </w:rPr>
        <w:t>, pp. 59-72. ACM Press.</w:t>
      </w:r>
    </w:p>
    <w:p w:rsidR="00566996" w:rsidRDefault="00566996" w:rsidP="00566996">
      <w:pPr>
        <w:pStyle w:val="Bibliography"/>
        <w:rPr>
          <w:noProof/>
        </w:rPr>
      </w:pPr>
      <w:r>
        <w:rPr>
          <w:i/>
          <w:iCs/>
          <w:noProof/>
        </w:rPr>
        <w:t>JAligner.</w:t>
      </w:r>
      <w:r>
        <w:rPr>
          <w:noProof/>
        </w:rPr>
        <w:t xml:space="preserve"> (2009). Retrieved December 2009, from Smith Waterman Software: http://jaligner.sourceforge.net</w:t>
      </w:r>
    </w:p>
    <w:p w:rsidR="00566996" w:rsidRDefault="00566996" w:rsidP="00566996">
      <w:pPr>
        <w:pStyle w:val="Bibliography"/>
        <w:rPr>
          <w:noProof/>
        </w:rPr>
      </w:pPr>
      <w:r>
        <w:rPr>
          <w:noProof/>
        </w:rPr>
        <w:t xml:space="preserve">Kearsley, A. J., Tapia, R. A., &amp; Trosset, M. W. (1995). </w:t>
      </w:r>
      <w:r>
        <w:rPr>
          <w:i/>
          <w:iCs/>
          <w:noProof/>
        </w:rPr>
        <w:t>The Solution of the Metric STRESS and SSTRESS Problems in Multidimensional Scaling Using Newton’s Method.</w:t>
      </w:r>
      <w:r>
        <w:rPr>
          <w:noProof/>
        </w:rPr>
        <w:t xml:space="preserve"> Houston, Tx: Rice University.</w:t>
      </w:r>
    </w:p>
    <w:p w:rsidR="00566996" w:rsidRDefault="00566996" w:rsidP="00566996">
      <w:pPr>
        <w:pStyle w:val="Bibliography"/>
        <w:rPr>
          <w:noProof/>
        </w:rPr>
      </w:pPr>
      <w:r>
        <w:rPr>
          <w:noProof/>
        </w:rPr>
        <w:t xml:space="preserve">Klock, H., &amp; Buhmann, J. M. (2000). Data visualization by multidimensional scaling: a deterministic annealing approach. </w:t>
      </w:r>
      <w:r>
        <w:rPr>
          <w:i/>
          <w:iCs/>
          <w:noProof/>
        </w:rPr>
        <w:t>Pattern Recognition</w:t>
      </w:r>
      <w:r>
        <w:rPr>
          <w:noProof/>
        </w:rPr>
        <w:t xml:space="preserve"> </w:t>
      </w:r>
      <w:r>
        <w:rPr>
          <w:i/>
          <w:iCs/>
          <w:noProof/>
        </w:rPr>
        <w:t>, 33</w:t>
      </w:r>
      <w:r>
        <w:rPr>
          <w:noProof/>
        </w:rPr>
        <w:t>, 651-669.</w:t>
      </w:r>
    </w:p>
    <w:p w:rsidR="00566996" w:rsidRDefault="00566996" w:rsidP="00566996">
      <w:pPr>
        <w:pStyle w:val="Bibliography"/>
        <w:rPr>
          <w:noProof/>
        </w:rPr>
      </w:pPr>
      <w:r>
        <w:rPr>
          <w:noProof/>
        </w:rPr>
        <w:t xml:space="preserve">Kohonen, T. (1998). The self-organizing map. </w:t>
      </w:r>
      <w:r>
        <w:rPr>
          <w:i/>
          <w:iCs/>
          <w:noProof/>
        </w:rPr>
        <w:t>Neurocomputing</w:t>
      </w:r>
      <w:r>
        <w:rPr>
          <w:noProof/>
        </w:rPr>
        <w:t xml:space="preserve"> </w:t>
      </w:r>
      <w:r>
        <w:rPr>
          <w:i/>
          <w:iCs/>
          <w:noProof/>
        </w:rPr>
        <w:t>, 21</w:t>
      </w:r>
      <w:r>
        <w:rPr>
          <w:noProof/>
        </w:rPr>
        <w:t>, 1--6.</w:t>
      </w:r>
    </w:p>
    <w:p w:rsidR="00566996" w:rsidRDefault="00566996" w:rsidP="00566996">
      <w:pPr>
        <w:pStyle w:val="Bibliography"/>
        <w:rPr>
          <w:noProof/>
        </w:rPr>
      </w:pPr>
      <w:r>
        <w:rPr>
          <w:noProof/>
        </w:rPr>
        <w:t xml:space="preserve">Kruskal, J. B., &amp; Wish, M. (1978). </w:t>
      </w:r>
      <w:r>
        <w:rPr>
          <w:i/>
          <w:iCs/>
          <w:noProof/>
        </w:rPr>
        <w:t>Multidimensional Scaling.</w:t>
      </w:r>
      <w:r>
        <w:rPr>
          <w:noProof/>
        </w:rPr>
        <w:t xml:space="preserve"> Sage Publications Inc.</w:t>
      </w:r>
    </w:p>
    <w:p w:rsidR="00566996" w:rsidRDefault="00566996" w:rsidP="00566996">
      <w:pPr>
        <w:pStyle w:val="Bibliography"/>
        <w:rPr>
          <w:noProof/>
        </w:rPr>
      </w:pPr>
      <w:r>
        <w:rPr>
          <w:noProof/>
        </w:rPr>
        <w:t xml:space="preserve">Kruskal, J. (1964). Multidimensional scaling by optimizing goodness of fit to a nonmetric hypothesis. </w:t>
      </w:r>
      <w:r>
        <w:rPr>
          <w:i/>
          <w:iCs/>
          <w:noProof/>
        </w:rPr>
        <w:t>Psychometrika</w:t>
      </w:r>
      <w:r>
        <w:rPr>
          <w:noProof/>
        </w:rPr>
        <w:t xml:space="preserve"> </w:t>
      </w:r>
      <w:r>
        <w:rPr>
          <w:i/>
          <w:iCs/>
          <w:noProof/>
        </w:rPr>
        <w:t>, 29</w:t>
      </w:r>
      <w:r>
        <w:rPr>
          <w:noProof/>
        </w:rPr>
        <w:t>, 1--27.</w:t>
      </w:r>
    </w:p>
    <w:p w:rsidR="00566996" w:rsidRDefault="00566996" w:rsidP="00566996">
      <w:pPr>
        <w:pStyle w:val="Bibliography"/>
        <w:rPr>
          <w:noProof/>
        </w:rPr>
      </w:pPr>
      <w:r>
        <w:rPr>
          <w:i/>
          <w:iCs/>
          <w:noProof/>
        </w:rPr>
        <w:t>LINQ Language-Integrated Query.</w:t>
      </w:r>
      <w:r>
        <w:rPr>
          <w:noProof/>
        </w:rPr>
        <w:t xml:space="preserve"> (2009). Retrieved December 2009, from http://msdn.microsoft.com/en-us/netframework/aa904594.aspx</w:t>
      </w:r>
    </w:p>
    <w:p w:rsidR="00566996" w:rsidRDefault="00566996" w:rsidP="00566996">
      <w:pPr>
        <w:pStyle w:val="Bibliography"/>
        <w:rPr>
          <w:noProof/>
        </w:rPr>
      </w:pPr>
      <w:r>
        <w:rPr>
          <w:noProof/>
        </w:rPr>
        <w:t xml:space="preserve">MacQueen, J. B. Some Methods for classification and Analysis of Multivariate Observations. </w:t>
      </w:r>
      <w:r>
        <w:rPr>
          <w:i/>
          <w:iCs/>
          <w:noProof/>
        </w:rPr>
        <w:t>5-th Berkeley Symposium on Mathematical Statistics and Probability</w:t>
      </w:r>
      <w:r>
        <w:rPr>
          <w:noProof/>
        </w:rPr>
        <w:t xml:space="preserve"> (pp. 281-297). University of California Press.</w:t>
      </w:r>
    </w:p>
    <w:p w:rsidR="00566996" w:rsidRDefault="00566996" w:rsidP="00566996">
      <w:pPr>
        <w:pStyle w:val="Bibliography"/>
        <w:rPr>
          <w:noProof/>
        </w:rPr>
      </w:pPr>
      <w:r>
        <w:rPr>
          <w:i/>
          <w:iCs/>
          <w:noProof/>
        </w:rPr>
        <w:t>Moab Cluster Tools Suite.</w:t>
      </w:r>
      <w:r>
        <w:rPr>
          <w:noProof/>
        </w:rPr>
        <w:t xml:space="preserve"> (2009). Retrieved December 2009, from http://www.clusterresources.com/products/moab-cluster-suite.php</w:t>
      </w:r>
    </w:p>
    <w:p w:rsidR="00566996" w:rsidRDefault="00566996" w:rsidP="00566996">
      <w:pPr>
        <w:pStyle w:val="Bibliography"/>
        <w:rPr>
          <w:noProof/>
        </w:rPr>
      </w:pPr>
      <w:r>
        <w:rPr>
          <w:noProof/>
        </w:rPr>
        <w:t xml:space="preserve">Moretti, C., Bui, H., Hollingsworth, K., Rich, B., Flynn, P., &amp; Thain, D. (2009). All-Pairs: An Abstraction for Data Intensive Computing on Campus Grids. </w:t>
      </w:r>
      <w:r>
        <w:rPr>
          <w:i/>
          <w:iCs/>
          <w:noProof/>
        </w:rPr>
        <w:t>IEEE Transactions on Parallel and Distributed Systems</w:t>
      </w:r>
      <w:r>
        <w:rPr>
          <w:noProof/>
        </w:rPr>
        <w:t xml:space="preserve"> </w:t>
      </w:r>
      <w:r>
        <w:rPr>
          <w:i/>
          <w:iCs/>
          <w:noProof/>
        </w:rPr>
        <w:t>, 21</w:t>
      </w:r>
      <w:r>
        <w:rPr>
          <w:noProof/>
        </w:rPr>
        <w:t>, 21-36.</w:t>
      </w:r>
    </w:p>
    <w:p w:rsidR="00566996" w:rsidRDefault="00566996" w:rsidP="00566996">
      <w:pPr>
        <w:pStyle w:val="Bibliography"/>
        <w:rPr>
          <w:noProof/>
        </w:rPr>
      </w:pPr>
      <w:r>
        <w:rPr>
          <w:i/>
          <w:iCs/>
          <w:noProof/>
        </w:rPr>
        <w:t>MPI.</w:t>
      </w:r>
      <w:r>
        <w:rPr>
          <w:noProof/>
        </w:rPr>
        <w:t xml:space="preserve"> (2009). Retrieved December 2009, from Message Passing Interface: http://www-unix.mcs.anl.gov/mpi/</w:t>
      </w:r>
    </w:p>
    <w:p w:rsidR="00566996" w:rsidRDefault="00566996" w:rsidP="00566996">
      <w:pPr>
        <w:pStyle w:val="Bibliography"/>
        <w:rPr>
          <w:noProof/>
        </w:rPr>
      </w:pPr>
      <w:r>
        <w:rPr>
          <w:noProof/>
        </w:rPr>
        <w:t xml:space="preserve">Pallickara, S., &amp; Fox, G. (2003). NaradaBrokering: a distributed middleware framework and architecture for enabling durable peer-to-peer grids. </w:t>
      </w:r>
      <w:r>
        <w:rPr>
          <w:i/>
          <w:iCs/>
          <w:noProof/>
        </w:rPr>
        <w:t>ACM/IFIP/USENIX 2003 International Conference on Middleware.</w:t>
      </w:r>
      <w:r>
        <w:rPr>
          <w:noProof/>
        </w:rPr>
        <w:t xml:space="preserve"> Rio de Janeiro, Brazil: Springer-Verlag New York, Inc.</w:t>
      </w:r>
    </w:p>
    <w:p w:rsidR="00566996" w:rsidRDefault="00566996" w:rsidP="00566996">
      <w:pPr>
        <w:pStyle w:val="Bibliography"/>
        <w:rPr>
          <w:noProof/>
        </w:rPr>
      </w:pPr>
      <w:r>
        <w:rPr>
          <w:noProof/>
        </w:rPr>
        <w:t xml:space="preserve">Pike, R., Dorward, S., Griesemer, R., &amp; Quinlan, S. (2005). Interpreting the data: Parallel analysis with sawzall. </w:t>
      </w:r>
      <w:r>
        <w:rPr>
          <w:i/>
          <w:iCs/>
          <w:noProof/>
        </w:rPr>
        <w:t>Scientific Programming Journal Special Issue on Grids and Worldwide Computing Programming Models and Infrastructure vol. 13, no. 4</w:t>
      </w:r>
      <w:r>
        <w:rPr>
          <w:noProof/>
        </w:rPr>
        <w:t xml:space="preserve"> , 227–298.</w:t>
      </w:r>
    </w:p>
    <w:p w:rsidR="00566996" w:rsidRDefault="00566996" w:rsidP="00566996">
      <w:pPr>
        <w:pStyle w:val="Bibliography"/>
        <w:rPr>
          <w:noProof/>
        </w:rPr>
      </w:pPr>
      <w:r>
        <w:rPr>
          <w:noProof/>
        </w:rPr>
        <w:t xml:space="preserve">Price, A. L., Eskin, E., &amp; Pevzner, P. A. (2004). Whole-genome analysis of Alu repeat elements reveals complex evolutionary history. </w:t>
      </w:r>
      <w:r>
        <w:rPr>
          <w:i/>
          <w:iCs/>
          <w:noProof/>
        </w:rPr>
        <w:t>Genome Res</w:t>
      </w:r>
      <w:r>
        <w:rPr>
          <w:noProof/>
        </w:rPr>
        <w:t xml:space="preserve"> </w:t>
      </w:r>
      <w:r>
        <w:rPr>
          <w:i/>
          <w:iCs/>
          <w:noProof/>
        </w:rPr>
        <w:t>, 14</w:t>
      </w:r>
      <w:r>
        <w:rPr>
          <w:noProof/>
        </w:rPr>
        <w:t>, 2245–2252.</w:t>
      </w:r>
    </w:p>
    <w:p w:rsidR="00566996" w:rsidRDefault="00566996" w:rsidP="00566996">
      <w:pPr>
        <w:pStyle w:val="Bibliography"/>
        <w:rPr>
          <w:noProof/>
        </w:rPr>
      </w:pPr>
      <w:r>
        <w:rPr>
          <w:noProof/>
        </w:rPr>
        <w:t xml:space="preserve">Qiu, X., &amp; Fox, G. C. (2008). Data Mining on Multicore Clusters. </w:t>
      </w:r>
      <w:r>
        <w:rPr>
          <w:i/>
          <w:iCs/>
          <w:noProof/>
        </w:rPr>
        <w:t>In Proceedings of 7th International Conference on Grid and Cooperative Computing GCC2008</w:t>
      </w:r>
      <w:r>
        <w:rPr>
          <w:noProof/>
        </w:rPr>
        <w:t xml:space="preserve"> (pp. 41-49). Shenzhen, China: IEEE Computer Society.</w:t>
      </w:r>
    </w:p>
    <w:p w:rsidR="00566996" w:rsidRDefault="00566996" w:rsidP="00566996">
      <w:pPr>
        <w:pStyle w:val="Bibliography"/>
        <w:rPr>
          <w:noProof/>
        </w:rPr>
      </w:pPr>
      <w:r>
        <w:rPr>
          <w:noProof/>
        </w:rPr>
        <w:t xml:space="preserve">Qiu, X., Ekanayake, J., Beason, S., Gunarathne, T., Fox, G., Barga, R., et al. (2009). Cloud Technologies for Bioinformatics Applications. </w:t>
      </w:r>
      <w:r>
        <w:rPr>
          <w:i/>
          <w:iCs/>
          <w:noProof/>
        </w:rPr>
        <w:t>2nd ACM Workshop on Many-Task Computing on Grids and Supercomputers (SuperComputing09).</w:t>
      </w:r>
      <w:r>
        <w:rPr>
          <w:noProof/>
        </w:rPr>
        <w:t xml:space="preserve"> ACM Press.</w:t>
      </w:r>
    </w:p>
    <w:p w:rsidR="00566996" w:rsidRDefault="00566996" w:rsidP="00566996">
      <w:pPr>
        <w:pStyle w:val="Bibliography"/>
        <w:rPr>
          <w:noProof/>
        </w:rPr>
      </w:pPr>
      <w:r>
        <w:rPr>
          <w:noProof/>
        </w:rPr>
        <w:t xml:space="preserve">Qiu, X., Fox, G. C., Yuan, H., Bae, S.-H., Chrysanthakopoulos, G., &amp; Nielsen, H. F. (2008). Performance of Multicore Systems on Parallel Data Clustering with Deterministic Annealing. </w:t>
      </w:r>
      <w:r>
        <w:rPr>
          <w:i/>
          <w:iCs/>
          <w:noProof/>
        </w:rPr>
        <w:t>Computational Science – ICCS 2008</w:t>
      </w:r>
      <w:r>
        <w:rPr>
          <w:noProof/>
        </w:rPr>
        <w:t xml:space="preserve"> (pp. 407-416). Kraków, POLAND: Springer Berlin / Heidelberg.</w:t>
      </w:r>
    </w:p>
    <w:p w:rsidR="00566996" w:rsidRDefault="00566996" w:rsidP="00566996">
      <w:pPr>
        <w:pStyle w:val="Bibliography"/>
        <w:rPr>
          <w:noProof/>
        </w:rPr>
      </w:pPr>
      <w:r>
        <w:rPr>
          <w:i/>
          <w:iCs/>
          <w:noProof/>
        </w:rPr>
        <w:t>ROOT, Data Analysis Framework.</w:t>
      </w:r>
      <w:r>
        <w:rPr>
          <w:noProof/>
        </w:rPr>
        <w:t xml:space="preserve"> (2009). Retrieved December 2009, from http://root.cern.ch/</w:t>
      </w:r>
    </w:p>
    <w:p w:rsidR="00566996" w:rsidRDefault="00566996" w:rsidP="00566996">
      <w:pPr>
        <w:pStyle w:val="Bibliography"/>
        <w:rPr>
          <w:noProof/>
        </w:rPr>
      </w:pPr>
      <w:r>
        <w:rPr>
          <w:noProof/>
        </w:rPr>
        <w:t xml:space="preserve">Rose, K. (1998). Deterministic Annealing for Clustering, Compression, Classification, Regression, and Related Optimization Problems. </w:t>
      </w:r>
      <w:r>
        <w:rPr>
          <w:i/>
          <w:iCs/>
          <w:noProof/>
        </w:rPr>
        <w:t>Proceedings of the IEEE</w:t>
      </w:r>
      <w:r>
        <w:rPr>
          <w:noProof/>
        </w:rPr>
        <w:t xml:space="preserve"> </w:t>
      </w:r>
      <w:r>
        <w:rPr>
          <w:i/>
          <w:iCs/>
          <w:noProof/>
        </w:rPr>
        <w:t>, 86</w:t>
      </w:r>
      <w:r>
        <w:rPr>
          <w:noProof/>
        </w:rPr>
        <w:t>, 2210--2239.</w:t>
      </w:r>
    </w:p>
    <w:p w:rsidR="00566996" w:rsidRDefault="00566996" w:rsidP="00566996">
      <w:pPr>
        <w:pStyle w:val="Bibliography"/>
        <w:rPr>
          <w:noProof/>
        </w:rPr>
      </w:pPr>
      <w:r>
        <w:rPr>
          <w:noProof/>
        </w:rPr>
        <w:t xml:space="preserve">Rose, K., Gurewitz, E., &amp; Fox, G. (1990). A deterministic annealing approach to clustering. </w:t>
      </w:r>
      <w:r>
        <w:rPr>
          <w:i/>
          <w:iCs/>
          <w:noProof/>
        </w:rPr>
        <w:t>Pattern Recogn. Lett.</w:t>
      </w:r>
      <w:r>
        <w:rPr>
          <w:noProof/>
        </w:rPr>
        <w:t xml:space="preserve"> </w:t>
      </w:r>
      <w:r>
        <w:rPr>
          <w:i/>
          <w:iCs/>
          <w:noProof/>
        </w:rPr>
        <w:t>, 11</w:t>
      </w:r>
      <w:r>
        <w:rPr>
          <w:noProof/>
        </w:rPr>
        <w:t>, 589--594.</w:t>
      </w:r>
    </w:p>
    <w:p w:rsidR="00566996" w:rsidRDefault="00566996" w:rsidP="00566996">
      <w:pPr>
        <w:pStyle w:val="Bibliography"/>
        <w:rPr>
          <w:noProof/>
        </w:rPr>
      </w:pPr>
      <w:r>
        <w:rPr>
          <w:noProof/>
        </w:rPr>
        <w:t xml:space="preserve">Rose, K., Gurewitz, E., &amp; Fox, G. C. (1990). Statistical mechanics and phase transitions in clustering. </w:t>
      </w:r>
      <w:r>
        <w:rPr>
          <w:i/>
          <w:iCs/>
          <w:noProof/>
        </w:rPr>
        <w:t>Phys. Rev. Lett.</w:t>
      </w:r>
      <w:r>
        <w:rPr>
          <w:noProof/>
        </w:rPr>
        <w:t xml:space="preserve"> </w:t>
      </w:r>
      <w:r>
        <w:rPr>
          <w:i/>
          <w:iCs/>
          <w:noProof/>
        </w:rPr>
        <w:t>, 65</w:t>
      </w:r>
      <w:r>
        <w:rPr>
          <w:noProof/>
        </w:rPr>
        <w:t>, 945--948.</w:t>
      </w:r>
    </w:p>
    <w:p w:rsidR="00566996" w:rsidRDefault="00566996" w:rsidP="00566996">
      <w:pPr>
        <w:pStyle w:val="Bibliography"/>
        <w:rPr>
          <w:noProof/>
        </w:rPr>
      </w:pPr>
      <w:r>
        <w:rPr>
          <w:noProof/>
        </w:rPr>
        <w:t xml:space="preserve">Salmon, J. K. (1991). </w:t>
      </w:r>
      <w:r>
        <w:rPr>
          <w:i/>
          <w:iCs/>
          <w:noProof/>
        </w:rPr>
        <w:t>Parallel hierarchical N-body methods.</w:t>
      </w:r>
      <w:r>
        <w:rPr>
          <w:noProof/>
        </w:rPr>
        <w:t xml:space="preserve"> PhD. California Institute of Technology.</w:t>
      </w:r>
    </w:p>
    <w:p w:rsidR="00566996" w:rsidRDefault="00566996" w:rsidP="00566996">
      <w:pPr>
        <w:pStyle w:val="Bibliography"/>
        <w:rPr>
          <w:noProof/>
        </w:rPr>
      </w:pPr>
      <w:r>
        <w:rPr>
          <w:noProof/>
        </w:rPr>
        <w:t xml:space="preserve">Smith, T. F., &amp; Waterman, M. S. (1981). Identification of common molecular subsequences. </w:t>
      </w:r>
      <w:r>
        <w:rPr>
          <w:i/>
          <w:iCs/>
          <w:noProof/>
        </w:rPr>
        <w:t>Journal of molecular biology</w:t>
      </w:r>
      <w:r>
        <w:rPr>
          <w:noProof/>
        </w:rPr>
        <w:t xml:space="preserve"> </w:t>
      </w:r>
      <w:r>
        <w:rPr>
          <w:i/>
          <w:iCs/>
          <w:noProof/>
        </w:rPr>
        <w:t>, 147</w:t>
      </w:r>
      <w:r>
        <w:rPr>
          <w:noProof/>
        </w:rPr>
        <w:t xml:space="preserve"> (1), 195-197.</w:t>
      </w:r>
    </w:p>
    <w:p w:rsidR="00566996" w:rsidRDefault="00566996" w:rsidP="00566996">
      <w:pPr>
        <w:pStyle w:val="Bibliography"/>
        <w:rPr>
          <w:noProof/>
        </w:rPr>
      </w:pPr>
      <w:r>
        <w:rPr>
          <w:noProof/>
        </w:rPr>
        <w:t xml:space="preserve">Takane, Y., Young, F. W., &amp; de Leeuw, J. (1977). Nonmetric individual differences multidimensional scaling: an alternating least squares method with optimal scaling features. </w:t>
      </w:r>
      <w:r>
        <w:rPr>
          <w:i/>
          <w:iCs/>
          <w:noProof/>
        </w:rPr>
        <w:t>Psychometrika</w:t>
      </w:r>
      <w:r>
        <w:rPr>
          <w:noProof/>
        </w:rPr>
        <w:t xml:space="preserve"> </w:t>
      </w:r>
      <w:r>
        <w:rPr>
          <w:i/>
          <w:iCs/>
          <w:noProof/>
        </w:rPr>
        <w:t>, 42</w:t>
      </w:r>
      <w:r>
        <w:rPr>
          <w:noProof/>
        </w:rPr>
        <w:t>, 7-67.</w:t>
      </w:r>
    </w:p>
    <w:p w:rsidR="00566996" w:rsidRDefault="00566996" w:rsidP="00566996">
      <w:pPr>
        <w:pStyle w:val="Bibliography"/>
        <w:rPr>
          <w:noProof/>
        </w:rPr>
      </w:pPr>
      <w:r>
        <w:rPr>
          <w:noProof/>
        </w:rPr>
        <w:t xml:space="preserve">Thompson, B. (1984). </w:t>
      </w:r>
      <w:r>
        <w:rPr>
          <w:i/>
          <w:iCs/>
          <w:noProof/>
        </w:rPr>
        <w:t>Canonical correlation analysis uses and interpretation.</w:t>
      </w:r>
      <w:r>
        <w:rPr>
          <w:noProof/>
        </w:rPr>
        <w:t xml:space="preserve"> Sage.</w:t>
      </w:r>
    </w:p>
    <w:p w:rsidR="00566996" w:rsidRDefault="00566996" w:rsidP="00566996">
      <w:pPr>
        <w:pStyle w:val="Bibliography"/>
        <w:rPr>
          <w:noProof/>
        </w:rPr>
      </w:pPr>
      <w:r>
        <w:rPr>
          <w:noProof/>
        </w:rPr>
        <w:t xml:space="preserve">xCAT. (2009). </w:t>
      </w:r>
      <w:r>
        <w:rPr>
          <w:i/>
          <w:iCs/>
          <w:noProof/>
        </w:rPr>
        <w:t>Extreme Cluster Administration Toolkit</w:t>
      </w:r>
      <w:r>
        <w:rPr>
          <w:noProof/>
        </w:rPr>
        <w:t>. Retrieved December 2009, from http://xcat.sourceforge.net/</w:t>
      </w:r>
    </w:p>
    <w:p w:rsidR="00566996" w:rsidRDefault="00566996" w:rsidP="00566996">
      <w:pPr>
        <w:pStyle w:val="Bibliography"/>
        <w:rPr>
          <w:noProof/>
        </w:rPr>
      </w:pPr>
      <w:r>
        <w:rPr>
          <w:noProof/>
        </w:rPr>
        <w:t xml:space="preserve">Yu, Y., Isard, M., Fetterly, D., Budiu, M., Erlingsson, U., Gunda, P., et al. (2008). DryadLINQ: A System for General-Purpose Distributed Data-Parallel Computing Using a High-Level Language. </w:t>
      </w:r>
      <w:r>
        <w:rPr>
          <w:i/>
          <w:iCs/>
          <w:noProof/>
        </w:rPr>
        <w:t>Symposium on Operating System Design and Implementation (OSDI).</w:t>
      </w:r>
      <w:r>
        <w:rPr>
          <w:noProof/>
        </w:rPr>
        <w:t xml:space="preserve"> </w:t>
      </w:r>
    </w:p>
    <w:p w:rsidR="00904524" w:rsidRPr="009A2F0B" w:rsidRDefault="00EF4191" w:rsidP="00566996">
      <w:pPr>
        <w:ind w:firstLine="0"/>
        <w:rPr>
          <w:rFonts w:asciiTheme="majorHAnsi" w:hAnsiTheme="majorHAnsi"/>
          <w:sz w:val="18"/>
          <w:szCs w:val="18"/>
        </w:rPr>
      </w:pPr>
      <w:r w:rsidRPr="000B0DE4">
        <w:fldChar w:fldCharType="end"/>
      </w:r>
    </w:p>
    <w:sectPr w:rsidR="00904524" w:rsidRPr="009A2F0B" w:rsidSect="00673DF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C07" w:rsidRDefault="00B32C07" w:rsidP="00A93FB8">
      <w:r>
        <w:separator/>
      </w:r>
    </w:p>
  </w:endnote>
  <w:endnote w:type="continuationSeparator" w:id="0">
    <w:p w:rsidR="00B32C07" w:rsidRDefault="00B32C07" w:rsidP="00A93F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Arial Unicode MS"/>
    <w:charset w:val="50"/>
    <w:family w:val="auto"/>
    <w:pitch w:val="variable"/>
    <w:sig w:usb0="00000000" w:usb1="00000000" w:usb2="0100040E" w:usb3="00000000" w:csb0="00040000"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Malgun Gothic">
    <w:charset w:val="81"/>
    <w:family w:val="swiss"/>
    <w:pitch w:val="variable"/>
    <w:sig w:usb0="900002AF" w:usb1="09D77CFB" w:usb2="00000012" w:usb3="00000000" w:csb0="00080001" w:csb1="00000000"/>
  </w:font>
  <w:font w:name="Consolas">
    <w:panose1 w:val="020B0609020204030204"/>
    <w:charset w:val="00"/>
    <w:family w:val="modern"/>
    <w:pitch w:val="fixed"/>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A00002EF" w:usb1="420020E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C07" w:rsidRDefault="00B32C07" w:rsidP="00A93FB8">
      <w:r>
        <w:separator/>
      </w:r>
    </w:p>
  </w:footnote>
  <w:footnote w:type="continuationSeparator" w:id="0">
    <w:p w:rsidR="00B32C07" w:rsidRDefault="00B32C07" w:rsidP="00A93F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73D92"/>
    <w:multiLevelType w:val="multilevel"/>
    <w:tmpl w:val="1234DA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2E21CEA"/>
    <w:multiLevelType w:val="multilevel"/>
    <w:tmpl w:val="C6B80C80"/>
    <w:lvl w:ilvl="0">
      <w:start w:val="2"/>
      <w:numFmt w:val="decimal"/>
      <w:lvlText w:val="(%1)"/>
      <w:lvlJc w:val="left"/>
      <w:pPr>
        <w:ind w:left="0" w:firstLine="0"/>
      </w:pPr>
      <w:rPr>
        <w:rFonts w:hint="default"/>
      </w:rPr>
    </w:lvl>
    <w:lvl w:ilvl="1">
      <w:start w:val="1"/>
      <w:numFmt w:val="decimal"/>
      <w:pStyle w:val="Equation"/>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nsid w:val="28FF088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BA78E8"/>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B02308C"/>
    <w:multiLevelType w:val="hybridMultilevel"/>
    <w:tmpl w:val="72B6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C41D3"/>
    <w:multiLevelType w:val="multilevel"/>
    <w:tmpl w:val="306CF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28E4214"/>
    <w:multiLevelType w:val="hybridMultilevel"/>
    <w:tmpl w:val="52F266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354554BC"/>
    <w:multiLevelType w:val="hybridMultilevel"/>
    <w:tmpl w:val="1BF2610E"/>
    <w:lvl w:ilvl="0" w:tplc="113A28C2">
      <w:start w:val="1"/>
      <w:numFmt w:val="decimal"/>
      <w:lvlText w:val="%1."/>
      <w:lvlJc w:val="left"/>
      <w:pPr>
        <w:ind w:left="720" w:hanging="360"/>
      </w:pPr>
      <w:rPr>
        <w:rFonts w:hint="default"/>
      </w:rPr>
    </w:lvl>
    <w:lvl w:ilvl="1" w:tplc="16D0924E" w:tentative="1">
      <w:start w:val="1"/>
      <w:numFmt w:val="lowerLetter"/>
      <w:lvlText w:val="%2."/>
      <w:lvlJc w:val="left"/>
      <w:pPr>
        <w:ind w:left="1440" w:hanging="360"/>
      </w:pPr>
    </w:lvl>
    <w:lvl w:ilvl="2" w:tplc="657C9EE8" w:tentative="1">
      <w:start w:val="1"/>
      <w:numFmt w:val="lowerRoman"/>
      <w:lvlText w:val="%3."/>
      <w:lvlJc w:val="right"/>
      <w:pPr>
        <w:ind w:left="2160" w:hanging="180"/>
      </w:pPr>
    </w:lvl>
    <w:lvl w:ilvl="3" w:tplc="D1148238" w:tentative="1">
      <w:start w:val="1"/>
      <w:numFmt w:val="decimal"/>
      <w:lvlText w:val="%4."/>
      <w:lvlJc w:val="left"/>
      <w:pPr>
        <w:ind w:left="2880" w:hanging="360"/>
      </w:pPr>
    </w:lvl>
    <w:lvl w:ilvl="4" w:tplc="325A3428" w:tentative="1">
      <w:start w:val="1"/>
      <w:numFmt w:val="lowerLetter"/>
      <w:lvlText w:val="%5."/>
      <w:lvlJc w:val="left"/>
      <w:pPr>
        <w:ind w:left="3600" w:hanging="360"/>
      </w:pPr>
    </w:lvl>
    <w:lvl w:ilvl="5" w:tplc="7374B4CA" w:tentative="1">
      <w:start w:val="1"/>
      <w:numFmt w:val="lowerRoman"/>
      <w:lvlText w:val="%6."/>
      <w:lvlJc w:val="right"/>
      <w:pPr>
        <w:ind w:left="4320" w:hanging="180"/>
      </w:pPr>
    </w:lvl>
    <w:lvl w:ilvl="6" w:tplc="18783ACC" w:tentative="1">
      <w:start w:val="1"/>
      <w:numFmt w:val="decimal"/>
      <w:lvlText w:val="%7."/>
      <w:lvlJc w:val="left"/>
      <w:pPr>
        <w:ind w:left="5040" w:hanging="360"/>
      </w:pPr>
    </w:lvl>
    <w:lvl w:ilvl="7" w:tplc="1D9C52BC" w:tentative="1">
      <w:start w:val="1"/>
      <w:numFmt w:val="lowerLetter"/>
      <w:lvlText w:val="%8."/>
      <w:lvlJc w:val="left"/>
      <w:pPr>
        <w:ind w:left="5760" w:hanging="360"/>
      </w:pPr>
    </w:lvl>
    <w:lvl w:ilvl="8" w:tplc="56F693AA" w:tentative="1">
      <w:start w:val="1"/>
      <w:numFmt w:val="lowerRoman"/>
      <w:lvlText w:val="%9."/>
      <w:lvlJc w:val="right"/>
      <w:pPr>
        <w:ind w:left="6480" w:hanging="180"/>
      </w:pPr>
    </w:lvl>
  </w:abstractNum>
  <w:abstractNum w:abstractNumId="8">
    <w:nsid w:val="3CA54442"/>
    <w:multiLevelType w:val="hybridMultilevel"/>
    <w:tmpl w:val="96FA62A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414247B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0307C0D"/>
    <w:multiLevelType w:val="hybridMultilevel"/>
    <w:tmpl w:val="941A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93E7B"/>
    <w:multiLevelType w:val="hybridMultilevel"/>
    <w:tmpl w:val="5114F302"/>
    <w:lvl w:ilvl="0" w:tplc="6E8420A2">
      <w:start w:val="1"/>
      <w:numFmt w:val="decimal"/>
      <w:pStyle w:val="Reference"/>
      <w:lvlText w:val="[%1]"/>
      <w:lvlJc w:val="left"/>
      <w:pPr>
        <w:ind w:left="432" w:hanging="432"/>
      </w:pPr>
      <w:rPr>
        <w:rFonts w:hint="default"/>
      </w:rPr>
    </w:lvl>
    <w:lvl w:ilvl="1" w:tplc="4E3E0E3A" w:tentative="1">
      <w:start w:val="1"/>
      <w:numFmt w:val="lowerLetter"/>
      <w:lvlText w:val="%2."/>
      <w:lvlJc w:val="left"/>
      <w:pPr>
        <w:ind w:left="1440" w:hanging="360"/>
      </w:pPr>
    </w:lvl>
    <w:lvl w:ilvl="2" w:tplc="1E5C08A0" w:tentative="1">
      <w:start w:val="1"/>
      <w:numFmt w:val="lowerRoman"/>
      <w:lvlText w:val="%3."/>
      <w:lvlJc w:val="right"/>
      <w:pPr>
        <w:ind w:left="2160" w:hanging="180"/>
      </w:pPr>
    </w:lvl>
    <w:lvl w:ilvl="3" w:tplc="5ED0A4A8" w:tentative="1">
      <w:start w:val="1"/>
      <w:numFmt w:val="decimal"/>
      <w:lvlText w:val="%4."/>
      <w:lvlJc w:val="left"/>
      <w:pPr>
        <w:ind w:left="2880" w:hanging="360"/>
      </w:pPr>
    </w:lvl>
    <w:lvl w:ilvl="4" w:tplc="67BE6002" w:tentative="1">
      <w:start w:val="1"/>
      <w:numFmt w:val="lowerLetter"/>
      <w:lvlText w:val="%5."/>
      <w:lvlJc w:val="left"/>
      <w:pPr>
        <w:ind w:left="3600" w:hanging="360"/>
      </w:pPr>
    </w:lvl>
    <w:lvl w:ilvl="5" w:tplc="BC86FBCE" w:tentative="1">
      <w:start w:val="1"/>
      <w:numFmt w:val="lowerRoman"/>
      <w:lvlText w:val="%6."/>
      <w:lvlJc w:val="right"/>
      <w:pPr>
        <w:ind w:left="4320" w:hanging="180"/>
      </w:pPr>
    </w:lvl>
    <w:lvl w:ilvl="6" w:tplc="BBD6AF4C" w:tentative="1">
      <w:start w:val="1"/>
      <w:numFmt w:val="decimal"/>
      <w:lvlText w:val="%7."/>
      <w:lvlJc w:val="left"/>
      <w:pPr>
        <w:ind w:left="5040" w:hanging="360"/>
      </w:pPr>
    </w:lvl>
    <w:lvl w:ilvl="7" w:tplc="8720677C" w:tentative="1">
      <w:start w:val="1"/>
      <w:numFmt w:val="lowerLetter"/>
      <w:lvlText w:val="%8."/>
      <w:lvlJc w:val="left"/>
      <w:pPr>
        <w:ind w:left="5760" w:hanging="360"/>
      </w:pPr>
    </w:lvl>
    <w:lvl w:ilvl="8" w:tplc="96387D40" w:tentative="1">
      <w:start w:val="1"/>
      <w:numFmt w:val="lowerRoman"/>
      <w:lvlText w:val="%9."/>
      <w:lvlJc w:val="right"/>
      <w:pPr>
        <w:ind w:left="6480" w:hanging="180"/>
      </w:pPr>
    </w:lvl>
  </w:abstractNum>
  <w:abstractNum w:abstractNumId="12">
    <w:nsid w:val="549B16DC"/>
    <w:multiLevelType w:val="hybridMultilevel"/>
    <w:tmpl w:val="DC345682"/>
    <w:lvl w:ilvl="0" w:tplc="CD7CB0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8BA2EB6"/>
    <w:multiLevelType w:val="hybridMultilevel"/>
    <w:tmpl w:val="8E18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134D77"/>
    <w:multiLevelType w:val="hybridMultilevel"/>
    <w:tmpl w:val="1D385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20038"/>
    <w:multiLevelType w:val="hybridMultilevel"/>
    <w:tmpl w:val="A47C9190"/>
    <w:lvl w:ilvl="0" w:tplc="B99AC42C">
      <w:start w:val="1"/>
      <w:numFmt w:val="decimal"/>
      <w:pStyle w:val="Table"/>
      <w:suff w:val="space"/>
      <w:lvlText w:val="Table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572A57"/>
    <w:multiLevelType w:val="hybridMultilevel"/>
    <w:tmpl w:val="B08A29FE"/>
    <w:lvl w:ilvl="0" w:tplc="FB324B0E">
      <w:start w:val="1"/>
      <w:numFmt w:val="decimal"/>
      <w:pStyle w:val="Algorithm"/>
      <w:suff w:val="space"/>
      <w:lvlText w:val="Algorithm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78010DD6"/>
    <w:multiLevelType w:val="hybridMultilevel"/>
    <w:tmpl w:val="AFEA3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6C0735"/>
    <w:multiLevelType w:val="hybridMultilevel"/>
    <w:tmpl w:val="DFDCB8EE"/>
    <w:lvl w:ilvl="0" w:tplc="881614EC">
      <w:start w:val="1"/>
      <w:numFmt w:val="decimal"/>
      <w:pStyle w:val="Figures"/>
      <w:suff w:val="space"/>
      <w:lvlText w:val="Figure %1."/>
      <w:lvlJc w:val="left"/>
      <w:pPr>
        <w:ind w:left="1080" w:hanging="360"/>
      </w:pPr>
      <w:rPr>
        <w:rFonts w:hint="default"/>
      </w:rPr>
    </w:lvl>
    <w:lvl w:ilvl="1" w:tplc="1DB60F8C" w:tentative="1">
      <w:start w:val="1"/>
      <w:numFmt w:val="lowerLetter"/>
      <w:lvlText w:val="%2."/>
      <w:lvlJc w:val="left"/>
      <w:pPr>
        <w:ind w:left="1440" w:hanging="360"/>
      </w:pPr>
    </w:lvl>
    <w:lvl w:ilvl="2" w:tplc="D9EA863A" w:tentative="1">
      <w:start w:val="1"/>
      <w:numFmt w:val="lowerRoman"/>
      <w:lvlText w:val="%3."/>
      <w:lvlJc w:val="right"/>
      <w:pPr>
        <w:ind w:left="2160" w:hanging="180"/>
      </w:pPr>
    </w:lvl>
    <w:lvl w:ilvl="3" w:tplc="D8722F54" w:tentative="1">
      <w:start w:val="1"/>
      <w:numFmt w:val="decimal"/>
      <w:lvlText w:val="%4."/>
      <w:lvlJc w:val="left"/>
      <w:pPr>
        <w:ind w:left="2880" w:hanging="360"/>
      </w:pPr>
    </w:lvl>
    <w:lvl w:ilvl="4" w:tplc="10DC1C5A" w:tentative="1">
      <w:start w:val="1"/>
      <w:numFmt w:val="lowerLetter"/>
      <w:lvlText w:val="%5."/>
      <w:lvlJc w:val="left"/>
      <w:pPr>
        <w:ind w:left="3600" w:hanging="360"/>
      </w:pPr>
    </w:lvl>
    <w:lvl w:ilvl="5" w:tplc="03C8732C" w:tentative="1">
      <w:start w:val="1"/>
      <w:numFmt w:val="lowerRoman"/>
      <w:lvlText w:val="%6."/>
      <w:lvlJc w:val="right"/>
      <w:pPr>
        <w:ind w:left="4320" w:hanging="180"/>
      </w:pPr>
    </w:lvl>
    <w:lvl w:ilvl="6" w:tplc="E0362778" w:tentative="1">
      <w:start w:val="1"/>
      <w:numFmt w:val="decimal"/>
      <w:lvlText w:val="%7."/>
      <w:lvlJc w:val="left"/>
      <w:pPr>
        <w:ind w:left="5040" w:hanging="360"/>
      </w:pPr>
    </w:lvl>
    <w:lvl w:ilvl="7" w:tplc="99840C90" w:tentative="1">
      <w:start w:val="1"/>
      <w:numFmt w:val="lowerLetter"/>
      <w:lvlText w:val="%8."/>
      <w:lvlJc w:val="left"/>
      <w:pPr>
        <w:ind w:left="5760" w:hanging="360"/>
      </w:pPr>
    </w:lvl>
    <w:lvl w:ilvl="8" w:tplc="6066C136" w:tentative="1">
      <w:start w:val="1"/>
      <w:numFmt w:val="lowerRoman"/>
      <w:lvlText w:val="%9."/>
      <w:lvlJc w:val="right"/>
      <w:pPr>
        <w:ind w:left="6480" w:hanging="180"/>
      </w:pPr>
    </w:lvl>
  </w:abstractNum>
  <w:abstractNum w:abstractNumId="20">
    <w:nsid w:val="7DEF12CA"/>
    <w:multiLevelType w:val="hybridMultilevel"/>
    <w:tmpl w:val="E22E8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DF447F0"/>
    <w:multiLevelType w:val="hybridMultilevel"/>
    <w:tmpl w:val="0AD2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7"/>
  </w:num>
  <w:num w:numId="4">
    <w:abstractNumId w:val="13"/>
  </w:num>
  <w:num w:numId="5">
    <w:abstractNumId w:val="21"/>
  </w:num>
  <w:num w:numId="6">
    <w:abstractNumId w:val="15"/>
  </w:num>
  <w:num w:numId="7">
    <w:abstractNumId w:val="5"/>
  </w:num>
  <w:num w:numId="8">
    <w:abstractNumId w:val="19"/>
  </w:num>
  <w:num w:numId="9">
    <w:abstractNumId w:val="4"/>
  </w:num>
  <w:num w:numId="10">
    <w:abstractNumId w:val="1"/>
  </w:num>
  <w:num w:numId="11">
    <w:abstractNumId w:val="7"/>
  </w:num>
  <w:num w:numId="12">
    <w:abstractNumId w:val="12"/>
  </w:num>
  <w:num w:numId="13">
    <w:abstractNumId w:val="11"/>
  </w:num>
  <w:num w:numId="14">
    <w:abstractNumId w:val="3"/>
  </w:num>
  <w:num w:numId="15">
    <w:abstractNumId w:val="2"/>
  </w:num>
  <w:num w:numId="16">
    <w:abstractNumId w:val="9"/>
  </w:num>
  <w:num w:numId="17">
    <w:abstractNumId w:val="0"/>
  </w:num>
  <w:num w:numId="18">
    <w:abstractNumId w:val="16"/>
  </w:num>
  <w:num w:numId="19">
    <w:abstractNumId w:val="10"/>
  </w:num>
  <w:num w:numId="20">
    <w:abstractNumId w:val="8"/>
  </w:num>
  <w:num w:numId="21">
    <w:abstractNumId w:val="14"/>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C4824"/>
    <w:rsid w:val="00001F22"/>
    <w:rsid w:val="00001F2B"/>
    <w:rsid w:val="00011D05"/>
    <w:rsid w:val="00011DC6"/>
    <w:rsid w:val="000120EB"/>
    <w:rsid w:val="00015478"/>
    <w:rsid w:val="00022306"/>
    <w:rsid w:val="0002436A"/>
    <w:rsid w:val="00035B87"/>
    <w:rsid w:val="00040897"/>
    <w:rsid w:val="00040B82"/>
    <w:rsid w:val="00040E4C"/>
    <w:rsid w:val="000425FB"/>
    <w:rsid w:val="0004341B"/>
    <w:rsid w:val="00053B80"/>
    <w:rsid w:val="00054593"/>
    <w:rsid w:val="00054E8B"/>
    <w:rsid w:val="00055227"/>
    <w:rsid w:val="00065B33"/>
    <w:rsid w:val="00066F0F"/>
    <w:rsid w:val="00082D61"/>
    <w:rsid w:val="000917B4"/>
    <w:rsid w:val="00097E46"/>
    <w:rsid w:val="000A1204"/>
    <w:rsid w:val="000A4297"/>
    <w:rsid w:val="000A721E"/>
    <w:rsid w:val="000B0DE4"/>
    <w:rsid w:val="000B3161"/>
    <w:rsid w:val="000B488B"/>
    <w:rsid w:val="000B7FB0"/>
    <w:rsid w:val="000C09E7"/>
    <w:rsid w:val="000C27EF"/>
    <w:rsid w:val="000E34D7"/>
    <w:rsid w:val="000F07EA"/>
    <w:rsid w:val="000F216C"/>
    <w:rsid w:val="00116F90"/>
    <w:rsid w:val="001217BF"/>
    <w:rsid w:val="00121C67"/>
    <w:rsid w:val="00121E6B"/>
    <w:rsid w:val="00132516"/>
    <w:rsid w:val="00136474"/>
    <w:rsid w:val="00136C1B"/>
    <w:rsid w:val="00146713"/>
    <w:rsid w:val="00146A98"/>
    <w:rsid w:val="00155BC3"/>
    <w:rsid w:val="001619A1"/>
    <w:rsid w:val="0017212E"/>
    <w:rsid w:val="00173295"/>
    <w:rsid w:val="00174624"/>
    <w:rsid w:val="00184C6A"/>
    <w:rsid w:val="001866CD"/>
    <w:rsid w:val="00194043"/>
    <w:rsid w:val="00195F31"/>
    <w:rsid w:val="001979F1"/>
    <w:rsid w:val="001A047A"/>
    <w:rsid w:val="001B0D84"/>
    <w:rsid w:val="001B19EB"/>
    <w:rsid w:val="001B76C6"/>
    <w:rsid w:val="001C21E6"/>
    <w:rsid w:val="001C2976"/>
    <w:rsid w:val="001C7EBC"/>
    <w:rsid w:val="001D11D7"/>
    <w:rsid w:val="001D145A"/>
    <w:rsid w:val="001D6ED8"/>
    <w:rsid w:val="001E58DD"/>
    <w:rsid w:val="001F09E9"/>
    <w:rsid w:val="001F2332"/>
    <w:rsid w:val="001F6793"/>
    <w:rsid w:val="001F761A"/>
    <w:rsid w:val="00200A0F"/>
    <w:rsid w:val="00205070"/>
    <w:rsid w:val="00213E79"/>
    <w:rsid w:val="002207FB"/>
    <w:rsid w:val="0022274A"/>
    <w:rsid w:val="00227A63"/>
    <w:rsid w:val="002304F5"/>
    <w:rsid w:val="00230805"/>
    <w:rsid w:val="00231395"/>
    <w:rsid w:val="002327F3"/>
    <w:rsid w:val="00234E77"/>
    <w:rsid w:val="002356E8"/>
    <w:rsid w:val="00237D0B"/>
    <w:rsid w:val="00241ED2"/>
    <w:rsid w:val="002556B1"/>
    <w:rsid w:val="00257914"/>
    <w:rsid w:val="002610B2"/>
    <w:rsid w:val="00266461"/>
    <w:rsid w:val="0027170C"/>
    <w:rsid w:val="002736A9"/>
    <w:rsid w:val="00276CF9"/>
    <w:rsid w:val="00281BCF"/>
    <w:rsid w:val="00295D2A"/>
    <w:rsid w:val="002A4874"/>
    <w:rsid w:val="002A50CE"/>
    <w:rsid w:val="002B12D4"/>
    <w:rsid w:val="002B4EB2"/>
    <w:rsid w:val="002B616D"/>
    <w:rsid w:val="002C05CE"/>
    <w:rsid w:val="002C3D2A"/>
    <w:rsid w:val="002C52E5"/>
    <w:rsid w:val="002C7F53"/>
    <w:rsid w:val="002D384F"/>
    <w:rsid w:val="002D5CC9"/>
    <w:rsid w:val="002E299C"/>
    <w:rsid w:val="002E4819"/>
    <w:rsid w:val="002F2A0A"/>
    <w:rsid w:val="002F5E1C"/>
    <w:rsid w:val="002F7A72"/>
    <w:rsid w:val="00306254"/>
    <w:rsid w:val="00323494"/>
    <w:rsid w:val="003243D2"/>
    <w:rsid w:val="00337D60"/>
    <w:rsid w:val="003409E7"/>
    <w:rsid w:val="00341290"/>
    <w:rsid w:val="00345919"/>
    <w:rsid w:val="003467FA"/>
    <w:rsid w:val="00347190"/>
    <w:rsid w:val="00347671"/>
    <w:rsid w:val="00347A09"/>
    <w:rsid w:val="003619D9"/>
    <w:rsid w:val="00361E81"/>
    <w:rsid w:val="00364458"/>
    <w:rsid w:val="0036573C"/>
    <w:rsid w:val="0037070A"/>
    <w:rsid w:val="00371D17"/>
    <w:rsid w:val="00375AA5"/>
    <w:rsid w:val="00375D03"/>
    <w:rsid w:val="00381218"/>
    <w:rsid w:val="00382A38"/>
    <w:rsid w:val="00385938"/>
    <w:rsid w:val="00385E49"/>
    <w:rsid w:val="00386F71"/>
    <w:rsid w:val="003914E7"/>
    <w:rsid w:val="003925B1"/>
    <w:rsid w:val="003A29D8"/>
    <w:rsid w:val="003A49A6"/>
    <w:rsid w:val="003B3955"/>
    <w:rsid w:val="003B51A5"/>
    <w:rsid w:val="003C66D1"/>
    <w:rsid w:val="003D07C5"/>
    <w:rsid w:val="003D0D8C"/>
    <w:rsid w:val="003D58A3"/>
    <w:rsid w:val="003D5D5D"/>
    <w:rsid w:val="003D6138"/>
    <w:rsid w:val="003D7650"/>
    <w:rsid w:val="003E04CA"/>
    <w:rsid w:val="003E0EE4"/>
    <w:rsid w:val="003E3445"/>
    <w:rsid w:val="003E3EA6"/>
    <w:rsid w:val="003E5DB3"/>
    <w:rsid w:val="003E6F9A"/>
    <w:rsid w:val="003F03BA"/>
    <w:rsid w:val="003F0BBC"/>
    <w:rsid w:val="003F6F1C"/>
    <w:rsid w:val="004134E8"/>
    <w:rsid w:val="004232BE"/>
    <w:rsid w:val="00424999"/>
    <w:rsid w:val="00427307"/>
    <w:rsid w:val="00436CF7"/>
    <w:rsid w:val="00437458"/>
    <w:rsid w:val="00440BA3"/>
    <w:rsid w:val="00444FDE"/>
    <w:rsid w:val="004464ED"/>
    <w:rsid w:val="00447386"/>
    <w:rsid w:val="00453255"/>
    <w:rsid w:val="00453E54"/>
    <w:rsid w:val="00461E91"/>
    <w:rsid w:val="00463BF6"/>
    <w:rsid w:val="00465252"/>
    <w:rsid w:val="00472F32"/>
    <w:rsid w:val="00474073"/>
    <w:rsid w:val="0047784E"/>
    <w:rsid w:val="0048035F"/>
    <w:rsid w:val="00486853"/>
    <w:rsid w:val="00496637"/>
    <w:rsid w:val="004967A7"/>
    <w:rsid w:val="004A1552"/>
    <w:rsid w:val="004A3FE9"/>
    <w:rsid w:val="004A68DF"/>
    <w:rsid w:val="004B0DD6"/>
    <w:rsid w:val="004B2A09"/>
    <w:rsid w:val="004B4918"/>
    <w:rsid w:val="004B5190"/>
    <w:rsid w:val="004B611A"/>
    <w:rsid w:val="004C3093"/>
    <w:rsid w:val="004C7DAA"/>
    <w:rsid w:val="004D1E57"/>
    <w:rsid w:val="004D79AA"/>
    <w:rsid w:val="004E6FD1"/>
    <w:rsid w:val="004F154C"/>
    <w:rsid w:val="0050288B"/>
    <w:rsid w:val="00505DC3"/>
    <w:rsid w:val="00510E14"/>
    <w:rsid w:val="005133A2"/>
    <w:rsid w:val="00516D7B"/>
    <w:rsid w:val="00522E81"/>
    <w:rsid w:val="005305A8"/>
    <w:rsid w:val="0053306E"/>
    <w:rsid w:val="00533AD9"/>
    <w:rsid w:val="00541145"/>
    <w:rsid w:val="00552A73"/>
    <w:rsid w:val="00554182"/>
    <w:rsid w:val="0055660A"/>
    <w:rsid w:val="00561594"/>
    <w:rsid w:val="00566996"/>
    <w:rsid w:val="00582816"/>
    <w:rsid w:val="00585165"/>
    <w:rsid w:val="00586AC2"/>
    <w:rsid w:val="005939B9"/>
    <w:rsid w:val="005A1769"/>
    <w:rsid w:val="005A5EB8"/>
    <w:rsid w:val="005A65BF"/>
    <w:rsid w:val="005C0AA4"/>
    <w:rsid w:val="005C4824"/>
    <w:rsid w:val="005C6477"/>
    <w:rsid w:val="005D0773"/>
    <w:rsid w:val="005D3532"/>
    <w:rsid w:val="005D4086"/>
    <w:rsid w:val="005E27A2"/>
    <w:rsid w:val="005E4D9A"/>
    <w:rsid w:val="005E5DFE"/>
    <w:rsid w:val="005F0026"/>
    <w:rsid w:val="005F058A"/>
    <w:rsid w:val="005F2932"/>
    <w:rsid w:val="005F2F6A"/>
    <w:rsid w:val="005F43FF"/>
    <w:rsid w:val="005F630D"/>
    <w:rsid w:val="00602F7D"/>
    <w:rsid w:val="0060555B"/>
    <w:rsid w:val="00605666"/>
    <w:rsid w:val="00614DB4"/>
    <w:rsid w:val="00615336"/>
    <w:rsid w:val="00621D56"/>
    <w:rsid w:val="00625457"/>
    <w:rsid w:val="00625911"/>
    <w:rsid w:val="00627B6C"/>
    <w:rsid w:val="00630B81"/>
    <w:rsid w:val="006316E8"/>
    <w:rsid w:val="00640162"/>
    <w:rsid w:val="00642238"/>
    <w:rsid w:val="00644B03"/>
    <w:rsid w:val="0065373D"/>
    <w:rsid w:val="00656134"/>
    <w:rsid w:val="00656FBC"/>
    <w:rsid w:val="00660E4A"/>
    <w:rsid w:val="00661433"/>
    <w:rsid w:val="0066349F"/>
    <w:rsid w:val="00663676"/>
    <w:rsid w:val="006645D6"/>
    <w:rsid w:val="00665E35"/>
    <w:rsid w:val="0067003A"/>
    <w:rsid w:val="00673DFD"/>
    <w:rsid w:val="00674B8F"/>
    <w:rsid w:val="006851A9"/>
    <w:rsid w:val="00690BCB"/>
    <w:rsid w:val="006B02E4"/>
    <w:rsid w:val="006B151D"/>
    <w:rsid w:val="006B3EF9"/>
    <w:rsid w:val="006B4DFF"/>
    <w:rsid w:val="006B5782"/>
    <w:rsid w:val="006B5A6E"/>
    <w:rsid w:val="006B6A75"/>
    <w:rsid w:val="006C27A3"/>
    <w:rsid w:val="006C6D1A"/>
    <w:rsid w:val="006D18B2"/>
    <w:rsid w:val="006D21CF"/>
    <w:rsid w:val="006D4402"/>
    <w:rsid w:val="006D4AA7"/>
    <w:rsid w:val="006D64F5"/>
    <w:rsid w:val="006F08D4"/>
    <w:rsid w:val="006F59B5"/>
    <w:rsid w:val="007210E8"/>
    <w:rsid w:val="007236AD"/>
    <w:rsid w:val="007253FE"/>
    <w:rsid w:val="00727133"/>
    <w:rsid w:val="0073322C"/>
    <w:rsid w:val="00733E42"/>
    <w:rsid w:val="00736E86"/>
    <w:rsid w:val="0074351C"/>
    <w:rsid w:val="00751EE9"/>
    <w:rsid w:val="00755159"/>
    <w:rsid w:val="00755545"/>
    <w:rsid w:val="00761221"/>
    <w:rsid w:val="007704F4"/>
    <w:rsid w:val="0077488B"/>
    <w:rsid w:val="00775CD2"/>
    <w:rsid w:val="00777D6F"/>
    <w:rsid w:val="007827C8"/>
    <w:rsid w:val="007828C0"/>
    <w:rsid w:val="00783F9B"/>
    <w:rsid w:val="00793B5F"/>
    <w:rsid w:val="007945E0"/>
    <w:rsid w:val="00794847"/>
    <w:rsid w:val="00796E5D"/>
    <w:rsid w:val="007A1D99"/>
    <w:rsid w:val="007A402D"/>
    <w:rsid w:val="007A4C9A"/>
    <w:rsid w:val="007A65D5"/>
    <w:rsid w:val="007B15CA"/>
    <w:rsid w:val="007B7E47"/>
    <w:rsid w:val="007C0DE3"/>
    <w:rsid w:val="007C28D2"/>
    <w:rsid w:val="007C4F4F"/>
    <w:rsid w:val="007D046D"/>
    <w:rsid w:val="007D1C57"/>
    <w:rsid w:val="007D1D01"/>
    <w:rsid w:val="007D79A1"/>
    <w:rsid w:val="007E2710"/>
    <w:rsid w:val="007E479C"/>
    <w:rsid w:val="007E47F7"/>
    <w:rsid w:val="007E6E20"/>
    <w:rsid w:val="007F00DF"/>
    <w:rsid w:val="007F028F"/>
    <w:rsid w:val="007F5F89"/>
    <w:rsid w:val="0080109C"/>
    <w:rsid w:val="0080650C"/>
    <w:rsid w:val="00806B2D"/>
    <w:rsid w:val="008113CD"/>
    <w:rsid w:val="00814AD6"/>
    <w:rsid w:val="0081760E"/>
    <w:rsid w:val="0082178A"/>
    <w:rsid w:val="00824483"/>
    <w:rsid w:val="00832C70"/>
    <w:rsid w:val="008434F5"/>
    <w:rsid w:val="00844FB0"/>
    <w:rsid w:val="008471E9"/>
    <w:rsid w:val="00847E0A"/>
    <w:rsid w:val="0086184D"/>
    <w:rsid w:val="00863EB5"/>
    <w:rsid w:val="00864CDE"/>
    <w:rsid w:val="008671B2"/>
    <w:rsid w:val="00876B88"/>
    <w:rsid w:val="00880E01"/>
    <w:rsid w:val="008959F2"/>
    <w:rsid w:val="00897184"/>
    <w:rsid w:val="008A11F9"/>
    <w:rsid w:val="008A28FA"/>
    <w:rsid w:val="008A2E1F"/>
    <w:rsid w:val="008A4D69"/>
    <w:rsid w:val="008A5D37"/>
    <w:rsid w:val="008B4A59"/>
    <w:rsid w:val="008B67E1"/>
    <w:rsid w:val="008C2DA6"/>
    <w:rsid w:val="008C4F9E"/>
    <w:rsid w:val="008D54A7"/>
    <w:rsid w:val="008D7509"/>
    <w:rsid w:val="008E379D"/>
    <w:rsid w:val="008E4CD3"/>
    <w:rsid w:val="008E68A8"/>
    <w:rsid w:val="008F085F"/>
    <w:rsid w:val="008F43E6"/>
    <w:rsid w:val="008F5420"/>
    <w:rsid w:val="008F6A49"/>
    <w:rsid w:val="009026E1"/>
    <w:rsid w:val="00904524"/>
    <w:rsid w:val="0090675C"/>
    <w:rsid w:val="00906768"/>
    <w:rsid w:val="009115FC"/>
    <w:rsid w:val="00925A3A"/>
    <w:rsid w:val="00927445"/>
    <w:rsid w:val="00931811"/>
    <w:rsid w:val="009335CC"/>
    <w:rsid w:val="00954219"/>
    <w:rsid w:val="009546B7"/>
    <w:rsid w:val="00955E05"/>
    <w:rsid w:val="00963DEC"/>
    <w:rsid w:val="00964FAD"/>
    <w:rsid w:val="00970617"/>
    <w:rsid w:val="00971908"/>
    <w:rsid w:val="009734E5"/>
    <w:rsid w:val="009815B5"/>
    <w:rsid w:val="0098338B"/>
    <w:rsid w:val="00990B83"/>
    <w:rsid w:val="00990D9F"/>
    <w:rsid w:val="00991B20"/>
    <w:rsid w:val="0099237E"/>
    <w:rsid w:val="009930FD"/>
    <w:rsid w:val="00993850"/>
    <w:rsid w:val="00996E3B"/>
    <w:rsid w:val="00997151"/>
    <w:rsid w:val="009A2F0B"/>
    <w:rsid w:val="009A4405"/>
    <w:rsid w:val="009A6DC5"/>
    <w:rsid w:val="009B3E77"/>
    <w:rsid w:val="009C1327"/>
    <w:rsid w:val="009C339A"/>
    <w:rsid w:val="009C458D"/>
    <w:rsid w:val="009D288A"/>
    <w:rsid w:val="009E10C5"/>
    <w:rsid w:val="009E56F8"/>
    <w:rsid w:val="009E7BBC"/>
    <w:rsid w:val="009F0480"/>
    <w:rsid w:val="009F2D04"/>
    <w:rsid w:val="009F5D35"/>
    <w:rsid w:val="009F65AF"/>
    <w:rsid w:val="00A02A48"/>
    <w:rsid w:val="00A04F44"/>
    <w:rsid w:val="00A13293"/>
    <w:rsid w:val="00A134EB"/>
    <w:rsid w:val="00A1359B"/>
    <w:rsid w:val="00A17533"/>
    <w:rsid w:val="00A21BB0"/>
    <w:rsid w:val="00A225FD"/>
    <w:rsid w:val="00A22BD6"/>
    <w:rsid w:val="00A23CF0"/>
    <w:rsid w:val="00A2452E"/>
    <w:rsid w:val="00A24D48"/>
    <w:rsid w:val="00A4071A"/>
    <w:rsid w:val="00A413EA"/>
    <w:rsid w:val="00A42F35"/>
    <w:rsid w:val="00A51767"/>
    <w:rsid w:val="00A51B16"/>
    <w:rsid w:val="00A54024"/>
    <w:rsid w:val="00A61CF4"/>
    <w:rsid w:val="00A62A63"/>
    <w:rsid w:val="00A70422"/>
    <w:rsid w:val="00A70B47"/>
    <w:rsid w:val="00A7272A"/>
    <w:rsid w:val="00A76E30"/>
    <w:rsid w:val="00A77CF0"/>
    <w:rsid w:val="00A861A3"/>
    <w:rsid w:val="00A8685A"/>
    <w:rsid w:val="00A86D17"/>
    <w:rsid w:val="00A9034B"/>
    <w:rsid w:val="00A93DDF"/>
    <w:rsid w:val="00A93EE3"/>
    <w:rsid w:val="00A93FB8"/>
    <w:rsid w:val="00A940A2"/>
    <w:rsid w:val="00A95E57"/>
    <w:rsid w:val="00AA007C"/>
    <w:rsid w:val="00AA1C2D"/>
    <w:rsid w:val="00AA597E"/>
    <w:rsid w:val="00AA68F2"/>
    <w:rsid w:val="00AB0FFE"/>
    <w:rsid w:val="00AB37D0"/>
    <w:rsid w:val="00AB5164"/>
    <w:rsid w:val="00AB6C77"/>
    <w:rsid w:val="00AB70D1"/>
    <w:rsid w:val="00AC1BA1"/>
    <w:rsid w:val="00AC4096"/>
    <w:rsid w:val="00AC5E07"/>
    <w:rsid w:val="00AC7BB0"/>
    <w:rsid w:val="00AD52FB"/>
    <w:rsid w:val="00AD64B6"/>
    <w:rsid w:val="00AE1785"/>
    <w:rsid w:val="00AE4761"/>
    <w:rsid w:val="00AE6B18"/>
    <w:rsid w:val="00AE70EE"/>
    <w:rsid w:val="00AF5D37"/>
    <w:rsid w:val="00B04D89"/>
    <w:rsid w:val="00B13078"/>
    <w:rsid w:val="00B2070D"/>
    <w:rsid w:val="00B21539"/>
    <w:rsid w:val="00B22712"/>
    <w:rsid w:val="00B24FE5"/>
    <w:rsid w:val="00B31E5B"/>
    <w:rsid w:val="00B32C07"/>
    <w:rsid w:val="00B35117"/>
    <w:rsid w:val="00B3598A"/>
    <w:rsid w:val="00B370A4"/>
    <w:rsid w:val="00B373FB"/>
    <w:rsid w:val="00B451F0"/>
    <w:rsid w:val="00B457A1"/>
    <w:rsid w:val="00B47AAF"/>
    <w:rsid w:val="00B57B07"/>
    <w:rsid w:val="00B62851"/>
    <w:rsid w:val="00B7048A"/>
    <w:rsid w:val="00B83930"/>
    <w:rsid w:val="00B860C9"/>
    <w:rsid w:val="00B86F97"/>
    <w:rsid w:val="00B96449"/>
    <w:rsid w:val="00B969B1"/>
    <w:rsid w:val="00BA5C44"/>
    <w:rsid w:val="00BA66E8"/>
    <w:rsid w:val="00BB0767"/>
    <w:rsid w:val="00BB0AF8"/>
    <w:rsid w:val="00BB16E0"/>
    <w:rsid w:val="00BB304B"/>
    <w:rsid w:val="00BB3D9C"/>
    <w:rsid w:val="00BB4675"/>
    <w:rsid w:val="00BC2561"/>
    <w:rsid w:val="00BC6181"/>
    <w:rsid w:val="00BC6253"/>
    <w:rsid w:val="00BE088A"/>
    <w:rsid w:val="00BE2FD5"/>
    <w:rsid w:val="00BE74A6"/>
    <w:rsid w:val="00BF57F1"/>
    <w:rsid w:val="00BF6A50"/>
    <w:rsid w:val="00C0066F"/>
    <w:rsid w:val="00C1335E"/>
    <w:rsid w:val="00C13A7C"/>
    <w:rsid w:val="00C16DF0"/>
    <w:rsid w:val="00C22180"/>
    <w:rsid w:val="00C30F68"/>
    <w:rsid w:val="00C31D23"/>
    <w:rsid w:val="00C418AC"/>
    <w:rsid w:val="00C47B90"/>
    <w:rsid w:val="00C555B5"/>
    <w:rsid w:val="00C612F3"/>
    <w:rsid w:val="00C6164E"/>
    <w:rsid w:val="00C62CD2"/>
    <w:rsid w:val="00C65D00"/>
    <w:rsid w:val="00C707FA"/>
    <w:rsid w:val="00C70A03"/>
    <w:rsid w:val="00C72FEC"/>
    <w:rsid w:val="00C7505B"/>
    <w:rsid w:val="00C7620F"/>
    <w:rsid w:val="00C7642D"/>
    <w:rsid w:val="00C76EAD"/>
    <w:rsid w:val="00C814BF"/>
    <w:rsid w:val="00C824D8"/>
    <w:rsid w:val="00C85D1B"/>
    <w:rsid w:val="00C92B09"/>
    <w:rsid w:val="00C968A9"/>
    <w:rsid w:val="00CA32E4"/>
    <w:rsid w:val="00CA6705"/>
    <w:rsid w:val="00CA79A4"/>
    <w:rsid w:val="00CC1513"/>
    <w:rsid w:val="00CC1A46"/>
    <w:rsid w:val="00CC1B53"/>
    <w:rsid w:val="00CC42E3"/>
    <w:rsid w:val="00CC71DF"/>
    <w:rsid w:val="00CD20AC"/>
    <w:rsid w:val="00CD20CA"/>
    <w:rsid w:val="00CD6020"/>
    <w:rsid w:val="00CD6C29"/>
    <w:rsid w:val="00CE37A2"/>
    <w:rsid w:val="00CE482D"/>
    <w:rsid w:val="00CF0183"/>
    <w:rsid w:val="00CF39CF"/>
    <w:rsid w:val="00D00E5B"/>
    <w:rsid w:val="00D055E1"/>
    <w:rsid w:val="00D11F2D"/>
    <w:rsid w:val="00D15A81"/>
    <w:rsid w:val="00D15D91"/>
    <w:rsid w:val="00D16D99"/>
    <w:rsid w:val="00D17FC1"/>
    <w:rsid w:val="00D3405C"/>
    <w:rsid w:val="00D341C3"/>
    <w:rsid w:val="00D34289"/>
    <w:rsid w:val="00D351CC"/>
    <w:rsid w:val="00D4035A"/>
    <w:rsid w:val="00D432E8"/>
    <w:rsid w:val="00D4684E"/>
    <w:rsid w:val="00D47341"/>
    <w:rsid w:val="00D50EFC"/>
    <w:rsid w:val="00D525A9"/>
    <w:rsid w:val="00D53135"/>
    <w:rsid w:val="00D53FDF"/>
    <w:rsid w:val="00D543B6"/>
    <w:rsid w:val="00D57114"/>
    <w:rsid w:val="00D61821"/>
    <w:rsid w:val="00D6656D"/>
    <w:rsid w:val="00D66AC2"/>
    <w:rsid w:val="00D75DFF"/>
    <w:rsid w:val="00D829F9"/>
    <w:rsid w:val="00D91641"/>
    <w:rsid w:val="00D94B67"/>
    <w:rsid w:val="00D957EA"/>
    <w:rsid w:val="00DB12A3"/>
    <w:rsid w:val="00DB714A"/>
    <w:rsid w:val="00DC33F4"/>
    <w:rsid w:val="00DC37CF"/>
    <w:rsid w:val="00DC421E"/>
    <w:rsid w:val="00DD1B56"/>
    <w:rsid w:val="00DD4B2F"/>
    <w:rsid w:val="00DD58E9"/>
    <w:rsid w:val="00DE59D8"/>
    <w:rsid w:val="00DF69D3"/>
    <w:rsid w:val="00E00AE8"/>
    <w:rsid w:val="00E07D3A"/>
    <w:rsid w:val="00E07DCB"/>
    <w:rsid w:val="00E15A6E"/>
    <w:rsid w:val="00E31253"/>
    <w:rsid w:val="00E34E10"/>
    <w:rsid w:val="00E3608D"/>
    <w:rsid w:val="00E36EEB"/>
    <w:rsid w:val="00E43029"/>
    <w:rsid w:val="00E562F1"/>
    <w:rsid w:val="00E57492"/>
    <w:rsid w:val="00E60314"/>
    <w:rsid w:val="00E61EE1"/>
    <w:rsid w:val="00E65040"/>
    <w:rsid w:val="00E65227"/>
    <w:rsid w:val="00E71436"/>
    <w:rsid w:val="00E733E6"/>
    <w:rsid w:val="00E822A8"/>
    <w:rsid w:val="00E826D3"/>
    <w:rsid w:val="00E83040"/>
    <w:rsid w:val="00E946EB"/>
    <w:rsid w:val="00E95E97"/>
    <w:rsid w:val="00E966D9"/>
    <w:rsid w:val="00EA2592"/>
    <w:rsid w:val="00EA47A1"/>
    <w:rsid w:val="00EA5ABB"/>
    <w:rsid w:val="00EB3720"/>
    <w:rsid w:val="00EB4B05"/>
    <w:rsid w:val="00EC2A2F"/>
    <w:rsid w:val="00EC2FC1"/>
    <w:rsid w:val="00ED4BCE"/>
    <w:rsid w:val="00ED4E75"/>
    <w:rsid w:val="00ED5ED0"/>
    <w:rsid w:val="00EF1CB0"/>
    <w:rsid w:val="00EF3057"/>
    <w:rsid w:val="00EF3ACA"/>
    <w:rsid w:val="00EF4191"/>
    <w:rsid w:val="00F0013C"/>
    <w:rsid w:val="00F03836"/>
    <w:rsid w:val="00F11F21"/>
    <w:rsid w:val="00F12FC4"/>
    <w:rsid w:val="00F14892"/>
    <w:rsid w:val="00F207C4"/>
    <w:rsid w:val="00F22AE7"/>
    <w:rsid w:val="00F25D6D"/>
    <w:rsid w:val="00F3379D"/>
    <w:rsid w:val="00F366CF"/>
    <w:rsid w:val="00F4727F"/>
    <w:rsid w:val="00F54E78"/>
    <w:rsid w:val="00F554A6"/>
    <w:rsid w:val="00F608FB"/>
    <w:rsid w:val="00F61565"/>
    <w:rsid w:val="00F61C71"/>
    <w:rsid w:val="00F61FD5"/>
    <w:rsid w:val="00F7173F"/>
    <w:rsid w:val="00F73732"/>
    <w:rsid w:val="00F7573D"/>
    <w:rsid w:val="00F7589F"/>
    <w:rsid w:val="00F82D0E"/>
    <w:rsid w:val="00F837B1"/>
    <w:rsid w:val="00F85C2C"/>
    <w:rsid w:val="00FA4366"/>
    <w:rsid w:val="00FA7668"/>
    <w:rsid w:val="00FB0DA3"/>
    <w:rsid w:val="00FB392F"/>
    <w:rsid w:val="00FB77A9"/>
    <w:rsid w:val="00FC641E"/>
    <w:rsid w:val="00FC67A7"/>
    <w:rsid w:val="00FD04CF"/>
    <w:rsid w:val="00FD07A5"/>
    <w:rsid w:val="00FD3E42"/>
    <w:rsid w:val="00FD565A"/>
    <w:rsid w:val="00FD71B3"/>
    <w:rsid w:val="00FE1448"/>
    <w:rsid w:val="00FE6F08"/>
    <w:rsid w:val="00FF327B"/>
    <w:rsid w:val="00FF36E8"/>
    <w:rsid w:val="00FF66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0">
      <o:colormenu v:ext="edit" shadow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FB8"/>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0" w:lineRule="atLeast"/>
      <w:ind w:firstLine="288"/>
      <w:jc w:val="both"/>
      <w:textAlignment w:val="center"/>
    </w:pPr>
    <w:rPr>
      <w:rFonts w:ascii="Times New Roman" w:eastAsia="Times New Roman" w:hAnsi="Times New Roman" w:cs="Times New Roman"/>
      <w:color w:val="000000"/>
      <w:lang w:eastAsia="en-US"/>
    </w:rPr>
  </w:style>
  <w:style w:type="paragraph" w:styleId="Heading1">
    <w:name w:val="heading 1"/>
    <w:basedOn w:val="Subhead1"/>
    <w:next w:val="Normal"/>
    <w:link w:val="Heading1Char"/>
    <w:uiPriority w:val="9"/>
    <w:qFormat/>
    <w:rsid w:val="00690BCB"/>
    <w:pPr>
      <w:numPr>
        <w:numId w:val="7"/>
      </w:numPr>
      <w:outlineLvl w:val="0"/>
    </w:pPr>
  </w:style>
  <w:style w:type="paragraph" w:styleId="Heading2">
    <w:name w:val="heading 2"/>
    <w:basedOn w:val="Subhead2"/>
    <w:next w:val="Normal"/>
    <w:link w:val="Heading2Char"/>
    <w:uiPriority w:val="9"/>
    <w:unhideWhenUsed/>
    <w:qFormat/>
    <w:rsid w:val="00690BCB"/>
    <w:pPr>
      <w:numPr>
        <w:ilvl w:val="1"/>
        <w:numId w:val="7"/>
      </w:numPr>
      <w:outlineLvl w:val="1"/>
    </w:pPr>
  </w:style>
  <w:style w:type="paragraph" w:styleId="Heading3">
    <w:name w:val="heading 3"/>
    <w:basedOn w:val="Subhead3"/>
    <w:next w:val="Normal"/>
    <w:link w:val="Heading3Char"/>
    <w:uiPriority w:val="9"/>
    <w:unhideWhenUsed/>
    <w:qFormat/>
    <w:rsid w:val="00690BCB"/>
    <w:pPr>
      <w:numPr>
        <w:ilvl w:val="2"/>
        <w:numId w:val="7"/>
      </w:numPr>
      <w:outlineLvl w:val="2"/>
    </w:pPr>
  </w:style>
  <w:style w:type="paragraph" w:styleId="Heading4">
    <w:name w:val="heading 4"/>
    <w:basedOn w:val="Subhead4"/>
    <w:next w:val="Normal"/>
    <w:link w:val="Heading4Char"/>
    <w:uiPriority w:val="9"/>
    <w:unhideWhenUsed/>
    <w:qFormat/>
    <w:rsid w:val="00690BCB"/>
    <w:pPr>
      <w:numPr>
        <w:ilvl w:val="3"/>
        <w:numId w:val="7"/>
      </w:numPr>
      <w:outlineLvl w:val="3"/>
    </w:pPr>
  </w:style>
  <w:style w:type="paragraph" w:styleId="Heading5">
    <w:name w:val="heading 5"/>
    <w:basedOn w:val="Normal"/>
    <w:next w:val="Normal"/>
    <w:link w:val="Heading5Char"/>
    <w:uiPriority w:val="9"/>
    <w:semiHidden/>
    <w:unhideWhenUsed/>
    <w:qFormat/>
    <w:rsid w:val="005E4D9A"/>
    <w:pPr>
      <w:numPr>
        <w:ilvl w:val="4"/>
        <w:numId w:val="7"/>
      </w:numPr>
      <w:spacing w:before="20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5E4D9A"/>
    <w:pPr>
      <w:numPr>
        <w:ilvl w:val="5"/>
        <w:numId w:val="7"/>
      </w:numPr>
      <w:spacing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5E4D9A"/>
    <w:pPr>
      <w:numPr>
        <w:ilvl w:val="6"/>
        <w:numId w:val="7"/>
      </w:numPr>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5E4D9A"/>
    <w:pPr>
      <w:numPr>
        <w:ilvl w:val="7"/>
        <w:numId w:val="7"/>
      </w:numPr>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5E4D9A"/>
    <w:pPr>
      <w:numPr>
        <w:ilvl w:val="8"/>
        <w:numId w:val="7"/>
      </w:numPr>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5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55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B5"/>
    <w:rPr>
      <w:rFonts w:ascii="Tahoma" w:hAnsi="Tahoma" w:cs="Tahoma"/>
      <w:sz w:val="16"/>
      <w:szCs w:val="16"/>
    </w:rPr>
  </w:style>
  <w:style w:type="paragraph" w:styleId="NoSpacing">
    <w:name w:val="No Spacing"/>
    <w:link w:val="NoSpacingChar"/>
    <w:qFormat/>
    <w:rsid w:val="004C3093"/>
    <w:pPr>
      <w:spacing w:after="0" w:line="240" w:lineRule="auto"/>
    </w:pPr>
  </w:style>
  <w:style w:type="paragraph" w:styleId="ListParagraph">
    <w:name w:val="List Paragraph"/>
    <w:basedOn w:val="Normal"/>
    <w:link w:val="ListParagraphChar"/>
    <w:uiPriority w:val="34"/>
    <w:qFormat/>
    <w:rsid w:val="00955E05"/>
    <w:pPr>
      <w:ind w:left="720"/>
      <w:contextualSpacing/>
    </w:pPr>
  </w:style>
  <w:style w:type="paragraph" w:styleId="BodyText">
    <w:name w:val="Body Text"/>
    <w:basedOn w:val="Normal"/>
    <w:link w:val="BodyTextChar"/>
    <w:rsid w:val="009546B7"/>
    <w:pPr>
      <w:spacing w:line="228" w:lineRule="auto"/>
    </w:pPr>
    <w:rPr>
      <w:rFonts w:eastAsia="SimSun"/>
      <w:spacing w:val="-1"/>
      <w:sz w:val="20"/>
      <w:szCs w:val="20"/>
    </w:rPr>
  </w:style>
  <w:style w:type="character" w:customStyle="1" w:styleId="BodyTextChar">
    <w:name w:val="Body Text Char"/>
    <w:basedOn w:val="DefaultParagraphFont"/>
    <w:link w:val="BodyText"/>
    <w:rsid w:val="009546B7"/>
    <w:rPr>
      <w:rFonts w:ascii="Times New Roman" w:eastAsia="SimSun" w:hAnsi="Times New Roman" w:cs="Times New Roman"/>
      <w:spacing w:val="-1"/>
      <w:sz w:val="20"/>
      <w:szCs w:val="20"/>
      <w:lang w:eastAsia="en-US"/>
    </w:rPr>
  </w:style>
  <w:style w:type="paragraph" w:customStyle="1" w:styleId="figurecaption">
    <w:name w:val="figure caption"/>
    <w:rsid w:val="009546B7"/>
    <w:pPr>
      <w:numPr>
        <w:numId w:val="3"/>
      </w:numPr>
      <w:spacing w:before="80" w:line="240" w:lineRule="auto"/>
      <w:jc w:val="center"/>
    </w:pPr>
    <w:rPr>
      <w:rFonts w:ascii="Times New Roman" w:eastAsia="SimSun" w:hAnsi="Times New Roman" w:cs="Times New Roman"/>
      <w:noProof/>
      <w:sz w:val="16"/>
      <w:szCs w:val="16"/>
      <w:lang w:eastAsia="en-US"/>
    </w:rPr>
  </w:style>
  <w:style w:type="paragraph" w:customStyle="1" w:styleId="Text">
    <w:name w:val="Text"/>
    <w:basedOn w:val="Normal"/>
    <w:rsid w:val="009546B7"/>
    <w:pPr>
      <w:widowControl w:val="0"/>
      <w:spacing w:line="252" w:lineRule="auto"/>
      <w:ind w:firstLine="202"/>
    </w:pPr>
    <w:rPr>
      <w:sz w:val="20"/>
      <w:szCs w:val="20"/>
    </w:rPr>
  </w:style>
  <w:style w:type="character" w:styleId="Hyperlink">
    <w:name w:val="Hyperlink"/>
    <w:basedOn w:val="DefaultParagraphFont"/>
    <w:uiPriority w:val="99"/>
    <w:unhideWhenUsed/>
    <w:rsid w:val="00FB0DA3"/>
    <w:rPr>
      <w:color w:val="0000FF"/>
      <w:u w:val="single"/>
    </w:rPr>
  </w:style>
  <w:style w:type="paragraph" w:styleId="Bibliography">
    <w:name w:val="Bibliography"/>
    <w:basedOn w:val="Normal"/>
    <w:next w:val="Normal"/>
    <w:uiPriority w:val="37"/>
    <w:unhideWhenUsed/>
    <w:rsid w:val="00CA79A4"/>
  </w:style>
  <w:style w:type="character" w:customStyle="1" w:styleId="Heading1Char">
    <w:name w:val="Heading 1 Char"/>
    <w:basedOn w:val="DefaultParagraphFont"/>
    <w:link w:val="Heading1"/>
    <w:uiPriority w:val="9"/>
    <w:rsid w:val="00690BCB"/>
    <w:rPr>
      <w:rFonts w:ascii="Arial" w:eastAsia="Times New Roman" w:hAnsi="Arial" w:cs="Arial"/>
      <w:b/>
      <w:bCs/>
      <w:caps/>
      <w:color w:val="000000"/>
      <w:sz w:val="24"/>
      <w:szCs w:val="24"/>
      <w:lang w:eastAsia="en-US"/>
    </w:rPr>
  </w:style>
  <w:style w:type="character" w:customStyle="1" w:styleId="Heading2Char">
    <w:name w:val="Heading 2 Char"/>
    <w:basedOn w:val="DefaultParagraphFont"/>
    <w:link w:val="Heading2"/>
    <w:uiPriority w:val="9"/>
    <w:rsid w:val="00690BCB"/>
    <w:rPr>
      <w:rFonts w:ascii="Arial" w:eastAsia="Times New Roman" w:hAnsi="Arial" w:cs="Arial"/>
      <w:b/>
      <w:bCs/>
      <w:color w:val="000000"/>
      <w:sz w:val="24"/>
      <w:szCs w:val="24"/>
      <w:lang w:eastAsia="en-US"/>
    </w:rPr>
  </w:style>
  <w:style w:type="character" w:customStyle="1" w:styleId="Heading3Char">
    <w:name w:val="Heading 3 Char"/>
    <w:basedOn w:val="DefaultParagraphFont"/>
    <w:link w:val="Heading3"/>
    <w:uiPriority w:val="9"/>
    <w:rsid w:val="00690BCB"/>
    <w:rPr>
      <w:rFonts w:ascii="Arial" w:eastAsia="Times New Roman" w:hAnsi="Arial" w:cs="Lucida Sans Unicode"/>
      <w:color w:val="000000"/>
      <w:w w:val="120"/>
      <w:sz w:val="24"/>
      <w:szCs w:val="36"/>
      <w:lang w:eastAsia="en-US"/>
    </w:rPr>
  </w:style>
  <w:style w:type="character" w:customStyle="1" w:styleId="Heading4Char">
    <w:name w:val="Heading 4 Char"/>
    <w:basedOn w:val="DefaultParagraphFont"/>
    <w:link w:val="Heading4"/>
    <w:uiPriority w:val="9"/>
    <w:rsid w:val="00690BCB"/>
    <w:rPr>
      <w:rFonts w:ascii="Times New Roman" w:eastAsia="Times New Roman" w:hAnsi="Times New Roman" w:cs="Times New Roman"/>
      <w:b/>
      <w:color w:val="000000"/>
      <w:lang w:eastAsia="en-US"/>
    </w:rPr>
  </w:style>
  <w:style w:type="character" w:customStyle="1" w:styleId="Heading5Char">
    <w:name w:val="Heading 5 Char"/>
    <w:basedOn w:val="DefaultParagraphFont"/>
    <w:link w:val="Heading5"/>
    <w:uiPriority w:val="9"/>
    <w:semiHidden/>
    <w:rsid w:val="005E4D9A"/>
    <w:rPr>
      <w:rFonts w:asciiTheme="majorHAnsi" w:eastAsiaTheme="majorEastAsia" w:hAnsiTheme="majorHAnsi" w:cstheme="majorBidi"/>
      <w:b/>
      <w:bCs/>
      <w:color w:val="7F7F7F" w:themeColor="text1" w:themeTint="80"/>
      <w:lang w:eastAsia="en-US" w:bidi="en-US"/>
    </w:rPr>
  </w:style>
  <w:style w:type="character" w:customStyle="1" w:styleId="Heading6Char">
    <w:name w:val="Heading 6 Char"/>
    <w:basedOn w:val="DefaultParagraphFont"/>
    <w:link w:val="Heading6"/>
    <w:uiPriority w:val="9"/>
    <w:semiHidden/>
    <w:rsid w:val="005E4D9A"/>
    <w:rPr>
      <w:rFonts w:asciiTheme="majorHAnsi" w:eastAsiaTheme="majorEastAsia" w:hAnsiTheme="majorHAnsi" w:cstheme="majorBidi"/>
      <w:b/>
      <w:bCs/>
      <w:i/>
      <w:iCs/>
      <w:color w:val="7F7F7F" w:themeColor="text1" w:themeTint="80"/>
      <w:lang w:eastAsia="en-US" w:bidi="en-US"/>
    </w:rPr>
  </w:style>
  <w:style w:type="character" w:customStyle="1" w:styleId="Heading7Char">
    <w:name w:val="Heading 7 Char"/>
    <w:basedOn w:val="DefaultParagraphFont"/>
    <w:link w:val="Heading7"/>
    <w:uiPriority w:val="9"/>
    <w:semiHidden/>
    <w:rsid w:val="005E4D9A"/>
    <w:rPr>
      <w:rFonts w:asciiTheme="majorHAnsi" w:eastAsiaTheme="majorEastAsia" w:hAnsiTheme="majorHAnsi" w:cstheme="majorBidi"/>
      <w:i/>
      <w:iCs/>
      <w:color w:val="000000"/>
      <w:lang w:eastAsia="en-US" w:bidi="en-US"/>
    </w:rPr>
  </w:style>
  <w:style w:type="character" w:customStyle="1" w:styleId="Heading8Char">
    <w:name w:val="Heading 8 Char"/>
    <w:basedOn w:val="DefaultParagraphFont"/>
    <w:link w:val="Heading8"/>
    <w:uiPriority w:val="9"/>
    <w:semiHidden/>
    <w:rsid w:val="005E4D9A"/>
    <w:rPr>
      <w:rFonts w:asciiTheme="majorHAnsi" w:eastAsiaTheme="majorEastAsia" w:hAnsiTheme="majorHAnsi" w:cstheme="majorBidi"/>
      <w:color w:val="000000"/>
      <w:sz w:val="20"/>
      <w:szCs w:val="20"/>
      <w:lang w:eastAsia="en-US" w:bidi="en-US"/>
    </w:rPr>
  </w:style>
  <w:style w:type="character" w:customStyle="1" w:styleId="Heading9Char">
    <w:name w:val="Heading 9 Char"/>
    <w:basedOn w:val="DefaultParagraphFont"/>
    <w:link w:val="Heading9"/>
    <w:uiPriority w:val="9"/>
    <w:semiHidden/>
    <w:rsid w:val="005E4D9A"/>
    <w:rPr>
      <w:rFonts w:asciiTheme="majorHAnsi" w:eastAsiaTheme="majorEastAsia" w:hAnsiTheme="majorHAnsi" w:cstheme="majorBidi"/>
      <w:i/>
      <w:iCs/>
      <w:color w:val="000000"/>
      <w:spacing w:val="5"/>
      <w:sz w:val="20"/>
      <w:szCs w:val="20"/>
      <w:lang w:eastAsia="en-US" w:bidi="en-US"/>
    </w:rPr>
  </w:style>
  <w:style w:type="paragraph" w:customStyle="1" w:styleId="Paragraphs">
    <w:name w:val="Paragraphs"/>
    <w:basedOn w:val="Bodytext0"/>
    <w:link w:val="ParagraphsChar"/>
    <w:qFormat/>
    <w:rsid w:val="00690BCB"/>
  </w:style>
  <w:style w:type="character" w:customStyle="1" w:styleId="ParagraphsChar">
    <w:name w:val="Paragraphs Char"/>
    <w:basedOn w:val="DefaultParagraphFont"/>
    <w:link w:val="Paragraphs"/>
    <w:rsid w:val="00690BCB"/>
    <w:rPr>
      <w:rFonts w:ascii="Times New Roman" w:eastAsia="Times New Roman" w:hAnsi="Times New Roman" w:cs="Times New Roman"/>
      <w:color w:val="000000"/>
      <w:lang w:eastAsia="en-US"/>
    </w:rPr>
  </w:style>
  <w:style w:type="character" w:customStyle="1" w:styleId="NoSpacingChar">
    <w:name w:val="No Spacing Char"/>
    <w:basedOn w:val="DefaultParagraphFont"/>
    <w:link w:val="NoSpacing"/>
    <w:uiPriority w:val="1"/>
    <w:rsid w:val="005E4D9A"/>
  </w:style>
  <w:style w:type="paragraph" w:customStyle="1" w:styleId="Table">
    <w:name w:val="Table"/>
    <w:basedOn w:val="ListParagraph"/>
    <w:link w:val="TableChar"/>
    <w:qFormat/>
    <w:rsid w:val="0080650C"/>
    <w:pPr>
      <w:numPr>
        <w:numId w:val="6"/>
      </w:numPr>
      <w:spacing w:before="120"/>
      <w:ind w:left="0" w:firstLine="0"/>
    </w:pPr>
    <w:rPr>
      <w:rFonts w:eastAsiaTheme="minorHAnsi"/>
      <w:i/>
      <w:lang w:bidi="en-US"/>
    </w:rPr>
  </w:style>
  <w:style w:type="character" w:customStyle="1" w:styleId="TableChar">
    <w:name w:val="Table Char"/>
    <w:basedOn w:val="DefaultParagraphFont"/>
    <w:link w:val="Table"/>
    <w:rsid w:val="0080650C"/>
    <w:rPr>
      <w:rFonts w:ascii="Times New Roman" w:eastAsiaTheme="minorHAnsi" w:hAnsi="Times New Roman" w:cs="Times New Roman"/>
      <w:i/>
      <w:color w:val="000000"/>
      <w:lang w:eastAsia="en-US" w:bidi="en-US"/>
    </w:rPr>
  </w:style>
  <w:style w:type="paragraph" w:customStyle="1" w:styleId="Figures">
    <w:name w:val="Figures"/>
    <w:basedOn w:val="Normal"/>
    <w:link w:val="FiguresChar"/>
    <w:qFormat/>
    <w:rsid w:val="0080650C"/>
    <w:pPr>
      <w:numPr>
        <w:numId w:val="8"/>
      </w:numPr>
      <w:spacing w:before="80" w:line="240" w:lineRule="auto"/>
      <w:ind w:left="0" w:firstLine="0"/>
    </w:pPr>
    <w:rPr>
      <w:rFonts w:eastAsia="SimSun"/>
      <w:i/>
      <w:noProof/>
      <w:szCs w:val="20"/>
    </w:rPr>
  </w:style>
  <w:style w:type="character" w:customStyle="1" w:styleId="FiguresChar">
    <w:name w:val="Figures Char"/>
    <w:basedOn w:val="DefaultParagraphFont"/>
    <w:link w:val="Figures"/>
    <w:rsid w:val="0080650C"/>
    <w:rPr>
      <w:rFonts w:ascii="Times New Roman" w:eastAsia="SimSun" w:hAnsi="Times New Roman" w:cs="Times New Roman"/>
      <w:i/>
      <w:noProof/>
      <w:color w:val="000000"/>
      <w:szCs w:val="20"/>
      <w:lang w:eastAsia="en-US"/>
    </w:rPr>
  </w:style>
  <w:style w:type="paragraph" w:styleId="Caption">
    <w:name w:val="caption"/>
    <w:basedOn w:val="Normal"/>
    <w:next w:val="Normal"/>
    <w:unhideWhenUsed/>
    <w:qFormat/>
    <w:rsid w:val="00D94B6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E826D3"/>
    <w:pPr>
      <w:keepNext/>
      <w:keepLines/>
      <w:ind w:firstLine="0"/>
      <w:outlineLvl w:val="9"/>
    </w:pPr>
    <w:rPr>
      <w:color w:val="365F91" w:themeColor="accent1" w:themeShade="BF"/>
    </w:rPr>
  </w:style>
  <w:style w:type="paragraph" w:styleId="TOC1">
    <w:name w:val="toc 1"/>
    <w:basedOn w:val="Normal"/>
    <w:next w:val="Normal"/>
    <w:autoRedefine/>
    <w:uiPriority w:val="39"/>
    <w:unhideWhenUsed/>
    <w:qFormat/>
    <w:rsid w:val="00E826D3"/>
    <w:pPr>
      <w:spacing w:after="100"/>
    </w:pPr>
  </w:style>
  <w:style w:type="paragraph" w:styleId="TOC2">
    <w:name w:val="toc 2"/>
    <w:basedOn w:val="Normal"/>
    <w:next w:val="Normal"/>
    <w:autoRedefine/>
    <w:uiPriority w:val="39"/>
    <w:unhideWhenUsed/>
    <w:qFormat/>
    <w:rsid w:val="00E826D3"/>
    <w:pPr>
      <w:spacing w:after="100"/>
      <w:ind w:left="220"/>
    </w:pPr>
  </w:style>
  <w:style w:type="paragraph" w:styleId="TOC3">
    <w:name w:val="toc 3"/>
    <w:basedOn w:val="Normal"/>
    <w:next w:val="Normal"/>
    <w:autoRedefine/>
    <w:uiPriority w:val="39"/>
    <w:unhideWhenUsed/>
    <w:qFormat/>
    <w:rsid w:val="00E826D3"/>
    <w:pPr>
      <w:spacing w:after="100"/>
      <w:ind w:left="440"/>
    </w:pPr>
  </w:style>
  <w:style w:type="paragraph" w:customStyle="1" w:styleId="Reference">
    <w:name w:val="Reference"/>
    <w:basedOn w:val="ListParagraph"/>
    <w:link w:val="ReferenceChar"/>
    <w:qFormat/>
    <w:rsid w:val="009930FD"/>
    <w:pPr>
      <w:numPr>
        <w:numId w:val="13"/>
      </w:numPr>
    </w:pPr>
  </w:style>
  <w:style w:type="character" w:customStyle="1" w:styleId="ListParagraphChar">
    <w:name w:val="List Paragraph Char"/>
    <w:basedOn w:val="DefaultParagraphFont"/>
    <w:link w:val="ListParagraph"/>
    <w:uiPriority w:val="34"/>
    <w:rsid w:val="009930FD"/>
  </w:style>
  <w:style w:type="character" w:customStyle="1" w:styleId="ReferenceChar">
    <w:name w:val="Reference Char"/>
    <w:basedOn w:val="ListParagraphChar"/>
    <w:link w:val="Reference"/>
    <w:rsid w:val="009930FD"/>
    <w:rPr>
      <w:lang w:eastAsia="en-US"/>
    </w:rPr>
  </w:style>
  <w:style w:type="paragraph" w:styleId="FootnoteText">
    <w:name w:val="footnote text"/>
    <w:basedOn w:val="Normal"/>
    <w:link w:val="FootnoteTextChar"/>
    <w:uiPriority w:val="99"/>
    <w:unhideWhenUsed/>
    <w:rsid w:val="009930FD"/>
    <w:pPr>
      <w:spacing w:line="240" w:lineRule="auto"/>
    </w:pPr>
    <w:rPr>
      <w:sz w:val="20"/>
      <w:szCs w:val="20"/>
    </w:rPr>
  </w:style>
  <w:style w:type="character" w:customStyle="1" w:styleId="FootnoteTextChar">
    <w:name w:val="Footnote Text Char"/>
    <w:basedOn w:val="DefaultParagraphFont"/>
    <w:link w:val="FootnoteText"/>
    <w:uiPriority w:val="99"/>
    <w:rsid w:val="009930FD"/>
    <w:rPr>
      <w:sz w:val="20"/>
      <w:szCs w:val="20"/>
      <w:lang w:eastAsia="en-US"/>
    </w:rPr>
  </w:style>
  <w:style w:type="character" w:styleId="FootnoteReference">
    <w:name w:val="footnote reference"/>
    <w:basedOn w:val="DefaultParagraphFont"/>
    <w:uiPriority w:val="99"/>
    <w:semiHidden/>
    <w:unhideWhenUsed/>
    <w:rsid w:val="009930FD"/>
    <w:rPr>
      <w:vertAlign w:val="superscript"/>
    </w:rPr>
  </w:style>
  <w:style w:type="character" w:styleId="PlaceholderText">
    <w:name w:val="Placeholder Text"/>
    <w:basedOn w:val="DefaultParagraphFont"/>
    <w:uiPriority w:val="99"/>
    <w:semiHidden/>
    <w:rsid w:val="009930FD"/>
    <w:rPr>
      <w:color w:val="808080"/>
    </w:rPr>
  </w:style>
  <w:style w:type="character" w:styleId="FollowedHyperlink">
    <w:name w:val="FollowedHyperlink"/>
    <w:basedOn w:val="DefaultParagraphFont"/>
    <w:uiPriority w:val="99"/>
    <w:semiHidden/>
    <w:unhideWhenUsed/>
    <w:rsid w:val="009930FD"/>
    <w:rPr>
      <w:color w:val="800080" w:themeColor="followedHyperlink"/>
      <w:u w:val="single"/>
    </w:rPr>
  </w:style>
  <w:style w:type="table" w:customStyle="1" w:styleId="LightShading1">
    <w:name w:val="Light Shading1"/>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9930FD"/>
    <w:pPr>
      <w:spacing w:after="0" w:line="240" w:lineRule="auto"/>
    </w:pPr>
    <w:rPr>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9930FD"/>
    <w:pPr>
      <w:spacing w:after="0" w:line="240" w:lineRule="auto"/>
    </w:pPr>
    <w:rPr>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2">
    <w:name w:val="Light Shading2"/>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lgorithm">
    <w:name w:val="Algorithm"/>
    <w:basedOn w:val="Figures"/>
    <w:link w:val="AlgorithmChar"/>
    <w:qFormat/>
    <w:rsid w:val="009930FD"/>
    <w:pPr>
      <w:numPr>
        <w:numId w:val="18"/>
      </w:numPr>
      <w:ind w:left="0" w:firstLine="0"/>
    </w:pPr>
  </w:style>
  <w:style w:type="character" w:customStyle="1" w:styleId="AlgorithmChar">
    <w:name w:val="Algorithm Char"/>
    <w:basedOn w:val="FiguresChar"/>
    <w:link w:val="Algorithm"/>
    <w:rsid w:val="009930FD"/>
    <w:rPr>
      <w:b/>
    </w:rPr>
  </w:style>
  <w:style w:type="paragraph" w:customStyle="1" w:styleId="Equation">
    <w:name w:val="Equation"/>
    <w:basedOn w:val="Normal"/>
    <w:link w:val="EquationChar"/>
    <w:qFormat/>
    <w:rsid w:val="00BB16E0"/>
    <w:pPr>
      <w:numPr>
        <w:ilvl w:val="1"/>
        <w:numId w:val="10"/>
      </w:numPr>
      <w:spacing w:line="240" w:lineRule="auto"/>
    </w:pPr>
  </w:style>
  <w:style w:type="character" w:customStyle="1" w:styleId="EquationChar">
    <w:name w:val="Equation Char"/>
    <w:basedOn w:val="DefaultParagraphFont"/>
    <w:link w:val="Equation"/>
    <w:rsid w:val="00BB16E0"/>
    <w:rPr>
      <w:rFonts w:ascii="Times New Roman" w:eastAsia="Times New Roman" w:hAnsi="Times New Roman" w:cs="Times New Roman"/>
      <w:color w:val="000000"/>
      <w:lang w:eastAsia="en-US"/>
    </w:rPr>
  </w:style>
  <w:style w:type="paragraph" w:customStyle="1" w:styleId="Subhead1">
    <w:name w:val="Subhead 1"/>
    <w:basedOn w:val="Normal"/>
    <w:rsid w:val="00690BCB"/>
    <w:pPr>
      <w:spacing w:line="288" w:lineRule="auto"/>
    </w:pPr>
    <w:rPr>
      <w:rFonts w:ascii="Arial" w:hAnsi="Arial" w:cs="Arial"/>
      <w:b/>
      <w:bCs/>
      <w:caps/>
      <w:sz w:val="24"/>
      <w:szCs w:val="24"/>
    </w:rPr>
  </w:style>
  <w:style w:type="paragraph" w:customStyle="1" w:styleId="Bodytext0">
    <w:name w:val="Body text"/>
    <w:basedOn w:val="Normal"/>
    <w:link w:val="BodytextChar0"/>
    <w:rsid w:val="00690BCB"/>
  </w:style>
  <w:style w:type="paragraph" w:customStyle="1" w:styleId="Bodytext1stPara">
    <w:name w:val="Body text 1st Para"/>
    <w:basedOn w:val="Bodytext0"/>
    <w:link w:val="Bodytext1stParaChar"/>
    <w:rsid w:val="00690BCB"/>
    <w:pPr>
      <w:ind w:firstLine="0"/>
    </w:pPr>
  </w:style>
  <w:style w:type="paragraph" w:customStyle="1" w:styleId="Subhead2">
    <w:name w:val="Subhead 2"/>
    <w:basedOn w:val="Normal"/>
    <w:rsid w:val="00690BCB"/>
    <w:pPr>
      <w:tabs>
        <w:tab w:val="left" w:pos="10800"/>
        <w:tab w:val="left" w:pos="11520"/>
        <w:tab w:val="left" w:pos="12240"/>
        <w:tab w:val="left" w:pos="12960"/>
        <w:tab w:val="left" w:pos="13680"/>
        <w:tab w:val="left" w:pos="14400"/>
      </w:tabs>
      <w:spacing w:line="288" w:lineRule="auto"/>
    </w:pPr>
    <w:rPr>
      <w:rFonts w:ascii="Arial" w:hAnsi="Arial" w:cs="Arial"/>
      <w:b/>
      <w:bCs/>
      <w:sz w:val="24"/>
      <w:szCs w:val="24"/>
    </w:rPr>
  </w:style>
  <w:style w:type="paragraph" w:customStyle="1" w:styleId="hangingindent">
    <w:name w:val="hanging indent"/>
    <w:basedOn w:val="Normal"/>
    <w:rsid w:val="00690BCB"/>
    <w:pPr>
      <w:tabs>
        <w:tab w:val="left" w:pos="480"/>
      </w:tabs>
      <w:ind w:left="475" w:hanging="475"/>
    </w:pPr>
  </w:style>
  <w:style w:type="paragraph" w:customStyle="1" w:styleId="references">
    <w:name w:val="references"/>
    <w:basedOn w:val="hangingindent"/>
    <w:rsid w:val="00690BCB"/>
    <w:pPr>
      <w:spacing w:after="144"/>
      <w:ind w:left="0" w:firstLine="0"/>
    </w:pPr>
  </w:style>
  <w:style w:type="paragraph" w:customStyle="1" w:styleId="Subhead3">
    <w:name w:val="Subhead 3"/>
    <w:basedOn w:val="Normal"/>
    <w:next w:val="Bodytext0"/>
    <w:qFormat/>
    <w:rsid w:val="00690BCB"/>
    <w:pPr>
      <w:spacing w:line="240" w:lineRule="auto"/>
    </w:pPr>
    <w:rPr>
      <w:rFonts w:ascii="Arial" w:hAnsi="Arial" w:cs="Lucida Sans Unicode"/>
      <w:w w:val="120"/>
      <w:sz w:val="24"/>
      <w:szCs w:val="36"/>
    </w:rPr>
  </w:style>
  <w:style w:type="paragraph" w:customStyle="1" w:styleId="Headline">
    <w:name w:val="Headline"/>
    <w:basedOn w:val="Normal"/>
    <w:rsid w:val="00690BCB"/>
    <w:pPr>
      <w:spacing w:line="240" w:lineRule="auto"/>
      <w:jc w:val="center"/>
    </w:pPr>
    <w:rPr>
      <w:rFonts w:ascii="Lucida Sans Unicode" w:hAnsi="Lucida Sans Unicode"/>
      <w:b/>
      <w:bCs/>
      <w:sz w:val="48"/>
      <w:szCs w:val="20"/>
    </w:rPr>
  </w:style>
  <w:style w:type="paragraph" w:customStyle="1" w:styleId="Subhead4">
    <w:name w:val="Subhead 4"/>
    <w:basedOn w:val="Bodytext1stPara"/>
    <w:rsid w:val="00690BCB"/>
    <w:rPr>
      <w:b/>
    </w:rPr>
  </w:style>
  <w:style w:type="paragraph" w:customStyle="1" w:styleId="BodyText1stPara0">
    <w:name w:val="BodyText1stPara"/>
    <w:basedOn w:val="Bodytext1stPara"/>
    <w:link w:val="BodyText1stParaChar0"/>
    <w:qFormat/>
    <w:rsid w:val="00876B88"/>
  </w:style>
  <w:style w:type="paragraph" w:customStyle="1" w:styleId="BodyText1">
    <w:name w:val="BodyText"/>
    <w:basedOn w:val="Bodytext0"/>
    <w:link w:val="BodyTextChar1"/>
    <w:rsid w:val="00876B88"/>
  </w:style>
  <w:style w:type="character" w:customStyle="1" w:styleId="BodytextChar0">
    <w:name w:val="Body text Char"/>
    <w:basedOn w:val="DefaultParagraphFont"/>
    <w:link w:val="Bodytext0"/>
    <w:rsid w:val="00876B88"/>
    <w:rPr>
      <w:rFonts w:ascii="Times New Roman" w:eastAsia="Times New Roman" w:hAnsi="Times New Roman" w:cs="Times New Roman"/>
      <w:color w:val="000000"/>
      <w:lang w:eastAsia="en-US"/>
    </w:rPr>
  </w:style>
  <w:style w:type="character" w:customStyle="1" w:styleId="Bodytext1stParaChar">
    <w:name w:val="Body text 1st Para Char"/>
    <w:basedOn w:val="BodytextChar0"/>
    <w:link w:val="Bodytext1stPara"/>
    <w:rsid w:val="00876B88"/>
  </w:style>
  <w:style w:type="character" w:customStyle="1" w:styleId="BodyText1stParaChar0">
    <w:name w:val="BodyText1stPara Char"/>
    <w:basedOn w:val="Bodytext1stParaChar"/>
    <w:link w:val="BodyText1stPara0"/>
    <w:rsid w:val="00876B88"/>
  </w:style>
  <w:style w:type="character" w:customStyle="1" w:styleId="BodyTextChar1">
    <w:name w:val="BodyText Char"/>
    <w:basedOn w:val="BodytextChar0"/>
    <w:link w:val="BodyText1"/>
    <w:rsid w:val="00876B88"/>
  </w:style>
  <w:style w:type="paragraph" w:customStyle="1" w:styleId="TableText">
    <w:name w:val="TableText"/>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ambria" w:eastAsia="Malgun Gothic" w:hAnsi="Cambria"/>
      <w:color w:val="auto"/>
      <w:sz w:val="24"/>
      <w:szCs w:val="20"/>
    </w:rPr>
  </w:style>
  <w:style w:type="paragraph" w:styleId="PlainText">
    <w:name w:val="Plain Text"/>
    <w:basedOn w:val="Normal"/>
    <w:link w:val="PlainTextChar"/>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onsolas" w:eastAsia="Malgun Gothic" w:hAnsi="Consolas"/>
      <w:color w:val="auto"/>
      <w:sz w:val="21"/>
      <w:szCs w:val="21"/>
    </w:rPr>
  </w:style>
  <w:style w:type="character" w:customStyle="1" w:styleId="PlainTextChar">
    <w:name w:val="Plain Text Char"/>
    <w:basedOn w:val="DefaultParagraphFont"/>
    <w:link w:val="PlainText"/>
    <w:uiPriority w:val="99"/>
    <w:rsid w:val="00015478"/>
    <w:rPr>
      <w:rFonts w:ascii="Consolas" w:eastAsia="Malgun Gothic" w:hAnsi="Consolas" w:cs="Times New Roman"/>
      <w:sz w:val="21"/>
      <w:szCs w:val="21"/>
      <w:lang w:eastAsia="en-US"/>
    </w:rPr>
  </w:style>
  <w:style w:type="paragraph" w:customStyle="1" w:styleId="CaptionLong">
    <w:name w:val="CaptionLong"/>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before="80" w:after="80" w:line="240" w:lineRule="auto"/>
      <w:ind w:firstLine="0"/>
      <w:textAlignment w:val="auto"/>
    </w:pPr>
    <w:rPr>
      <w:rFonts w:eastAsia="MS Mincho"/>
      <w:color w:val="auto"/>
      <w:sz w:val="16"/>
      <w:szCs w:val="24"/>
      <w:lang w:eastAsia="ja-JP"/>
    </w:rPr>
  </w:style>
  <w:style w:type="paragraph" w:styleId="BodyText3">
    <w:name w:val="Body Text 3"/>
    <w:basedOn w:val="Normal"/>
    <w:link w:val="BodyText3Char"/>
    <w:uiPriority w:val="99"/>
    <w:rsid w:val="00B2070D"/>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20" w:line="276" w:lineRule="auto"/>
      <w:ind w:firstLine="0"/>
      <w:jc w:val="left"/>
      <w:textAlignment w:val="auto"/>
    </w:pPr>
    <w:rPr>
      <w:rFonts w:ascii="Calibri" w:eastAsia="Malgun Gothic" w:hAnsi="Calibri"/>
      <w:color w:val="auto"/>
      <w:sz w:val="16"/>
      <w:szCs w:val="16"/>
      <w:lang w:eastAsia="zh-CN"/>
    </w:rPr>
  </w:style>
  <w:style w:type="character" w:customStyle="1" w:styleId="BodyText3Char">
    <w:name w:val="Body Text 3 Char"/>
    <w:basedOn w:val="DefaultParagraphFont"/>
    <w:link w:val="BodyText3"/>
    <w:uiPriority w:val="99"/>
    <w:rsid w:val="00B2070D"/>
    <w:rPr>
      <w:rFonts w:ascii="Calibri" w:eastAsia="Malgun Gothic" w:hAnsi="Calibri" w:cs="Times New Roman"/>
      <w:sz w:val="16"/>
      <w:szCs w:val="16"/>
    </w:rPr>
  </w:style>
  <w:style w:type="paragraph" w:styleId="Revision">
    <w:name w:val="Revision"/>
    <w:hidden/>
    <w:uiPriority w:val="99"/>
    <w:semiHidden/>
    <w:rsid w:val="00A940A2"/>
    <w:pPr>
      <w:spacing w:after="0" w:line="240" w:lineRule="auto"/>
    </w:pPr>
    <w:rPr>
      <w:rFonts w:ascii="Times New Roman" w:eastAsia="Times New Roman" w:hAnsi="Times New Roman" w:cs="Times New Roman"/>
      <w:color w:val="000000"/>
      <w:lang w:eastAsia="en-US"/>
    </w:rPr>
  </w:style>
  <w:style w:type="paragraph" w:styleId="EndnoteText">
    <w:name w:val="endnote text"/>
    <w:basedOn w:val="Normal"/>
    <w:link w:val="EndnoteTextChar"/>
    <w:uiPriority w:val="99"/>
    <w:semiHidden/>
    <w:unhideWhenUsed/>
    <w:rsid w:val="00241ED2"/>
    <w:pPr>
      <w:spacing w:line="240" w:lineRule="auto"/>
    </w:pPr>
    <w:rPr>
      <w:sz w:val="20"/>
      <w:szCs w:val="20"/>
    </w:rPr>
  </w:style>
  <w:style w:type="character" w:customStyle="1" w:styleId="EndnoteTextChar">
    <w:name w:val="Endnote Text Char"/>
    <w:basedOn w:val="DefaultParagraphFont"/>
    <w:link w:val="EndnoteText"/>
    <w:uiPriority w:val="99"/>
    <w:semiHidden/>
    <w:rsid w:val="00241ED2"/>
    <w:rPr>
      <w:rFonts w:ascii="Times New Roman" w:eastAsia="Times New Roman" w:hAnsi="Times New Roman" w:cs="Times New Roman"/>
      <w:color w:val="000000"/>
      <w:sz w:val="20"/>
      <w:szCs w:val="20"/>
      <w:lang w:eastAsia="en-US"/>
    </w:rPr>
  </w:style>
  <w:style w:type="character" w:styleId="EndnoteReference">
    <w:name w:val="endnote reference"/>
    <w:basedOn w:val="DefaultParagraphFont"/>
    <w:uiPriority w:val="99"/>
    <w:semiHidden/>
    <w:unhideWhenUsed/>
    <w:rsid w:val="00241ED2"/>
    <w:rPr>
      <w:vertAlign w:val="superscript"/>
    </w:rPr>
  </w:style>
  <w:style w:type="paragraph" w:customStyle="1" w:styleId="Author">
    <w:name w:val="Author"/>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80" w:line="240" w:lineRule="auto"/>
      <w:ind w:firstLine="0"/>
      <w:jc w:val="center"/>
      <w:textAlignment w:val="auto"/>
    </w:pPr>
    <w:rPr>
      <w:rFonts w:ascii="Helvetica" w:hAnsi="Helvetica"/>
      <w:color w:val="auto"/>
      <w:sz w:val="24"/>
      <w:szCs w:val="20"/>
    </w:rPr>
  </w:style>
  <w:style w:type="paragraph" w:customStyle="1" w:styleId="Affiliation">
    <w:name w:val="Affiliation"/>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center"/>
      <w:textAlignment w:val="auto"/>
    </w:pPr>
    <w:rPr>
      <w:rFonts w:eastAsia="Batang"/>
      <w:i/>
      <w:color w:val="auto"/>
      <w:sz w:val="24"/>
      <w:szCs w:val="20"/>
    </w:rPr>
  </w:style>
</w:styles>
</file>

<file path=word/webSettings.xml><?xml version="1.0" encoding="utf-8"?>
<w:webSettings xmlns:r="http://schemas.openxmlformats.org/officeDocument/2006/relationships" xmlns:w="http://schemas.openxmlformats.org/wordprocessingml/2006/main">
  <w:divs>
    <w:div w:id="355234423">
      <w:bodyDiv w:val="1"/>
      <w:marLeft w:val="0"/>
      <w:marRight w:val="0"/>
      <w:marTop w:val="0"/>
      <w:marBottom w:val="0"/>
      <w:divBdr>
        <w:top w:val="none" w:sz="0" w:space="0" w:color="auto"/>
        <w:left w:val="none" w:sz="0" w:space="0" w:color="auto"/>
        <w:bottom w:val="none" w:sz="0" w:space="0" w:color="auto"/>
        <w:right w:val="none" w:sz="0" w:space="0" w:color="auto"/>
      </w:divBdr>
    </w:div>
    <w:div w:id="111636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xcat.sourceforge.net/" TargetMode="External"/><Relationship Id="rId39" Type="http://schemas.openxmlformats.org/officeDocument/2006/relationships/image" Target="media/image26.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2.xml"/><Relationship Id="rId42" Type="http://schemas.openxmlformats.org/officeDocument/2006/relationships/image" Target="media/image29.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chart" Target="charts/chart1.xml"/><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4.png"/><Relationship Id="rId40" Type="http://schemas.openxmlformats.org/officeDocument/2006/relationships/image" Target="media/image27.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chart" Target="charts/chart4.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package" Target="embeddings/Microsoft_Office_Word_Document1.doc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chart" Target="charts/chart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lina\Documents\research\alu_study\pariwise-distance-scalability-idp-dry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lina\Documents\research\alu_study\dryadVsHadoop-SWG-Inhomgeneo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152522486052953"/>
          <c:y val="5.1400554097404488E-2"/>
          <c:w val="0.82160728630343272"/>
          <c:h val="0.75764524222814722"/>
        </c:manualLayout>
      </c:layout>
      <c:scatterChart>
        <c:scatterStyle val="smoothMarker"/>
        <c:ser>
          <c:idx val="2"/>
          <c:order val="0"/>
          <c:tx>
            <c:v>Dryad SWG</c:v>
          </c:tx>
          <c:spPr>
            <a:ln w="12700">
              <a:solidFill>
                <a:srgbClr val="009900"/>
              </a:solidFill>
            </a:ln>
          </c:spPr>
          <c:marker>
            <c:symbol val="triangle"/>
            <c:size val="4"/>
            <c:spPr>
              <a:solidFill>
                <a:srgbClr val="0099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scalability'!$D$2:$D$6</c:f>
              <c:numCache>
                <c:formatCode>#,##0.000000</c:formatCode>
                <c:ptCount val="5"/>
                <c:pt idx="0">
                  <c:v>1.6878698175940458E-2</c:v>
                </c:pt>
                <c:pt idx="1">
                  <c:v>1.7100211881872867E-2</c:v>
                </c:pt>
                <c:pt idx="2">
                  <c:v>1.7681715223355383E-2</c:v>
                </c:pt>
                <c:pt idx="3">
                  <c:v>1.8403917887424497E-2</c:v>
                </c:pt>
                <c:pt idx="4">
                  <c:v>1.954863544485759E-2</c:v>
                </c:pt>
              </c:numCache>
            </c:numRef>
          </c:yVal>
          <c:smooth val="1"/>
        </c:ser>
        <c:ser>
          <c:idx val="5"/>
          <c:order val="1"/>
          <c:tx>
            <c:v>Hadoop SWG</c:v>
          </c:tx>
          <c:spPr>
            <a:ln w="12700">
              <a:solidFill>
                <a:srgbClr val="0000FF"/>
              </a:solidFill>
              <a:prstDash val="sysDash"/>
            </a:ln>
          </c:spPr>
          <c:marker>
            <c:symbol val="circle"/>
            <c:size val="4"/>
            <c:spPr>
              <a:solidFill>
                <a:srgbClr val="0000FF"/>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scalability'!$I$2:$I$6</c:f>
              <c:numCache>
                <c:formatCode>#,##0.000000</c:formatCode>
                <c:ptCount val="5"/>
                <c:pt idx="0">
                  <c:v>1.732487128712883E-2</c:v>
                </c:pt>
                <c:pt idx="1">
                  <c:v>1.3545351485148521E-2</c:v>
                </c:pt>
                <c:pt idx="2">
                  <c:v>1.298232343234324E-2</c:v>
                </c:pt>
                <c:pt idx="3">
                  <c:v>1.2724346534653458E-2</c:v>
                </c:pt>
                <c:pt idx="4">
                  <c:v>1.2625757623762454E-2</c:v>
                </c:pt>
              </c:numCache>
            </c:numRef>
          </c:yVal>
          <c:smooth val="1"/>
        </c:ser>
        <c:ser>
          <c:idx val="1"/>
          <c:order val="2"/>
          <c:tx>
            <c:v>MPI SWG</c:v>
          </c:tx>
          <c:spPr>
            <a:ln w="12700">
              <a:solidFill>
                <a:srgbClr val="C00000"/>
              </a:solidFill>
              <a:prstDash val="sysDot"/>
            </a:ln>
          </c:spPr>
          <c:marker>
            <c:symbol val="square"/>
            <c:size val="4"/>
            <c:spPr>
              <a:solidFill>
                <a:srgbClr val="C000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scalability'!$F$2:$F$6</c:f>
              <c:numCache>
                <c:formatCode>General</c:formatCode>
                <c:ptCount val="5"/>
                <c:pt idx="0">
                  <c:v>1.6999838423119383E-2</c:v>
                </c:pt>
                <c:pt idx="1">
                  <c:v>1.8520810294057829E-2</c:v>
                </c:pt>
                <c:pt idx="2">
                  <c:v>1.8513326836754523E-2</c:v>
                </c:pt>
                <c:pt idx="3">
                  <c:v>1.9523351209237996E-2</c:v>
                </c:pt>
                <c:pt idx="4">
                  <c:v>1.4915124415946815E-2</c:v>
                </c:pt>
              </c:numCache>
            </c:numRef>
          </c:yVal>
          <c:smooth val="1"/>
        </c:ser>
        <c:axId val="209580800"/>
        <c:axId val="215383040"/>
      </c:scatterChart>
      <c:valAx>
        <c:axId val="209580800"/>
        <c:scaling>
          <c:orientation val="minMax"/>
          <c:max val="50000"/>
        </c:scaling>
        <c:axPos val="b"/>
        <c:title>
          <c:tx>
            <c:rich>
              <a:bodyPr/>
              <a:lstStyle/>
              <a:p>
                <a:pPr>
                  <a:defRPr sz="900" b="0"/>
                </a:pPr>
                <a:r>
                  <a:rPr lang="en-US" sz="1000" b="0"/>
                  <a:t>No. of Sequences</a:t>
                </a:r>
              </a:p>
            </c:rich>
          </c:tx>
        </c:title>
        <c:numFmt formatCode="General" sourceLinked="1"/>
        <c:tickLblPos val="nextTo"/>
        <c:txPr>
          <a:bodyPr/>
          <a:lstStyle/>
          <a:p>
            <a:pPr>
              <a:defRPr sz="800"/>
            </a:pPr>
            <a:endParaRPr lang="en-US"/>
          </a:p>
        </c:txPr>
        <c:crossAx val="215383040"/>
        <c:crosses val="autoZero"/>
        <c:crossBetween val="midCat"/>
        <c:majorUnit val="10000"/>
      </c:valAx>
      <c:valAx>
        <c:axId val="215383040"/>
        <c:scaling>
          <c:orientation val="minMax"/>
          <c:max val="2.0000000000000011E-2"/>
          <c:min val="1.0000000000000005E-2"/>
        </c:scaling>
        <c:axPos val="l"/>
        <c:majorGridlines/>
        <c:title>
          <c:tx>
            <c:rich>
              <a:bodyPr rot="-5400000" vert="horz"/>
              <a:lstStyle/>
              <a:p>
                <a:pPr>
                  <a:defRPr sz="1000" b="0"/>
                </a:pPr>
                <a:r>
                  <a:rPr lang="en-US" sz="1000" b="0"/>
                  <a:t>Time per Actual</a:t>
                </a:r>
                <a:r>
                  <a:rPr lang="en-US" sz="1000" b="0" baseline="0"/>
                  <a:t> Calculation</a:t>
                </a:r>
                <a:r>
                  <a:rPr lang="en-US" sz="1000" b="0"/>
                  <a:t> (ms)</a:t>
                </a:r>
              </a:p>
            </c:rich>
          </c:tx>
        </c:title>
        <c:numFmt formatCode="#,##0.000" sourceLinked="0"/>
        <c:tickLblPos val="nextTo"/>
        <c:txPr>
          <a:bodyPr/>
          <a:lstStyle/>
          <a:p>
            <a:pPr>
              <a:defRPr sz="800"/>
            </a:pPr>
            <a:endParaRPr lang="en-US"/>
          </a:p>
        </c:txPr>
        <c:crossAx val="209580800"/>
        <c:crosses val="autoZero"/>
        <c:crossBetween val="midCat"/>
      </c:valAx>
    </c:plotArea>
    <c:legend>
      <c:legendPos val="r"/>
      <c:layout>
        <c:manualLayout>
          <c:xMode val="edge"/>
          <c:yMode val="edge"/>
          <c:x val="0.13218047508507383"/>
          <c:y val="0.65380311009963632"/>
          <c:w val="0.21436261258233091"/>
          <c:h val="0.14629865871261666"/>
        </c:manualLayout>
      </c:layout>
      <c:txPr>
        <a:bodyPr/>
        <a:lstStyle/>
        <a:p>
          <a:pPr>
            <a:defRPr sz="800"/>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638855329074245"/>
          <c:y val="3.2795205336365991E-2"/>
          <c:w val="0.83007820385801612"/>
          <c:h val="0.7997962179933118"/>
        </c:manualLayout>
      </c:layout>
      <c:scatterChart>
        <c:scatterStyle val="lineMarker"/>
        <c:ser>
          <c:idx val="2"/>
          <c:order val="0"/>
          <c:tx>
            <c:v>Dryad - Skewed Distributed</c:v>
          </c:tx>
          <c:spPr>
            <a:ln w="12700">
              <a:solidFill>
                <a:srgbClr val="C00000"/>
              </a:solidFill>
            </a:ln>
          </c:spPr>
          <c:marker>
            <c:symbol val="triangle"/>
            <c:size val="4"/>
            <c:spPr>
              <a:solidFill>
                <a:srgbClr val="C00000"/>
              </a:solidFill>
              <a:ln w="9525">
                <a:solidFill>
                  <a:srgbClr val="C00000"/>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223.86240000000086</c:v>
                </c:pt>
                <c:pt idx="6">
                  <c:v>251.5008</c:v>
                </c:pt>
              </c:numCache>
            </c:numRef>
          </c:xVal>
          <c:yVal>
            <c:numRef>
              <c:f>Sheet1!$F$3:$F$9</c:f>
              <c:numCache>
                <c:formatCode>#,##0.000</c:formatCode>
                <c:ptCount val="7"/>
                <c:pt idx="0">
                  <c:v>1706.0681109222437</c:v>
                </c:pt>
                <c:pt idx="1">
                  <c:v>2242.8215069338439</c:v>
                </c:pt>
                <c:pt idx="2">
                  <c:v>2958.9847893560236</c:v>
                </c:pt>
                <c:pt idx="3">
                  <c:v>3667.5901052476902</c:v>
                </c:pt>
                <c:pt idx="4">
                  <c:v>4505.9049936328565</c:v>
                </c:pt>
                <c:pt idx="5">
                  <c:v>5050.9011299555104</c:v>
                </c:pt>
                <c:pt idx="6">
                  <c:v>5380.9752519185095</c:v>
                </c:pt>
              </c:numCache>
            </c:numRef>
          </c:yVal>
          <c:smooth val="1"/>
        </c:ser>
        <c:ser>
          <c:idx val="1"/>
          <c:order val="1"/>
          <c:tx>
            <c:v>Dryad - Random Distributed</c:v>
          </c:tx>
          <c:spPr>
            <a:ln w="19050">
              <a:solidFill>
                <a:srgbClr val="009900"/>
              </a:solidFill>
              <a:prstDash val="sysDot"/>
            </a:ln>
          </c:spPr>
          <c:marker>
            <c:symbol val="square"/>
            <c:size val="4"/>
            <c:spPr>
              <a:solidFill>
                <a:srgbClr val="009900"/>
              </a:solidFill>
              <a:ln>
                <a:solidFill>
                  <a:srgbClr val="009900"/>
                </a:solidFill>
              </a:ln>
            </c:spPr>
          </c:marker>
          <c:xVal>
            <c:numRef>
              <c:f>Inhomogeneous_idp!$C$15:$C$21</c:f>
              <c:numCache>
                <c:formatCode>General</c:formatCode>
                <c:ptCount val="7"/>
                <c:pt idx="0">
                  <c:v>0</c:v>
                </c:pt>
                <c:pt idx="1">
                  <c:v>50</c:v>
                </c:pt>
                <c:pt idx="2">
                  <c:v>100</c:v>
                </c:pt>
                <c:pt idx="3">
                  <c:v>150</c:v>
                </c:pt>
                <c:pt idx="4">
                  <c:v>187</c:v>
                </c:pt>
                <c:pt idx="5">
                  <c:v>224.89000000000001</c:v>
                </c:pt>
                <c:pt idx="6">
                  <c:v>255</c:v>
                </c:pt>
              </c:numCache>
            </c:numRef>
          </c:xVal>
          <c:yVal>
            <c:numRef>
              <c:f>Inhomogeneous_idp!$G$15:$G$21</c:f>
              <c:numCache>
                <c:formatCode>General</c:formatCode>
                <c:ptCount val="7"/>
                <c:pt idx="0">
                  <c:v>1712.147091691473</c:v>
                </c:pt>
                <c:pt idx="1">
                  <c:v>1707.4143089295108</c:v>
                </c:pt>
                <c:pt idx="2">
                  <c:v>1689.3589530193292</c:v>
                </c:pt>
                <c:pt idx="3">
                  <c:v>1743.9106906609011</c:v>
                </c:pt>
                <c:pt idx="4">
                  <c:v>1737.7260508952231</c:v>
                </c:pt>
                <c:pt idx="5">
                  <c:v>1711.2448479058048</c:v>
                </c:pt>
                <c:pt idx="6">
                  <c:v>1769.5359141793408</c:v>
                </c:pt>
              </c:numCache>
            </c:numRef>
          </c:yVal>
          <c:smooth val="1"/>
        </c:ser>
        <c:ser>
          <c:idx val="4"/>
          <c:order val="2"/>
          <c:tx>
            <c:v>Hadoop - Skewed Distributed</c:v>
          </c:tx>
          <c:spPr>
            <a:ln w="12700">
              <a:solidFill>
                <a:schemeClr val="accent2"/>
              </a:solidFill>
              <a:prstDash val="sysDash"/>
            </a:ln>
          </c:spPr>
          <c:marker>
            <c:symbol val="diamond"/>
            <c:size val="4"/>
            <c:spPr>
              <a:noFill/>
              <a:ln w="12700">
                <a:solidFill>
                  <a:schemeClr val="accent2"/>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223.86240000000086</c:v>
                </c:pt>
                <c:pt idx="6">
                  <c:v>251.5008</c:v>
                </c:pt>
              </c:numCache>
            </c:numRef>
          </c:xVal>
          <c:yVal>
            <c:numRef>
              <c:f>Sheet1!$H$3:$H$9</c:f>
              <c:numCache>
                <c:formatCode>#,##0.000</c:formatCode>
                <c:ptCount val="7"/>
                <c:pt idx="0">
                  <c:v>1453.4970000000001</c:v>
                </c:pt>
                <c:pt idx="1">
                  <c:v>1459.1425716801261</c:v>
                </c:pt>
                <c:pt idx="2">
                  <c:v>1497.4150530435875</c:v>
                </c:pt>
                <c:pt idx="3">
                  <c:v>1565.4876090308931</c:v>
                </c:pt>
                <c:pt idx="4">
                  <c:v>1652.8507679966917</c:v>
                </c:pt>
                <c:pt idx="5">
                  <c:v>1686.7344113519098</c:v>
                </c:pt>
                <c:pt idx="6">
                  <c:v>1667.4681363337356</c:v>
                </c:pt>
              </c:numCache>
            </c:numRef>
          </c:yVal>
        </c:ser>
        <c:ser>
          <c:idx val="0"/>
          <c:order val="3"/>
          <c:tx>
            <c:v>Hadoop - Random Distributed</c:v>
          </c:tx>
          <c:spPr>
            <a:ln w="12700">
              <a:solidFill>
                <a:srgbClr val="0000FF"/>
              </a:solidFill>
              <a:prstDash val="solid"/>
            </a:ln>
          </c:spPr>
          <c:marker>
            <c:symbol val="circle"/>
            <c:size val="4"/>
            <c:spPr>
              <a:solidFill>
                <a:srgbClr val="0000FF"/>
              </a:solidFill>
              <a:ln>
                <a:solidFill>
                  <a:srgbClr val="0000FF"/>
                </a:solidFill>
              </a:ln>
            </c:spPr>
          </c:marker>
          <c:xVal>
            <c:numRef>
              <c:f>Inhomogeneous_idp!$C$28:$C$33</c:f>
              <c:numCache>
                <c:formatCode>General</c:formatCode>
                <c:ptCount val="6"/>
                <c:pt idx="0">
                  <c:v>0</c:v>
                </c:pt>
                <c:pt idx="1">
                  <c:v>50</c:v>
                </c:pt>
                <c:pt idx="2">
                  <c:v>100</c:v>
                </c:pt>
                <c:pt idx="3">
                  <c:v>150</c:v>
                </c:pt>
                <c:pt idx="4">
                  <c:v>187</c:v>
                </c:pt>
                <c:pt idx="5">
                  <c:v>255</c:v>
                </c:pt>
              </c:numCache>
            </c:numRef>
          </c:xVal>
          <c:yVal>
            <c:numRef>
              <c:f>Inhomogeneous_idp!$F$28:$F$33</c:f>
              <c:numCache>
                <c:formatCode>General</c:formatCode>
                <c:ptCount val="6"/>
                <c:pt idx="0">
                  <c:v>1662.077</c:v>
                </c:pt>
                <c:pt idx="1">
                  <c:v>1637.6239999999998</c:v>
                </c:pt>
                <c:pt idx="2">
                  <c:v>1618.5170000000001</c:v>
                </c:pt>
                <c:pt idx="3">
                  <c:v>1631.463</c:v>
                </c:pt>
                <c:pt idx="4">
                  <c:v>1619.9356016916661</c:v>
                </c:pt>
                <c:pt idx="5">
                  <c:v>1564.9378321640511</c:v>
                </c:pt>
              </c:numCache>
            </c:numRef>
          </c:yVal>
        </c:ser>
        <c:axId val="204031488"/>
        <c:axId val="204054528"/>
      </c:scatterChart>
      <c:valAx>
        <c:axId val="204031488"/>
        <c:scaling>
          <c:orientation val="minMax"/>
          <c:max val="270"/>
          <c:min val="0"/>
        </c:scaling>
        <c:axPos val="b"/>
        <c:title>
          <c:tx>
            <c:rich>
              <a:bodyPr/>
              <a:lstStyle/>
              <a:p>
                <a:pPr>
                  <a:defRPr/>
                </a:pPr>
                <a:r>
                  <a:rPr lang="en-US" b="0"/>
                  <a:t>Standard Deviation</a:t>
                </a:r>
              </a:p>
            </c:rich>
          </c:tx>
        </c:title>
        <c:numFmt formatCode="General" sourceLinked="1"/>
        <c:tickLblPos val="nextTo"/>
        <c:txPr>
          <a:bodyPr/>
          <a:lstStyle/>
          <a:p>
            <a:pPr>
              <a:defRPr sz="800"/>
            </a:pPr>
            <a:endParaRPr lang="en-US"/>
          </a:p>
        </c:txPr>
        <c:crossAx val="204054528"/>
        <c:crosses val="autoZero"/>
        <c:crossBetween val="midCat"/>
        <c:majorUnit val="50"/>
      </c:valAx>
      <c:valAx>
        <c:axId val="204054528"/>
        <c:scaling>
          <c:orientation val="minMax"/>
          <c:max val="4600"/>
          <c:min val="1000"/>
        </c:scaling>
        <c:axPos val="l"/>
        <c:majorGridlines/>
        <c:title>
          <c:tx>
            <c:rich>
              <a:bodyPr rot="-5400000" vert="horz"/>
              <a:lstStyle/>
              <a:p>
                <a:pPr>
                  <a:defRPr b="0"/>
                </a:pPr>
                <a:r>
                  <a:rPr lang="en-US" b="0"/>
                  <a:t>Total Time (s)</a:t>
                </a:r>
              </a:p>
            </c:rich>
          </c:tx>
          <c:layout>
            <c:manualLayout>
              <c:xMode val="edge"/>
              <c:yMode val="edge"/>
              <c:x val="1.0606061238729501E-2"/>
              <c:y val="0.33994325033695133"/>
            </c:manualLayout>
          </c:layout>
        </c:title>
        <c:numFmt formatCode="#,##0" sourceLinked="0"/>
        <c:tickLblPos val="nextTo"/>
        <c:txPr>
          <a:bodyPr/>
          <a:lstStyle/>
          <a:p>
            <a:pPr>
              <a:defRPr sz="800"/>
            </a:pPr>
            <a:endParaRPr lang="en-US"/>
          </a:p>
        </c:txPr>
        <c:crossAx val="204031488"/>
        <c:crosses val="autoZero"/>
        <c:crossBetween val="midCat"/>
        <c:majorUnit val="500"/>
        <c:minorUnit val="200"/>
      </c:valAx>
    </c:plotArea>
    <c:legend>
      <c:legendPos val="r"/>
      <c:layout>
        <c:manualLayout>
          <c:xMode val="edge"/>
          <c:yMode val="edge"/>
          <c:x val="0.60595812218338918"/>
          <c:y val="0.21520039882020758"/>
          <c:w val="0.38380938663701708"/>
          <c:h val="0.24067218935315687"/>
        </c:manualLayout>
      </c:layout>
      <c:txPr>
        <a:bodyPr/>
        <a:lstStyle/>
        <a:p>
          <a:pPr>
            <a:defRPr sz="800"/>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961133357405641"/>
          <c:y val="4.7144457261313673E-2"/>
          <c:w val="0.81347637936211648"/>
          <c:h val="0.76962517182047874"/>
        </c:manualLayout>
      </c:layout>
      <c:scatterChart>
        <c:scatterStyle val="smoothMarker"/>
        <c:ser>
          <c:idx val="0"/>
          <c:order val="0"/>
          <c:tx>
            <c:strRef>
              <c:f>Scalability!$C$1</c:f>
              <c:strCache>
                <c:ptCount val="1"/>
                <c:pt idx="0">
                  <c:v>Dryad Cap3</c:v>
                </c:pt>
              </c:strCache>
            </c:strRef>
          </c:tx>
          <c:spPr>
            <a:ln w="9525">
              <a:solidFill>
                <a:srgbClr val="C00000"/>
              </a:solidFill>
              <a:prstDash val="solid"/>
            </a:ln>
          </c:spPr>
          <c:marker>
            <c:symbol val="diamond"/>
            <c:size val="4"/>
            <c:spPr>
              <a:solidFill>
                <a:srgbClr val="C00000"/>
              </a:solidFill>
              <a:ln>
                <a:noFill/>
              </a:ln>
            </c:spPr>
          </c:marker>
          <c:xVal>
            <c:numRef>
              <c:f>Scalability!$A$10:$A$16</c:f>
              <c:numCache>
                <c:formatCode>General</c:formatCode>
                <c:ptCount val="7"/>
                <c:pt idx="0">
                  <c:v>234496</c:v>
                </c:pt>
                <c:pt idx="1">
                  <c:v>468992</c:v>
                </c:pt>
                <c:pt idx="2">
                  <c:v>937984</c:v>
                </c:pt>
                <c:pt idx="3">
                  <c:v>1172480</c:v>
                </c:pt>
                <c:pt idx="4">
                  <c:v>1406976</c:v>
                </c:pt>
                <c:pt idx="5">
                  <c:v>1875968</c:v>
                </c:pt>
                <c:pt idx="6">
                  <c:v>2344960</c:v>
                </c:pt>
              </c:numCache>
            </c:numRef>
          </c:xVal>
          <c:yVal>
            <c:numRef>
              <c:f>Scalability!$D$10:$D$16</c:f>
              <c:numCache>
                <c:formatCode>General</c:formatCode>
                <c:ptCount val="7"/>
                <c:pt idx="0">
                  <c:v>0.58909765625000265</c:v>
                </c:pt>
                <c:pt idx="1">
                  <c:v>0.62371972656250396</c:v>
                </c:pt>
                <c:pt idx="2">
                  <c:v>0.65917968750000533</c:v>
                </c:pt>
                <c:pt idx="3">
                  <c:v>0.52773437499999998</c:v>
                </c:pt>
                <c:pt idx="4">
                  <c:v>0.45768229166666841</c:v>
                </c:pt>
                <c:pt idx="5">
                  <c:v>0.48984491821289328</c:v>
                </c:pt>
                <c:pt idx="6">
                  <c:v>0.53640937500000008</c:v>
                </c:pt>
              </c:numCache>
            </c:numRef>
          </c:yVal>
          <c:smooth val="1"/>
        </c:ser>
        <c:ser>
          <c:idx val="2"/>
          <c:order val="1"/>
          <c:tx>
            <c:strRef>
              <c:f>Scalability!$E$1</c:f>
              <c:strCache>
                <c:ptCount val="1"/>
                <c:pt idx="0">
                  <c:v>Hadoop Cap3</c:v>
                </c:pt>
              </c:strCache>
            </c:strRef>
          </c:tx>
          <c:spPr>
            <a:ln w="12700">
              <a:solidFill>
                <a:srgbClr val="009900"/>
              </a:solidFill>
              <a:prstDash val="dash"/>
            </a:ln>
          </c:spPr>
          <c:marker>
            <c:symbol val="triangle"/>
            <c:size val="4"/>
            <c:spPr>
              <a:noFill/>
              <a:ln w="15875">
                <a:solidFill>
                  <a:srgbClr val="009900"/>
                </a:solidFill>
                <a:prstDash val="solid"/>
              </a:ln>
            </c:spPr>
          </c:marker>
          <c:xVal>
            <c:numRef>
              <c:f>Scalability!$A$2:$A$7</c:f>
              <c:numCache>
                <c:formatCode>General</c:formatCode>
                <c:ptCount val="6"/>
                <c:pt idx="0">
                  <c:v>234496</c:v>
                </c:pt>
                <c:pt idx="1">
                  <c:v>468992</c:v>
                </c:pt>
                <c:pt idx="2">
                  <c:v>937984</c:v>
                </c:pt>
                <c:pt idx="3">
                  <c:v>1406976</c:v>
                </c:pt>
                <c:pt idx="4">
                  <c:v>1875968</c:v>
                </c:pt>
                <c:pt idx="5">
                  <c:v>2344960</c:v>
                </c:pt>
              </c:numCache>
            </c:numRef>
          </c:xVal>
          <c:yVal>
            <c:numRef>
              <c:f>Scalability!$F$2:$F$7</c:f>
              <c:numCache>
                <c:formatCode>General</c:formatCode>
                <c:ptCount val="6"/>
                <c:pt idx="0">
                  <c:v>0.42998632812500237</c:v>
                </c:pt>
                <c:pt idx="1">
                  <c:v>0.41202148437500175</c:v>
                </c:pt>
                <c:pt idx="2">
                  <c:v>0.40301367187500198</c:v>
                </c:pt>
                <c:pt idx="3">
                  <c:v>0.39966731770833336</c:v>
                </c:pt>
                <c:pt idx="4">
                  <c:v>0.39728222656250151</c:v>
                </c:pt>
                <c:pt idx="5">
                  <c:v>0.39617871093750301</c:v>
                </c:pt>
              </c:numCache>
            </c:numRef>
          </c:yVal>
          <c:smooth val="1"/>
        </c:ser>
        <c:axId val="204075008"/>
        <c:axId val="204077312"/>
      </c:scatterChart>
      <c:valAx>
        <c:axId val="204075008"/>
        <c:scaling>
          <c:orientation val="minMax"/>
        </c:scaling>
        <c:axPos val="b"/>
        <c:title>
          <c:tx>
            <c:rich>
              <a:bodyPr/>
              <a:lstStyle/>
              <a:p>
                <a:pPr>
                  <a:defRPr b="0"/>
                </a:pPr>
                <a:r>
                  <a:rPr lang="en-US" b="0"/>
                  <a:t>Number of Sequences</a:t>
                </a:r>
              </a:p>
            </c:rich>
          </c:tx>
          <c:layout>
            <c:manualLayout>
              <c:xMode val="edge"/>
              <c:yMode val="edge"/>
              <c:x val="0.38868462443093676"/>
              <c:y val="0.90875900039635105"/>
            </c:manualLayout>
          </c:layout>
        </c:title>
        <c:numFmt formatCode="General" sourceLinked="1"/>
        <c:tickLblPos val="nextTo"/>
        <c:txPr>
          <a:bodyPr/>
          <a:lstStyle/>
          <a:p>
            <a:pPr>
              <a:defRPr sz="800"/>
            </a:pPr>
            <a:endParaRPr lang="en-US"/>
          </a:p>
        </c:txPr>
        <c:crossAx val="204077312"/>
        <c:crosses val="autoZero"/>
        <c:crossBetween val="midCat"/>
      </c:valAx>
      <c:valAx>
        <c:axId val="204077312"/>
        <c:scaling>
          <c:orientation val="minMax"/>
          <c:min val="0.30000000000000027"/>
        </c:scaling>
        <c:axPos val="l"/>
        <c:majorGridlines/>
        <c:title>
          <c:tx>
            <c:rich>
              <a:bodyPr rot="-5400000" vert="horz"/>
              <a:lstStyle/>
              <a:p>
                <a:pPr>
                  <a:defRPr b="0"/>
                </a:pPr>
                <a:r>
                  <a:rPr lang="en-US" b="0"/>
                  <a:t>Time Per Single Set</a:t>
                </a:r>
                <a:r>
                  <a:rPr lang="en-US" b="0" baseline="0"/>
                  <a:t> - 458 sequences</a:t>
                </a:r>
                <a:r>
                  <a:rPr lang="en-US" b="0"/>
                  <a:t> (s)</a:t>
                </a:r>
              </a:p>
            </c:rich>
          </c:tx>
        </c:title>
        <c:numFmt formatCode="General" sourceLinked="1"/>
        <c:tickLblPos val="nextTo"/>
        <c:txPr>
          <a:bodyPr/>
          <a:lstStyle/>
          <a:p>
            <a:pPr>
              <a:defRPr sz="800"/>
            </a:pPr>
            <a:endParaRPr lang="en-US"/>
          </a:p>
        </c:txPr>
        <c:crossAx val="204075008"/>
        <c:crosses val="autoZero"/>
        <c:crossBetween val="midCat"/>
      </c:valAx>
    </c:plotArea>
    <c:legend>
      <c:legendPos val="r"/>
      <c:layout>
        <c:manualLayout>
          <c:xMode val="edge"/>
          <c:yMode val="edge"/>
          <c:x val="0.66693195030747765"/>
          <c:y val="4.8462204489290513E-2"/>
          <c:w val="0.28217034274224567"/>
          <c:h val="9.5799571255954605E-2"/>
        </c:manualLayout>
      </c:layout>
      <c:txPr>
        <a:bodyPr/>
        <a:lstStyle/>
        <a:p>
          <a:pPr>
            <a:defRPr sz="800"/>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08641778294208"/>
          <c:y val="6.8783068783068779E-2"/>
          <c:w val="0.81654308188940827"/>
          <c:h val="0.73363454568178965"/>
        </c:manualLayout>
      </c:layout>
      <c:scatterChart>
        <c:scatterStyle val="smoothMarker"/>
        <c:ser>
          <c:idx val="2"/>
          <c:order val="0"/>
          <c:tx>
            <c:strRef>
              <c:f>Sheet1!$H$3</c:f>
              <c:strCache>
                <c:ptCount val="1"/>
                <c:pt idx="0">
                  <c:v>Hadoop Random Speedup</c:v>
                </c:pt>
              </c:strCache>
            </c:strRef>
          </c:tx>
          <c:spPr>
            <a:ln w="12700">
              <a:solidFill>
                <a:srgbClr val="009900"/>
              </a:solidFill>
              <a:prstDash val="sysDot"/>
            </a:ln>
          </c:spPr>
          <c:marker>
            <c:symbol val="triangle"/>
            <c:size val="4"/>
            <c:spPr>
              <a:noFill/>
              <a:ln w="12700">
                <a:solidFill>
                  <a:srgbClr val="009900"/>
                </a:solidFill>
              </a:ln>
            </c:spPr>
          </c:marker>
          <c:xVal>
            <c:numRef>
              <c:f>Sheet1!$E$4:$E$10</c:f>
              <c:numCache>
                <c:formatCode>General</c:formatCode>
                <c:ptCount val="7"/>
                <c:pt idx="0">
                  <c:v>0</c:v>
                </c:pt>
                <c:pt idx="1">
                  <c:v>32113.859079999838</c:v>
                </c:pt>
                <c:pt idx="2">
                  <c:v>32113.859079999838</c:v>
                </c:pt>
                <c:pt idx="3">
                  <c:v>47517.440370000011</c:v>
                </c:pt>
                <c:pt idx="4">
                  <c:v>54614.525350000004</c:v>
                </c:pt>
                <c:pt idx="5">
                  <c:v>63050.788120000005</c:v>
                </c:pt>
                <c:pt idx="6">
                  <c:v>73925.082169999994</c:v>
                </c:pt>
              </c:numCache>
            </c:numRef>
          </c:xVal>
          <c:yVal>
            <c:numRef>
              <c:f>Sheet1!$H$4:$H$10</c:f>
              <c:numCache>
                <c:formatCode>General</c:formatCode>
                <c:ptCount val="7"/>
                <c:pt idx="0">
                  <c:v>229.35696160130558</c:v>
                </c:pt>
                <c:pt idx="1">
                  <c:v>229.35399352618572</c:v>
                </c:pt>
                <c:pt idx="2">
                  <c:v>229.4090814176468</c:v>
                </c:pt>
                <c:pt idx="3">
                  <c:v>199.85558585099386</c:v>
                </c:pt>
                <c:pt idx="4">
                  <c:v>206.46505971719554</c:v>
                </c:pt>
                <c:pt idx="5">
                  <c:v>200.55552366655343</c:v>
                </c:pt>
                <c:pt idx="6">
                  <c:v>191.10292089481518</c:v>
                </c:pt>
              </c:numCache>
            </c:numRef>
          </c:yVal>
          <c:smooth val="1"/>
        </c:ser>
        <c:ser>
          <c:idx val="0"/>
          <c:order val="1"/>
          <c:tx>
            <c:strRef>
              <c:f>Sheet1!$K$3</c:f>
              <c:strCache>
                <c:ptCount val="1"/>
                <c:pt idx="0">
                  <c:v>Hadoop Sorted Speedup</c:v>
                </c:pt>
              </c:strCache>
            </c:strRef>
          </c:tx>
          <c:spPr>
            <a:ln w="12700">
              <a:solidFill>
                <a:srgbClr val="C00000"/>
              </a:solidFill>
              <a:prstDash val="sysDash"/>
            </a:ln>
          </c:spPr>
          <c:marker>
            <c:symbol val="diamond"/>
            <c:size val="4"/>
            <c:spPr>
              <a:solidFill>
                <a:srgbClr val="C00000"/>
              </a:solidFill>
              <a:ln>
                <a:noFill/>
              </a:ln>
            </c:spPr>
          </c:marker>
          <c:xVal>
            <c:numRef>
              <c:f>Sheet1!$E$4:$E$10</c:f>
              <c:numCache>
                <c:formatCode>General</c:formatCode>
                <c:ptCount val="7"/>
                <c:pt idx="0">
                  <c:v>0</c:v>
                </c:pt>
                <c:pt idx="1">
                  <c:v>32113.859079999838</c:v>
                </c:pt>
                <c:pt idx="2">
                  <c:v>32113.859079999838</c:v>
                </c:pt>
                <c:pt idx="3">
                  <c:v>47517.440370000011</c:v>
                </c:pt>
                <c:pt idx="4">
                  <c:v>54614.525350000004</c:v>
                </c:pt>
                <c:pt idx="5">
                  <c:v>63050.788120000005</c:v>
                </c:pt>
                <c:pt idx="6">
                  <c:v>73925.082169999994</c:v>
                </c:pt>
              </c:numCache>
            </c:numRef>
          </c:xVal>
          <c:yVal>
            <c:numRef>
              <c:f>Sheet1!$K$4:$K$10</c:f>
              <c:numCache>
                <c:formatCode>General</c:formatCode>
                <c:ptCount val="7"/>
                <c:pt idx="0">
                  <c:v>229.35696160130558</c:v>
                </c:pt>
                <c:pt idx="1">
                  <c:v>232.51809622055802</c:v>
                </c:pt>
                <c:pt idx="2">
                  <c:v>234.89582612032805</c:v>
                </c:pt>
                <c:pt idx="3">
                  <c:v>224.43945186649083</c:v>
                </c:pt>
                <c:pt idx="4">
                  <c:v>215.15834921772077</c:v>
                </c:pt>
                <c:pt idx="5">
                  <c:v>210.95758584482951</c:v>
                </c:pt>
                <c:pt idx="6">
                  <c:v>207.23481591427119</c:v>
                </c:pt>
              </c:numCache>
            </c:numRef>
          </c:yVal>
          <c:smooth val="1"/>
        </c:ser>
        <c:ser>
          <c:idx val="1"/>
          <c:order val="2"/>
          <c:tx>
            <c:strRef>
              <c:f>Sheet1!$N$3</c:f>
              <c:strCache>
                <c:ptCount val="1"/>
                <c:pt idx="0">
                  <c:v>Dryad Random Speedup</c:v>
                </c:pt>
              </c:strCache>
            </c:strRef>
          </c:tx>
          <c:spPr>
            <a:ln w="12700">
              <a:solidFill>
                <a:srgbClr val="0000FF"/>
              </a:solidFill>
              <a:prstDash val="lgDash"/>
            </a:ln>
          </c:spPr>
          <c:marker>
            <c:symbol val="circle"/>
            <c:size val="4"/>
            <c:spPr>
              <a:solidFill>
                <a:srgbClr val="0000FF"/>
              </a:solidFill>
              <a:ln>
                <a:solidFill>
                  <a:srgbClr val="0000FF"/>
                </a:solidFill>
              </a:ln>
            </c:spPr>
          </c:marker>
          <c:xVal>
            <c:numRef>
              <c:f>Sheet1!$E$4:$E$10</c:f>
              <c:numCache>
                <c:formatCode>General</c:formatCode>
                <c:ptCount val="7"/>
                <c:pt idx="0">
                  <c:v>0</c:v>
                </c:pt>
                <c:pt idx="1">
                  <c:v>32113.859079999838</c:v>
                </c:pt>
                <c:pt idx="2">
                  <c:v>32113.859079999838</c:v>
                </c:pt>
                <c:pt idx="3">
                  <c:v>47517.440370000011</c:v>
                </c:pt>
                <c:pt idx="4">
                  <c:v>54614.525350000004</c:v>
                </c:pt>
                <c:pt idx="5">
                  <c:v>63050.788120000005</c:v>
                </c:pt>
                <c:pt idx="6">
                  <c:v>73925.082169999994</c:v>
                </c:pt>
              </c:numCache>
            </c:numRef>
          </c:xVal>
          <c:yVal>
            <c:numRef>
              <c:f>Sheet1!$N$4:$N$10</c:f>
              <c:numCache>
                <c:formatCode>General</c:formatCode>
                <c:ptCount val="7"/>
                <c:pt idx="0">
                  <c:v>184.39403528164718</c:v>
                </c:pt>
                <c:pt idx="1">
                  <c:v>169.76857361208658</c:v>
                </c:pt>
                <c:pt idx="2">
                  <c:v>174.76581937988615</c:v>
                </c:pt>
                <c:pt idx="3">
                  <c:v>156.72687519664652</c:v>
                </c:pt>
                <c:pt idx="4">
                  <c:v>155.2553448940275</c:v>
                </c:pt>
                <c:pt idx="5">
                  <c:v>155.57660767162659</c:v>
                </c:pt>
                <c:pt idx="6">
                  <c:v>159.81892683803682</c:v>
                </c:pt>
              </c:numCache>
            </c:numRef>
          </c:yVal>
          <c:smooth val="1"/>
        </c:ser>
        <c:ser>
          <c:idx val="3"/>
          <c:order val="3"/>
          <c:tx>
            <c:strRef>
              <c:f>Sheet1!$Q$3</c:f>
              <c:strCache>
                <c:ptCount val="1"/>
                <c:pt idx="0">
                  <c:v>Dryad Sorted Speedup</c:v>
                </c:pt>
              </c:strCache>
            </c:strRef>
          </c:tx>
          <c:spPr>
            <a:ln w="12700">
              <a:solidFill>
                <a:schemeClr val="accent2"/>
              </a:solidFill>
            </a:ln>
          </c:spPr>
          <c:marker>
            <c:symbol val="square"/>
            <c:size val="4"/>
            <c:spPr>
              <a:solidFill>
                <a:srgbClr val="C0504D"/>
              </a:solidFill>
              <a:ln w="12700">
                <a:noFill/>
              </a:ln>
            </c:spPr>
          </c:marker>
          <c:xVal>
            <c:numRef>
              <c:f>Sheet1!$E$4:$E$10</c:f>
              <c:numCache>
                <c:formatCode>General</c:formatCode>
                <c:ptCount val="7"/>
                <c:pt idx="0">
                  <c:v>0</c:v>
                </c:pt>
                <c:pt idx="1">
                  <c:v>32113.859079999838</c:v>
                </c:pt>
                <c:pt idx="2">
                  <c:v>32113.859079999838</c:v>
                </c:pt>
                <c:pt idx="3">
                  <c:v>47517.440370000011</c:v>
                </c:pt>
                <c:pt idx="4">
                  <c:v>54614.525350000004</c:v>
                </c:pt>
                <c:pt idx="5">
                  <c:v>63050.788120000005</c:v>
                </c:pt>
                <c:pt idx="6">
                  <c:v>73925.082169999994</c:v>
                </c:pt>
              </c:numCache>
            </c:numRef>
          </c:xVal>
          <c:yVal>
            <c:numRef>
              <c:f>Sheet1!$Q$4:$Q$10</c:f>
              <c:numCache>
                <c:formatCode>General</c:formatCode>
                <c:ptCount val="7"/>
                <c:pt idx="0">
                  <c:v>184.39403528164718</c:v>
                </c:pt>
                <c:pt idx="1">
                  <c:v>126.29335706542165</c:v>
                </c:pt>
                <c:pt idx="2">
                  <c:v>123.63951349238083</c:v>
                </c:pt>
                <c:pt idx="3">
                  <c:v>90.817462063944063</c:v>
                </c:pt>
                <c:pt idx="4">
                  <c:v>85.456512034140644</c:v>
                </c:pt>
                <c:pt idx="5">
                  <c:v>76.852890228176918</c:v>
                </c:pt>
                <c:pt idx="6">
                  <c:v>65.694678127521883</c:v>
                </c:pt>
              </c:numCache>
            </c:numRef>
          </c:yVal>
          <c:smooth val="1"/>
        </c:ser>
        <c:axId val="205766656"/>
        <c:axId val="205768960"/>
      </c:scatterChart>
      <c:valAx>
        <c:axId val="205766656"/>
        <c:scaling>
          <c:orientation val="minMax"/>
          <c:min val="0"/>
        </c:scaling>
        <c:axPos val="b"/>
        <c:title>
          <c:tx>
            <c:rich>
              <a:bodyPr/>
              <a:lstStyle/>
              <a:p>
                <a:pPr>
                  <a:defRPr b="0"/>
                </a:pPr>
                <a:r>
                  <a:rPr lang="en-US" b="0"/>
                  <a:t>Standard Deviation of Standalone Running Times</a:t>
                </a:r>
              </a:p>
            </c:rich>
          </c:tx>
          <c:layout>
            <c:manualLayout>
              <c:xMode val="edge"/>
              <c:yMode val="edge"/>
              <c:x val="0.28586096376032277"/>
              <c:y val="0.9151339415906341"/>
            </c:manualLayout>
          </c:layout>
        </c:title>
        <c:numFmt formatCode="General" sourceLinked="1"/>
        <c:majorTickMark val="none"/>
        <c:tickLblPos val="nextTo"/>
        <c:txPr>
          <a:bodyPr/>
          <a:lstStyle/>
          <a:p>
            <a:pPr>
              <a:defRPr sz="800"/>
            </a:pPr>
            <a:endParaRPr lang="en-US"/>
          </a:p>
        </c:txPr>
        <c:crossAx val="205768960"/>
        <c:crosses val="autoZero"/>
        <c:crossBetween val="midCat"/>
      </c:valAx>
      <c:valAx>
        <c:axId val="205768960"/>
        <c:scaling>
          <c:orientation val="minMax"/>
          <c:min val="0"/>
        </c:scaling>
        <c:axPos val="l"/>
        <c:majorGridlines/>
        <c:title>
          <c:tx>
            <c:rich>
              <a:bodyPr rot="-5400000" vert="horz"/>
              <a:lstStyle/>
              <a:p>
                <a:pPr>
                  <a:defRPr b="0"/>
                </a:pPr>
                <a:r>
                  <a:rPr lang="en-US" b="0"/>
                  <a:t>Speedup</a:t>
                </a:r>
              </a:p>
            </c:rich>
          </c:tx>
        </c:title>
        <c:numFmt formatCode="General" sourceLinked="1"/>
        <c:majorTickMark val="none"/>
        <c:tickLblPos val="nextTo"/>
        <c:txPr>
          <a:bodyPr/>
          <a:lstStyle/>
          <a:p>
            <a:pPr>
              <a:defRPr sz="800"/>
            </a:pPr>
            <a:endParaRPr lang="en-US"/>
          </a:p>
        </c:txPr>
        <c:crossAx val="205766656"/>
        <c:crosses val="autoZero"/>
        <c:crossBetween val="midCat"/>
      </c:valAx>
    </c:plotArea>
    <c:legend>
      <c:legendPos val="b"/>
      <c:layout>
        <c:manualLayout>
          <c:xMode val="edge"/>
          <c:yMode val="edge"/>
          <c:x val="0.13878535695480659"/>
          <c:y val="0.50402033079198438"/>
          <c:w val="0.30160297672545805"/>
          <c:h val="0.20591967670707842"/>
        </c:manualLayout>
      </c:layout>
      <c:txPr>
        <a:bodyPr/>
        <a:lstStyle/>
        <a:p>
          <a:pPr>
            <a:defRPr sz="800"/>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mapreduce</b:Tag>
    <b:SourceType>JournalArticle</b:SourceType>
    <b:Guid>{6280B3A1-6B89-4751-AB19-A4E8B24FFBA0}</b:Guid>
    <b:LCID>0</b:LCID>
    <b:Author>
      <b:Author>
        <b:NameList>
          <b:Person>
            <b:Last>Ghemawat</b:Last>
            <b:First>J.</b:First>
            <b:Middle>Dean and S.</b:Middle>
          </b:Person>
        </b:NameList>
      </b:Author>
    </b:Author>
    <b:Title>Mapreduce: Simplified data processing on large clusters</b:Title>
    <b:Pages>107-113</b:Pages>
    <b:Year>January, 2008</b:Year>
    <b:JournalName>ACM Commun. vol 51</b:JournalName>
    <b:RefOrder>51</b:RefOrder>
  </b:Source>
  <b:Source>
    <b:Tag>kmeans</b:Tag>
    <b:SourceType>ConferenceProceedings</b:SourceType>
    <b:Guid>{FA30A2EC-E3A0-4B58-8CD6-29150407EEB2}</b:Guid>
    <b:LCID>0</b:LCID>
    <b:Author>
      <b:Author>
        <b:NameList>
          <b:Person>
            <b:Last>MacQueen</b:Last>
            <b:First>J.</b:First>
            <b:Middle>B.</b:Middle>
          </b:Person>
        </b:NameList>
      </b:Author>
    </b:Author>
    <b:Title>Some Methods for classification and Analysis of Multivariate Observations</b:Title>
    <b:Pages>281-297</b:Pages>
    <b:ConferenceName>5-th Berkeley Symposium on Mathematical Statistics and Probability</b:ConferenceName>
    <b:Publisher>University of California Press</b:Publisher>
    <b:RefOrder>53</b:RefOrder>
  </b:Source>
  <b:Source>
    <b:Tag>lisp</b:Tag>
    <b:SourceType>JournalArticle</b:SourceType>
    <b:Guid>{CB4D8411-52B2-45A1-8F73-A8DF263083B5}</b:Guid>
    <b:LCID>0</b:LCID>
    <b:Author>
      <b:Author>
        <b:NameList>
          <b:Person>
            <b:Last>G. L. Steel</b:Last>
            <b:First>Jr</b:First>
          </b:Person>
        </b:NameList>
      </b:Author>
    </b:Author>
    <b:Title>Parallelism in Lisp</b:Title>
    <b:Year>1995</b:Year>
    <b:JournalName>SIGPLAN Lisp Pointers vol. VIII(2)</b:JournalName>
    <b:Pages>1-14</b:Pages>
    <b:RefOrder>57</b:RefOrder>
  </b:Source>
  <b:Source>
    <b:Tag>Dea08</b:Tag>
    <b:SourceType>JournalArticle</b:SourceType>
    <b:Guid>{105AB33E-F7EA-4284-8992-AD8191549267}</b:Guid>
    <b:LCID>0</b:LCID>
    <b:Author>
      <b:Author>
        <b:NameList>
          <b:Person>
            <b:Last>Dean</b:Last>
            <b:First>J.</b:First>
          </b:Person>
          <b:Person>
            <b:Last>Ghemawat</b:Last>
            <b:First>S.</b:First>
          </b:Person>
        </b:NameList>
      </b:Author>
    </b:Author>
    <b:Title>MapReduce: simplified data processing on large clusters</b:Title>
    <b:Pages>107-113.</b:Pages>
    <b:Year>2008</b:Year>
    <b:JournalName>Commun. ACM</b:JournalName>
    <b:Volume>51</b:Volume>
    <b:Issue>1</b:Issue>
    <b:RefOrder>42</b:RefOrder>
  </b:Source>
  <b:Source>
    <b:SourceType>Book</b:SourceType>
    <b:Tag>4b1ad1a938572</b:Tag>
    <b:Title>Multidimensional Scaling</b:Title>
    <b:Year>1978</b:Year>
    <b:Author>
      <b:Author>
        <b:NameList>
          <b:Person>
            <b:Last>Kruskal</b:Last>
            <b:First>Joseph</b:First>
            <b:Middle>B</b:Middle>
          </b:Person>
          <b:Person>
            <b:Last>Wish</b:Last>
            <b:First>Myron</b:First>
          </b:Person>
        </b:NameList>
      </b:Author>
    </b:Author>
    <b:Publisher>Sage Publications Inc.</b:Publisher>
    <b:RefOrder>18</b:RefOrder>
  </b:Source>
  <b:Source>
    <b:SourceType>Book</b:SourceType>
    <b:Tag>4b1ad1ec4aa36</b:Tag>
    <b:Title>Modern Multidimensional Scaling: Theory and Applications</b:Title>
    <b:Year>2005</b:Year>
    <b:Author>
      <b:Author>
        <b:NameList>
          <b:Person>
            <b:Last>Borg</b:Last>
            <b:First>Ingwer</b:First>
          </b:Person>
          <b:Person>
            <b:Last>Groenen</b:Last>
            <b:First>Patrick</b:First>
            <b:Middle>J</b:Middle>
          </b:Person>
        </b:NameList>
      </b:Author>
    </b:Author>
    <b:Publisher>Springer</b:Publisher>
    <b:Pages>614</b:Pages>
    <b:RefOrder>21</b:RefOrder>
  </b:Source>
  <b:Source>
    <b:SourceType>JournalArticle</b:SourceType>
    <b:Tag>4b1a8f9e54434</b:Tag>
    <b:Title>Maximum Likelihood from incomplete data via the EM algorithm</b:Title>
    <b:Year>1977</b:Year>
    <b:Author>
      <b:Author>
        <b:NameList>
          <b:Person>
            <b:Last>Dempster</b:Last>
            <b:First>A</b:First>
          </b:Person>
          <b:Person>
            <b:Last>Laird</b:Last>
            <b:First>N</b:First>
          </b:Person>
          <b:Person>
            <b:Last>Rubin</b:Last>
            <b:First>D</b:First>
          </b:Person>
        </b:NameList>
      </b:Author>
    </b:Author>
    <b:JournalName>Journal of the Royal Statistical Society. Series B</b:JournalName>
    <b:Pages>1--38</b:Pages>
    <b:RefOrder>25</b:RefOrder>
  </b:Source>
  <b:Source>
    <b:SourceType>JournalArticle</b:SourceType>
    <b:Tag>4b1a8f9e547a7</b:Tag>
    <b:Title>The self-organizing map</b:Title>
    <b:Year>1998</b:Year>
    <b:Author>
      <b:Author>
        <b:NameList>
          <b:Person>
            <b:Last>Kohonen</b:Last>
            <b:First>T</b:First>
          </b:Person>
        </b:NameList>
      </b:Author>
    </b:Author>
    <b:JournalName>Neurocomputing</b:JournalName>
    <b:Pages>1--6</b:Pages>
    <b:Publisher>Elsevier</b:Publisher>
    <b:Volume>21</b:Volume>
    <b:RefOrder>24</b:RefOrder>
  </b:Source>
  <b:Source>
    <b:SourceType>JournalArticle</b:SourceType>
    <b:Tag>4b1a8f9e5421a</b:Tag>
    <b:Title>GTM: A principled alternative to the self-organizing map</b:Title>
    <b:Year>1997</b:Year>
    <b:Author>
      <b:Author>
        <b:NameList>
          <b:Person>
            <b:Last>Bishop</b:Last>
            <b:First>Christopher</b:First>
            <b:Middle>M.</b:Middle>
          </b:Person>
          <b:Person>
            <b:Last>Svensén</b:Last>
            <b:First>Markus</b:First>
          </b:Person>
        </b:NameList>
      </b:Author>
    </b:Author>
    <b:JournalName>Advances in neural information processing systems</b:JournalName>
    <b:Pages>354--360</b:Pages>
    <b:Publisher>Springer</b:Publisher>
    <b:Guid>{DC1A0414-9900-4CC5-89EF-DF0F80133DF8}</b:Guid>
    <b:LCID>0</b:LCID>
    <b:RefOrder>14</b:RefOrder>
  </b:Source>
  <b:Source>
    <b:SourceType>JournalArticle</b:SourceType>
    <b:Tag>4b1a8f9e542ab</b:Tag>
    <b:Title>GTM: The generative topographic mapping</b:Title>
    <b:Year>1998</b:Year>
    <b:Author>
      <b:Author>
        <b:NameList>
          <b:Person>
            <b:Last>Bishop</b:Last>
            <b:First>Christopher</b:First>
            <b:Middle>M.</b:Middle>
          </b:Person>
          <b:Person>
            <b:Last>Svensén</b:Last>
            <b:First>Markus</b:First>
          </b:Person>
          <b:Person>
            <b:Last>Williams</b:Last>
            <b:First>Christopher</b:First>
            <b:Middle>K. I.</b:Middle>
          </b:Person>
        </b:NameList>
      </b:Author>
    </b:Author>
    <b:JournalName>Neural computation</b:JournalName>
    <b:Pages>215--234</b:Pages>
    <b:Publisher>MIT Press</b:Publisher>
    <b:Volume>10</b:Volume>
    <b:Guid>{341A1FD7-5EEE-40E0-9C1F-20B4B5F2B15C}</b:Guid>
    <b:LCID>0</b:LCID>
    <b:RefOrder>31</b:RefOrder>
  </b:Source>
  <b:Source>
    <b:SourceType>JournalArticle</b:SourceType>
    <b:Tag>4b1a8f9e54751</b:Tag>
    <b:Title>Relations between two sets of variates</b:Title>
    <b:Year>1936</b:Year>
    <b:Author>
      <b:Author>
        <b:NameList>
          <b:Person>
            <b:Last>Hotelling</b:Last>
            <b:First>H</b:First>
          </b:Person>
        </b:NameList>
      </b:Author>
    </b:Author>
    <b:JournalName>Biometrika</b:JournalName>
    <b:Pages>321--377</b:Pages>
    <b:Publisher>Biometrika Trust</b:Publisher>
    <b:Volume>28</b:Volume>
    <b:RefOrder>26</b:RefOrder>
  </b:Source>
  <b:Source>
    <b:SourceType>JournalArticle</b:SourceType>
    <b:Tag>4b1a8f9e546ed</b:Tag>
    <b:Title>Canonical correlation analysis: an overview with application to learning methods</b:Title>
    <b:Year>2004</b:Year>
    <b:Author>
      <b:Author>
        <b:NameList>
          <b:Person>
            <b:Last>Hardoon</b:Last>
            <b:First>D</b:First>
            <b:Middle>R</b:Middle>
          </b:Person>
          <b:Person>
            <b:Last>Szedmak</b:Last>
            <b:First>S</b:First>
          </b:Person>
          <b:Person>
            <b:Last>Shawe-Taylor</b:Last>
            <b:First>J</b:First>
          </b:Person>
        </b:NameList>
      </b:Author>
    </b:Author>
    <b:JournalName>Neural Computation</b:JournalName>
    <b:Pages>2639--2664</b:Pages>
    <b:Publisher>MIT Press</b:Publisher>
    <b:Volume>16</b:Volume>
    <b:RefOrder>27</b:RefOrder>
  </b:Source>
  <b:Source>
    <b:SourceType>JournalArticle</b:SourceType>
    <b:Tag>4b1a8f9e543d9</b:Tag>
    <b:Title>The geometry of canonical variate analysis</b:Title>
    <b:Year>1981</b:Year>
    <b:Author>
      <b:Author>
        <b:NameList>
          <b:Person>
            <b:Last>Campbell</b:Last>
            <b:First>NA</b:First>
          </b:Person>
          <b:Person>
            <b:Last>Atchley</b:Last>
            <b:First>W</b:First>
            <b:Middle>R</b:Middle>
          </b:Person>
        </b:NameList>
      </b:Author>
    </b:Author>
    <b:JournalName>Systematic Zoology</b:JournalName>
    <b:Pages>268--280</b:Pages>
    <b:Publisher>Society of Systematic Zoology</b:Publisher>
    <b:RefOrder>28</b:RefOrder>
  </b:Source>
  <b:Source>
    <b:SourceType>Book</b:SourceType>
    <b:Tag>4b1a8f9e54a74</b:Tag>
    <b:Title>Canonical correlation analysis uses and interpretation</b:Title>
    <b:Year>1984</b:Year>
    <b:Author>
      <b:Author>
        <b:NameList>
          <b:Person>
            <b:Last>Thompson</b:Last>
            <b:First>B</b:First>
          </b:Person>
        </b:NameList>
      </b:Author>
    </b:Author>
    <b:Publisher>Sage</b:Publisher>
    <b:RefOrder>29</b:RefOrder>
  </b:Source>
  <b:Source>
    <b:SourceType>JournalArticle</b:SourceType>
    <b:Tag>4b221d4610c15</b:Tag>
    <b:Title>Statistical mechanics and phase transitions in clustering</b:Title>
    <b:Year>1990</b:Year>
    <b:Author>
      <b:Author>
        <b:NameList>
          <b:Person>
            <b:Last>Rose</b:Last>
            <b:First>Kenneth</b:First>
          </b:Person>
          <b:Person>
            <b:Last>Gurewitz</b:Last>
            <b:First>Eitan</b:First>
          </b:Person>
          <b:Person>
            <b:Last>Fox</b:Last>
            <b:First>Geoffrey</b:First>
            <b:Middle>C</b:Middle>
          </b:Person>
        </b:NameList>
      </b:Author>
    </b:Author>
    <b:JournalName>Phys. Rev. Lett.</b:JournalName>
    <b:Month>Aug</b:Month>
    <b:Pages>945--948</b:Pages>
    <b:Publisher>American Physical Society</b:Publisher>
    <b:Volume>65</b:Volume>
    <b:RefOrder>34</b:RefOrder>
  </b:Source>
  <b:Source>
    <b:SourceType>JournalArticle</b:SourceType>
    <b:Tag>4b221db63fd26</b:Tag>
    <b:Title>Pairwise data clustering by deterministic annealing</b:Title>
    <b:Year>1997</b:Year>
    <b:Author>
      <b:Author>
        <b:NameList>
          <b:Person>
            <b:Last>Hofmann</b:Last>
            <b:First>T</b:First>
          </b:Person>
          <b:Person>
            <b:Last>Buhmann</b:Last>
            <b:First>J</b:First>
            <b:Middle>M</b:Middle>
          </b:Person>
        </b:NameList>
      </b:Author>
    </b:Author>
    <b:JournalName>Pattern Analysis and Machine Intelligence, IEEE Transactions on</b:JournalName>
    <b:Month>0</b:Month>
    <b:Day>0</b:Day>
    <b:Pages>1--14</b:Pages>
    <b:Volume>19</b:Volume>
    <b:RefOrder>35</b:RefOrder>
  </b:Source>
  <b:Source>
    <b:Tag>Ant95</b:Tag>
    <b:SourceType>Report</b:SourceType>
    <b:Guid>{B3235DB2-7D5F-4B30-AAA6-3D01EC35BCDC}</b:Guid>
    <b:LCID>0</b:LCID>
    <b:Author>
      <b:Author>
        <b:NameList>
          <b:Person>
            <b:Last>Kearsley</b:Last>
            <b:First>Anthony</b:First>
            <b:Middle>J.</b:Middle>
          </b:Person>
          <b:Person>
            <b:Last>Tapia</b:Last>
            <b:First>Richard</b:First>
            <b:Middle>A.</b:Middle>
          </b:Person>
          <b:Person>
            <b:Last>Trosset</b:Last>
            <b:First>Michael</b:First>
            <b:Middle>W.</b:Middle>
          </b:Person>
        </b:NameList>
      </b:Author>
    </b:Author>
    <b:Title>The Solution of the Metric STRESS and SSTRESS Problems in Multidimensional Scaling Using Newton’s Method</b:Title>
    <b:Year>1995</b:Year>
    <b:City> Houston, Tx</b:City>
    <b:Publisher>Rice University</b:Publisher>
    <b:RefOrder>37</b:RefOrder>
  </b:Source>
  <b:Source>
    <b:SourceType>JournalArticle</b:SourceType>
    <b:Tag>4b2220c6784b5</b:Tag>
    <b:Title>Multidimensional scaling by optimizing goodness of fit to a nonmetric hypothesis</b:Title>
    <b:Year>1964</b:Year>
    <b:Author>
      <b:Author>
        <b:NameList>
          <b:Person>
            <b:Last>Kruskal</b:Last>
            <b:First>J</b:First>
          </b:Person>
        </b:NameList>
      </b:Author>
    </b:Author>
    <b:JournalName>Psychometrika</b:JournalName>
    <b:Month>03</b:Month>
    <b:Day>27</b:Day>
    <b:Pages>1--27</b:Pages>
    <b:Volume>29</b:Volume>
    <b:RefOrder>22</b:RefOrder>
  </b:Source>
  <b:Source>
    <b:SourceType>JournalArticle</b:SourceType>
    <b:Tag>4b1b4b2590b6b</b:Tag>
    <b:Title>Applications of convex analysis to multidimensional scaling</b:Title>
    <b:Year>1977</b:Year>
    <b:Author>
      <b:Author>
        <b:NameList>
          <b:Person>
            <b:Last>de Leeuw</b:Last>
            <b:First>Jan</b:First>
          </b:Person>
        </b:NameList>
      </b:Author>
    </b:Author>
    <b:JournalName>Recent Developments in Statistics</b:JournalName>
    <b:Pages>133-145</b:Pages>
    <b:Publisher>North-Holland Publishing Company</b:Publisher>
    <b:Guid>{A8E5CEC1-06F3-437E-9AF6-3981DED2DC3C}</b:Guid>
    <b:LCID>0</b:LCID>
    <b:RefOrder>19</b:RefOrder>
  </b:Source>
  <b:Source>
    <b:SourceType>JournalArticle</b:SourceType>
    <b:Tag>4b1b4b5c31c5c</b:Tag>
    <b:Title>Convergence of the majorization method for multidimensional scaling</b:Title>
    <b:Year>1988</b:Year>
    <b:Author>
      <b:Author>
        <b:NameList>
          <b:Person>
            <b:Last>de Leeuw</b:Last>
            <b:First>Jan</b:First>
          </b:Person>
        </b:NameList>
      </b:Author>
    </b:Author>
    <b:JournalName>Journal of Classification</b:JournalName>
    <b:Pages>163-180</b:Pages>
    <b:Volume>5</b:Volume>
    <b:Guid>{508BB5D6-9874-4C67-A1FF-2F400C82187F}</b:Guid>
    <b:LCID>0</b:LCID>
    <b:RefOrder>20</b:RefOrder>
  </b:Source>
  <b:Source>
    <b:SourceType>JournalArticle</b:SourceType>
    <b:Tag>4b1b3bbd1f33d</b:Tag>
    <b:Title>Nonmetric individual differences multidimensional scaling: an alternating least squares method with optimal scaling features</b:Title>
    <b:Year>1977</b:Year>
    <b:Author>
      <b:Author>
        <b:NameList>
          <b:Person>
            <b:Last>Takane</b:Last>
            <b:First>Yoshio</b:First>
          </b:Person>
          <b:Person>
            <b:Last>Young</b:Last>
            <b:First>Forrest</b:First>
            <b:Middle>W</b:Middle>
          </b:Person>
          <b:Person>
            <b:Last>de Leeuw</b:Last>
            <b:First>Jan</b:First>
          </b:Person>
        </b:NameList>
      </b:Author>
    </b:Author>
    <b:JournalName>Psychometrika</b:JournalName>
    <b:Pages>7-67</b:Pages>
    <b:Volume>42</b:Volume>
    <b:Guid>{4CD9E4D9-D0F3-4770-8AF3-1DE3FF7E57EF}</b:Guid>
    <b:LCID>0</b:LCID>
    <b:RefOrder>23</b:RefOrder>
  </b:Source>
  <b:Source>
    <b:Tag>Chu06</b:Tag>
    <b:SourceType>ConferenceProceedings</b:SourceType>
    <b:Guid>{53A3E191-320A-4247-B192-19910BE1E147}</b:Guid>
    <b:LCID>0</b:LCID>
    <b:Author>
      <b:Author>
        <b:NameList>
          <b:Person>
            <b:Last>Chu</b:Last>
            <b:First>Cheng</b:First>
            <b:Middle>T. and Kim, Sang K. and Lin, Yi A. and Yu, Yuanyuan and Bradski, Gary R. and Ng, Andrew Y. and Olukotun, Kunle</b:Middle>
          </b:Person>
        </b:NameList>
      </b:Author>
    </b:Author>
    <b:Title>Map-Reduce for Machine Learning on Multicore</b:Title>
    <b:Year>2006</b:Year>
    <b:Publisher>MIT Press</b:Publisher>
    <b:Pages>281--288</b:Pages>
    <b:ConferenceName>NIPS</b:ConferenceName>
    <b:RefOrder>52</b:RefOrder>
  </b:Source>
  <b:Source>
    <b:Tag>Xia08</b:Tag>
    <b:SourceType>ConferenceProceedings</b:SourceType>
    <b:Guid>{5D1873C2-325B-40C7-8EBD-2E907FB8AB75}</b:Guid>
    <b:LCID>0</b:LCID>
    <b:Author>
      <b:Author>
        <b:NameList>
          <b:Person>
            <b:Last>Qiu</b:Last>
            <b:First>Xiaohong</b:First>
          </b:Person>
          <b:Person>
            <b:Last>Fox</b:Last>
            <b:First>Geoffrey</b:First>
            <b:Middle>C.</b:Middle>
          </b:Person>
          <b:Person>
            <b:Last>Yuan</b:Last>
            <b:First>Huapeng</b:First>
          </b:Person>
          <b:Person>
            <b:Last>Bae</b:Last>
            <b:First>Seung-Hee</b:First>
          </b:Person>
          <b:Person>
            <b:Last>Chrysanthakopoulos</b:Last>
            <b:First>George</b:First>
          </b:Person>
          <b:Person>
            <b:Last>Nielsen</b:Last>
            <b:First>Henrik</b:First>
            <b:Middle>Frystyk</b:Middle>
          </b:Person>
        </b:NameList>
      </b:Author>
    </b:Author>
    <b:Title>Performance of Multicore Systems on Parallel Data Clustering with Deterministic Annealing</b:Title>
    <b:Pages>407-416</b:Pages>
    <b:Year>2008</b:Year>
    <b:ConferenceName>Computational Science – ICCS 2008</b:ConferenceName>
    <b:City>Kraków, POLAND</b:City>
    <b:Publisher>Springer Berlin / Heidelberg</b:Publisher>
    <b:RefOrder>9</b:RefOrder>
  </b:Source>
  <b:Source>
    <b:Tag>Smi81</b:Tag>
    <b:SourceType>JournalArticle</b:SourceType>
    <b:Guid>{48B1DC72-3F07-4902-B5BE-7D040A21060C}</b:Guid>
    <b:LCID>0</b:LCID>
    <b:Author>
      <b:Author>
        <b:NameList>
          <b:Person>
            <b:Last>Smith</b:Last>
            <b:First>T.</b:First>
            <b:Middle>F.</b:Middle>
          </b:Person>
          <b:Person>
            <b:Last>Waterman</b:Last>
            <b:First>M.</b:First>
            <b:Middle>S.</b:Middle>
          </b:Person>
        </b:NameList>
      </b:Author>
    </b:Author>
    <b:Title>Identification of common molecular subsequences</b:Title>
    <b:Year>1981</b:Year>
    <b:JournalName>Journal of molecular biology</b:JournalName>
    <b:Pages>195-197</b:Pages>
    <b:Month>March</b:Month>
    <b:Day>25</b:Day>
    <b:Volume>147</b:Volume>
    <b:Issue>1</b:Issue>
    <b:RefOrder>16</b:RefOrder>
  </b:Source>
  <b:Source>
    <b:Tag>allparis</b:Tag>
    <b:SourceType>JournalArticle</b:SourceType>
    <b:Guid>{6D53504D-7959-4490-BC47-BCA75891CD75}</b:Guid>
    <b:LCID>0</b:LCID>
    <b:Author>
      <b:Author>
        <b:NameList>
          <b:Person>
            <b:Last>Moretti</b:Last>
            <b:First>C.</b:First>
          </b:Person>
          <b:Person>
            <b:Last>Bui</b:Last>
            <b:First>H.</b:First>
          </b:Person>
          <b:Person>
            <b:Last>Hollingsworth</b:Last>
            <b:First>K.</b:First>
          </b:Person>
          <b:Person>
            <b:Last>Rich</b:Last>
            <b:First>B.</b:First>
          </b:Person>
          <b:Person>
            <b:Last>Flynn</b:Last>
            <b:First>P.</b:First>
          </b:Person>
          <b:Person>
            <b:Last>Thain</b:Last>
            <b:First>D</b:First>
          </b:Person>
        </b:NameList>
      </b:Author>
    </b:Author>
    <b:Title>All-Pairs: An Abstraction for Data Intensive Computing on Campus Grids</b:Title>
    <b:PeriodicalTitle>IEEE Transactions on Parallel and Distributed Systems</b:PeriodicalTitle>
    <b:Year>2009</b:Year>
    <b:Pages>21-36</b:Pages>
    <b:Volume>21</b:Volume>
    <b:JournalName>IEEE Transactions on Parallel and Distributed Systems</b:JournalName>
    <b:RefOrder>13</b:RefOrder>
  </b:Source>
  <b:Source>
    <b:Tag>MPI</b:Tag>
    <b:SourceType>DocumentFromInternetSite</b:SourceType>
    <b:Guid>{8F450E66-E638-4831-864C-D3835A488233}</b:Guid>
    <b:LCID>0</b:LCID>
    <b:Title>MPI</b:Title>
    <b:URL>http://www-unix.mcs.anl.gov/mpi/</b:URL>
    <b:InternetSiteTitle>Message Passing Interface</b:InternetSiteTitle>
    <b:Year>2009</b:Year>
    <b:YearAccessed>2009</b:YearAccessed>
    <b:MonthAccessed>December</b:MonthAccessed>
    <b:RefOrder>30</b:RefOrder>
  </b:Source>
  <b:Source>
    <b:Tag>Bar</b:Tag>
    <b:SourceType>DocumentFromInternetSite</b:SourceType>
    <b:Guid>{01D14E33-895C-432B-9DF8-1017334C041B}</b:Guid>
    <b:LCID>0</b:LCID>
    <b:Title>Barnes-Hut Simulation</b:Title>
    <b:URL>http://en.wikipedia.org/wiki/Barnes-Hut_simulation</b:URL>
    <b:YearAccessed>2009</b:YearAccessed>
    <b:Year>2009</b:Year>
    <b:MonthAccessed>December</b:MonthAccessed>
    <b:RefOrder>38</b:RefOrder>
  </b:Source>
  <b:Source>
    <b:Tag>itermapreduce</b:Tag>
    <b:SourceType>InternetSite</b:SourceType>
    <b:Guid>{4C31ABC8-5C87-4961-AC9F-EECB016FA534}</b:Guid>
    <b:LCID>0</b:LCID>
    <b:Title>i-MapReduce</b:Title>
    <b:URL>www.iterativemapreduce.org</b:URL>
    <b:Year>2009</b:Year>
    <b:YearAccessed>2009</b:YearAccessed>
    <b:MonthAccessed>December</b:MonthAccessed>
    <b:RefOrder>10</b:RefOrder>
  </b:Source>
  <b:Source>
    <b:Tag>JAl</b:Tag>
    <b:SourceType>DocumentFromInternetSite</b:SourceType>
    <b:Guid>{52874ED8-E7F6-4B11-857F-0E07B8D5C101}</b:Guid>
    <b:LCID>0</b:LCID>
    <b:Title>JAligner</b:Title>
    <b:URL>http://jaligner.sourceforge.net</b:URL>
    <b:InternetSiteTitle>Smith Waterman Software</b:InternetSiteTitle>
    <b:Year>2009</b:Year>
    <b:YearAccessed>2009</b:YearAccessed>
    <b:MonthAccessed>December</b:MonthAccessed>
    <b:RefOrder>49</b:RefOrder>
  </b:Source>
  <b:Source>
    <b:Tag>activemq</b:Tag>
    <b:SourceType>DocumentFromInternetSite</b:SourceType>
    <b:Guid>{017C9F6D-3D5B-408F-AF85-FC1986E70E89}</b:Guid>
    <b:LCID>0</b:LCID>
    <b:Title>ActiveMQ</b:Title>
    <b:Year>2009</b:Year>
    <b:YearAccessed>2009</b:YearAccessed>
    <b:MonthAccessed>December</b:MonthAccessed>
    <b:URL>http://activemq.apache.org/</b:URL>
    <b:RefOrder>55</b:RefOrder>
  </b:Source>
  <b:Source>
    <b:SourceType>ConferenceProceedings</b:SourceType>
    <b:Tag>4b1a8f9e5463d</b:Tag>
    <b:Title>Parallel Multidimensional Scaling Performance on Multicore Systems</b:Title>
    <b:Year>2008</b:Year>
    <b:Author>
      <b:Author>
        <b:NameList>
          <b:Person>
            <b:Last>Bae</b:Last>
            <b:First>Seung-Hee</b:First>
          </b:Person>
        </b:NameList>
      </b:Author>
    </b:Author>
    <b:Pages>695-702</b:Pages>
    <b:Publisher>IEEE Computer Society</b:Publisher>
    <b:Guid>{695D6296-5E4B-42F6-B5BD-339A45D6EECA}</b:Guid>
    <b:LCID>0</b:LCID>
    <b:ConferenceName>Proceedings of the Advances in High-Performance E-Science Middleware and Applications workshop (AHEMA) of Fourth IEEE International Conference on eScience</b:ConferenceName>
    <b:City>Indianapolis</b:City>
    <b:RefOrder>32</b:RefOrder>
  </b:Source>
  <b:Source>
    <b:Tag>Ing</b:Tag>
    <b:SourceType>DocumentFromInternetSite</b:SourceType>
    <b:Guid>{0243B5DB-59DF-443C-9847-5183DCF4B145}</b:Guid>
    <b:LCID>0</b:LCID>
    <b:Author>
      <b:Author>
        <b:NameList>
          <b:Person>
            <b:Last>Berg</b:Last>
            <b:First>Ingo</b:First>
          </b:Person>
        </b:NameList>
      </b:Author>
    </b:Author>
    <b:Title>Simulation of N-body problems with the Barnes-Hut algorithm</b:Title>
    <b:URL>http://www.beltoforion.de/barnes_hut/barnes_hut_de.html</b:URL>
    <b:Year>2009</b:Year>
    <b:YearAccessed>2009</b:YearAccessed>
    <b:MonthAccessed>December</b:MonthAccessed>
    <b:RefOrder>40</b:RefOrder>
  </b:Source>
  <b:Source>
    <b:Tag>xen</b:Tag>
    <b:SourceType>ConferenceProceedings</b:SourceType>
    <b:Guid>{B69FDC44-1CC7-41A9-8FE8-F09FE1BB9DAD}</b:Guid>
    <b:LCID>0</b:LCID>
    <b:Author>
      <b:Author>
        <b:NameList>
          <b:Person>
            <b:Last>Barham</b:Last>
            <b:First>P.</b:First>
          </b:Person>
          <b:Person>
            <b:Last>Dragovic</b:Last>
            <b:First>B.</b:First>
          </b:Person>
          <b:Person>
            <b:Last>Fraser</b:Last>
            <b:First>K.</b:First>
          </b:Person>
          <b:Person>
            <b:Last>Hand</b:Last>
            <b:First>S.</b:First>
          </b:Person>
          <b:Person>
            <b:Last>Harris</b:Last>
            <b:First>T.</b:First>
          </b:Person>
          <b:Person>
            <b:Last>Ho</b:Last>
            <b:First>A.</b:First>
          </b:Person>
          <b:Person>
            <b:Last>Neugebauer</b:Last>
            <b:First>R.</b:First>
          </b:Person>
          <b:Person>
            <b:Last>Pratt</b:Last>
            <b:First>I.</b:First>
          </b:Person>
          <b:Person>
            <b:Last>Warfield</b:Last>
            <b:First>A.</b:First>
          </b:Person>
        </b:NameList>
      </b:Author>
    </b:Author>
    <b:Title>Xen and the art of virtualization</b:Title>
    <b:Year>2003</b:Year>
    <b:ConferenceName>Proceedings of the nineteenth ACM symposium on Operating systems principles, Bolton Landing</b:ConferenceName>
    <b:City>NY, USA</b:City>
    <b:Publisher>ACM Press</b:Publisher>
    <b:Pages>164-177</b:Pages>
    <b:RefOrder>46</b:RefOrder>
  </b:Source>
  <b:Source>
    <b:Tag>disco</b:Tag>
    <b:SourceType>DocumentFromInternetSite</b:SourceType>
    <b:Guid>{21D1DA67-BBEF-4495-98C4-F59330FA1025}</b:Guid>
    <b:LCID>0</b:LCID>
    <b:Title>Disco project</b:Title>
    <b:Year>2009</b:Year>
    <b:YearAccessed>2009</b:YearAccessed>
    <b:MonthAccessed>December</b:MonthAccessed>
    <b:URL>http://discoproject.org/</b:URL>
    <b:RefOrder>60</b:RefOrder>
  </b:Source>
  <b:Source>
    <b:Tag>Geo94</b:Tag>
    <b:SourceType>Book</b:SourceType>
    <b:Guid>{3886ACD2-558C-4509-AB31-EB68F3F28EE0}</b:Guid>
    <b:LCID>0</b:LCID>
    <b:Author>
      <b:Author>
        <b:NameList>
          <b:Person>
            <b:Last>Fox</b:Last>
            <b:First>Geoffrey</b:First>
            <b:Middle>C.</b:Middle>
          </b:Person>
          <b:Person>
            <b:Last>Williams</b:Last>
            <b:First>Roy</b:First>
            <b:Middle>D.</b:Middle>
          </b:Person>
          <b:Person>
            <b:Last>Messina</b:Last>
            <b:First>Paul</b:First>
            <b:Middle>C.</b:Middle>
          </b:Person>
        </b:NameList>
      </b:Author>
    </b:Author>
    <b:Title>Parallel computing works! (section http://www.old-npac.org/copywrite/pcw/node278.html#SECTION001440000000000000000)</b:Title>
    <b:Year>1994</b:Year>
    <b:Publisher>Morgan Kaufmann Publishers, Inc.</b:Publisher>
    <b:RefOrder>41</b:RefOrder>
  </b:Source>
  <b:Source>
    <b:Tag>cloudygrids</b:Tag>
    <b:SourceType>ConferenceProceedings</b:SourceType>
    <b:Guid>{15149CA6-43C4-4F89-A2B8-A19E8CEAA2F9}</b:Guid>
    <b:LCID>0</b:LCID>
    <b:Author>
      <b:Author>
        <b:NameList>
          <b:Person>
            <b:Last>Fox</b:Last>
            <b:First>Geoffrey</b:First>
          </b:Person>
          <b:Person>
            <b:Last>Bae</b:Last>
            <b:First>Seung-Hee</b:First>
          </b:Person>
          <b:Person>
            <b:Last>Ekanayake</b:Last>
            <b:First>Jaliya</b:First>
          </b:Person>
          <b:Person>
            <b:Last>Qiu</b:Last>
            <b:First>Xiaohong</b:First>
          </b:Person>
          <b:Person>
            <b:Last>Yuan</b:Last>
            <b:First>Huapeng</b:First>
          </b:Person>
        </b:NameList>
      </b:Author>
    </b:Author>
    <b:Title>Parallel Data Mining from Multicore to Cloudy Grids</b:Title>
    <b:Year>2008</b:Year>
    <b:ConferenceName>High Performance Computing and Grids workshop</b:ConferenceName>
    <b:RefOrder>6</b:RefOrder>
  </b:Source>
  <b:Source>
    <b:Tag>Got82</b:Tag>
    <b:SourceType>JournalArticle</b:SourceType>
    <b:Guid>{00EE0DF7-6A8D-40AE-9C23-D11C005E6E29}</b:Guid>
    <b:LCID>0</b:LCID>
    <b:Author>
      <b:Author>
        <b:NameList>
          <b:Person>
            <b:Last>Gotoh</b:Last>
            <b:First>O</b:First>
          </b:Person>
        </b:NameList>
      </b:Author>
    </b:Author>
    <b:Title>An improved algorithm for matching biological sequences</b:Title>
    <b:JournalName>Journal of Molecular Biology</b:JournalName>
    <b:Year>1982</b:Year>
    <b:Pages>705-708</b:Pages>
    <b:Volume>162</b:Volume>
    <b:RefOrder>17</b:RefOrder>
  </b:Source>
  <b:Source>
    <b:Tag>sector</b:Tag>
    <b:SourceType>JournalArticle</b:SourceType>
    <b:Guid>{C050FF21-60E8-4390-9D52-B46FD903124E}</b:Guid>
    <b:LCID>0</b:LCID>
    <b:Author>
      <b:Author>
        <b:NameList>
          <b:Person>
            <b:Last>Gu</b:Last>
            <b:First>Y.,</b:First>
            <b:Middle>Grossman, R</b:Middle>
          </b:Person>
        </b:NameList>
      </b:Author>
    </b:Author>
    <b:Title>Sector and Sphere: The Design and Implementation of a High Performance Data Cloud</b:Title>
    <b:Year>2009</b:Year>
    <b:ConferenceName>Philosophical Transactions A Special Issue associated with the  UK e-Science All Hands Meeting</b:ConferenceName>
    <b:Pages>2429-2445</b:Pages>
    <b:Publisher>Royal Society</b:Publisher>
    <b:JournalName>Crossing boundaries: computational science, e-Science and global e-Infrastructure I. Selected papers from the UK e-Science All Hands Meeting 2008 Phil. Trans. R. Soc. A</b:JournalName>
    <b:Volume>367</b:Volume>
    <b:RefOrder>59</b:RefOrder>
  </b:Source>
  <b:Source>
    <b:Tag>hadoop</b:Tag>
    <b:SourceType>DocumentFromInternetSite</b:SourceType>
    <b:Guid>{CD03781E-748D-4A37-AD9B-68CF9EFC82CC}</b:Guid>
    <b:LCID>0</b:LCID>
    <b:Title>Apache Hadoop</b:Title>
    <b:Year>2009</b:Year>
    <b:YearAccessed>2009</b:YearAccessed>
    <b:MonthAccessed>December</b:MonthAccessed>
    <b:URL>http://hadoop.apache.org/</b:URL>
    <b:RefOrder>12</b:RefOrder>
  </b:Source>
  <b:Source>
    <b:Tag>erlang</b:Tag>
    <b:SourceType>DocumentFromInternetSite</b:SourceType>
    <b:Guid>{24E5DF87-E18F-4C04-82BE-8B4F3C5920BB}</b:Guid>
    <b:LCID>0</b:LCID>
    <b:Title>Erlang programming language</b:Title>
    <b:Year>2009</b:Year>
    <b:YearAccessed>2009</b:YearAccessed>
    <b:MonthAccessed>December</b:MonthAccessed>
    <b:URL>http://www.erlang.org/</b:URL>
    <b:RefOrder>61</b:RefOrder>
  </b:Source>
  <b:Source>
    <b:Tag>hdfs</b:Tag>
    <b:SourceType>DocumentFromInternetSite</b:SourceType>
    <b:Guid>{8432122E-47B3-42B8-BD15-5101772F16DB}</b:Guid>
    <b:LCID>0</b:LCID>
    <b:Title>Hadoop Distributed File System HDFS</b:Title>
    <b:Year>2009</b:Year>
    <b:YearAccessed>2009</b:YearAccessed>
    <b:MonthAccessed>December</b:MonthAccessed>
    <b:URL>http://hadoop.apache.org/hdfs/</b:URL>
    <b:RefOrder>66</b:RefOrder>
  </b:Source>
  <b:Source>
    <b:Tag>cap3</b:Tag>
    <b:SourceType>JournalArticle</b:SourceType>
    <b:Guid>{4DD6B2DD-49C7-4B3D-91EA-888F23B198ED}</b:Guid>
    <b:LCID>0</b:LCID>
    <b:Author>
      <b:Author>
        <b:NameList>
          <b:Person>
            <b:Last>Huang</b:Last>
            <b:First>X.</b:First>
          </b:Person>
          <b:Person>
            <b:Last>Madan</b:Last>
            <b:First>A.</b:First>
          </b:Person>
        </b:NameList>
      </b:Author>
    </b:Author>
    <b:Title>CAP3: A DNA sequence assembly program</b:Title>
    <b:Pages>868-77</b:Pages>
    <b:Year>1999</b:Year>
    <b:JournalName>Genome Res. 9(9)</b:JournalName>
    <b:RefOrder>50</b:RefOrder>
  </b:Source>
  <b:Source>
    <b:Tag>dryad</b:Tag>
    <b:SourceType>ConferenceProceedings</b:SourceType>
    <b:Guid>{AF5AFBDE-2957-46CA-ABC0-FF8D91EF14C0}</b:Guid>
    <b:LCID>0</b:LCID>
    <b:Author>
      <b:Author>
        <b:NameList>
          <b:Person>
            <b:Last>Isard</b:Last>
            <b:First>M.</b:First>
          </b:Person>
          <b:Person>
            <b:Last>Budiu</b:Last>
            <b:First>M.</b:First>
          </b:Person>
          <b:Person>
            <b:Last>Yu</b:Last>
            <b:First>Y.</b:First>
          </b:Person>
          <b:Person>
            <b:Last>Birrell</b:Last>
            <b:First>A.</b:First>
          </b:Person>
          <b:Person>
            <b:Last>Fetterly</b:Last>
            <b:First>D.</b:First>
          </b:Person>
        </b:NameList>
      </b:Author>
    </b:Author>
    <b:Title>Dryad: Distributed data-parallel programs from sequential building blocks</b:Title>
    <b:PeriodicalTitle>European Conference on Computer Systems</b:PeriodicalTitle>
    <b:Year>2007</b:Year>
    <b:Pages>59-72</b:Pages>
    <b:ConferenceName>ACM SIGOPS Operating Systems Review</b:ConferenceName>
    <b:Publisher>ACM Press</b:Publisher>
    <b:Volume>41</b:Volume>
    <b:RefOrder>11</b:RefOrder>
  </b:Source>
  <b:Source>
    <b:Tag>imapreduce</b:Tag>
    <b:SourceType>ConferenceProceedings</b:SourceType>
    <b:Guid>{8CDB12E1-A629-45C3-AD1A-980F3A574883}</b:Guid>
    <b:LCID>0</b:LCID>
    <b:Author>
      <b:Author>
        <b:NameList>
          <b:Person>
            <b:Last>Ekanayake</b:Last>
            <b:First>Jaliya</b:First>
          </b:Person>
          <b:Person>
            <b:Last>Pallickara</b:Last>
            <b:First>Shrideep</b:First>
          </b:Person>
          <b:Person>
            <b:Last>Fox</b:Last>
            <b:First>Geoffrey</b:First>
          </b:Person>
        </b:NameList>
      </b:Author>
    </b:Author>
    <b:Title>MapReduce for Data Intensive Scientific Analyses</b:Title>
    <b:Year>2008</b:Year>
    <b:Pages>277-284</b:Pages>
    <b:ConferenceName>Fourth IEEE International Conference on eScience</b:ConferenceName>
    <b:Publisher>IEEE Press</b:Publisher>
    <b:RefOrder>3</b:RefOrder>
  </b:Source>
  <b:Source>
    <b:Tag>xCAT</b:Tag>
    <b:SourceType>InternetSite</b:SourceType>
    <b:Guid>{7AFE1B2D-2652-4088-A7C3-8AD5ACE2FC83}</b:Guid>
    <b:LCID>0</b:LCID>
    <b:Author>
      <b:Author>
        <b:NameList>
          <b:Person>
            <b:Last>xCAT</b:Last>
          </b:Person>
        </b:NameList>
      </b:Author>
    </b:Author>
    <b:Title>Extreme Cluster Administration Toolkit</b:Title>
    <b:Year>2009</b:Year>
    <b:YearAccessed>2009</b:YearAccessed>
    <b:MonthAccessed>December</b:MonthAccessed>
    <b:URL>http://xcat.sourceforge.net/</b:URL>
    <b:RefOrder>44</b:RefOrder>
  </b:Source>
  <b:Source>
    <b:SourceType>JournalArticle</b:SourceType>
    <b:Tag>4b221e926ed95</b:Tag>
    <b:Title>Data visualization by multidimensional scaling: a deterministic annealing approach</b:Title>
    <b:Year>2000</b:Year>
    <b:Author>
      <b:Author>
        <b:NameList>
          <b:Person>
            <b:Last>Klock</b:Last>
            <b:First>Hansjorg</b:First>
          </b:Person>
          <b:Person>
            <b:Last>Buhmann</b:Last>
            <b:First>Joachim</b:First>
            <b:Middle>M</b:Middle>
          </b:Person>
        </b:NameList>
      </b:Author>
    </b:Author>
    <b:JournalName>Pattern Recognition</b:JournalName>
    <b:Pages>651-669</b:Pages>
    <b:Volume>33</b:Volume>
    <b:Guid>{FDBF12DD-1FB3-461D-B7C2-5DFDECEC2959}</b:Guid>
    <b:LCID>0</b:LCID>
    <b:RefOrder>36</b:RefOrder>
  </b:Source>
  <b:Source>
    <b:Tag>linq</b:Tag>
    <b:SourceType>DocumentFromInternetSite</b:SourceType>
    <b:Guid>{A9D9F209-761B-4FA1-9C03-DC525A281E48}</b:Guid>
    <b:LCID>0</b:LCID>
    <b:Title>LINQ Language-Integrated Query</b:Title>
    <b:Year>2009</b:Year>
    <b:YearAccessed>2009</b:YearAccessed>
    <b:MonthAccessed>December</b:MonthAccessed>
    <b:URL>http://msdn.microsoft.com/en-us/netframework/aa904594.aspx</b:URL>
    <b:RefOrder>62</b:RefOrder>
  </b:Source>
  <b:Source>
    <b:Tag>moab</b:Tag>
    <b:SourceType>DocumentFromInternetSite</b:SourceType>
    <b:Guid>{A849A971-7EFE-4623-9A17-15EFB71CFA2F}</b:Guid>
    <b:LCID>0</b:LCID>
    <b:Title>Moab Cluster Tools Suite</b:Title>
    <b:Year>2009</b:Year>
    <b:YearAccessed>2009</b:YearAccessed>
    <b:MonthAccessed>December</b:MonthAccessed>
    <b:URL> http://www.clusterresources.com/products/moab-cluster-suite.php</b:URL>
    <b:RefOrder>45</b:RefOrder>
  </b:Source>
  <b:Source>
    <b:Tag>swazall</b:Tag>
    <b:SourceType>JournalArticle</b:SourceType>
    <b:Guid>{51F8D1DB-B3EA-458C-8013-36178BDDE472}</b:Guid>
    <b:LCID>0</b:LCID>
    <b:Author>
      <b:Author>
        <b:NameList>
          <b:Person>
            <b:Last>Pike</b:Last>
            <b:First>R.</b:First>
          </b:Person>
          <b:Person>
            <b:Last>Dorward</b:Last>
            <b:First>S.</b:First>
          </b:Person>
          <b:Person>
            <b:Last>Griesemer</b:Last>
            <b:First>R.</b:First>
          </b:Person>
          <b:Person>
            <b:Last>Quinlan</b:Last>
            <b:First>S.</b:First>
          </b:Person>
        </b:NameList>
      </b:Author>
    </b:Author>
    <b:Title>Interpreting the data: Parallel analysis with sawzall</b:Title>
    <b:JournalName>Scientific Programming Journal Special Issue on Grids and Worldwide Computing Programming Models and Infrastructure vol. 13, no. 4</b:JournalName>
    <b:Year>2005</b:Year>
    <b:Pages>227–298</b:Pages>
    <b:RefOrder>58</b:RefOrder>
  </b:Source>
  <b:Source>
    <b:Tag>root</b:Tag>
    <b:SourceType>DocumentFromInternetSite</b:SourceType>
    <b:Guid>{78079434-81F0-4ECB-8909-03C4DF7EBB6A}</b:Guid>
    <b:LCID>0</b:LCID>
    <b:Title>ROOT, Data Analysis Framework</b:Title>
    <b:Year>2009</b:Year>
    <b:YearAccessed>2009</b:YearAccessed>
    <b:MonthAccessed>December</b:MonthAccessed>
    <b:URL>http://root.cern.ch/</b:URL>
    <b:RefOrder>56</b:RefOrder>
  </b:Source>
  <b:Source>
    <b:SourceType>JournalArticle</b:SourceType>
    <b:Tag>4b221d14cfeca</b:Tag>
    <b:Title>A deterministic annealing approach to clustering</b:Title>
    <b:Year>1990</b:Year>
    <b:Author>
      <b:Author>
        <b:NameList>
          <b:Person>
            <b:Last>Rose</b:Last>
            <b:First>K</b:First>
          </b:Person>
          <b:Person>
            <b:Last>Gurewitz</b:Last>
            <b:First>E</b:First>
          </b:Person>
          <b:Person>
            <b:Last>Fox</b:Last>
            <b:First>G</b:First>
          </b:Person>
        </b:NameList>
      </b:Author>
    </b:Author>
    <b:JournalName>Pattern Recogn. Lett.</b:JournalName>
    <b:Pages>589--594</b:Pages>
    <b:Publisher>Elsevier Science Inc.</b:Publisher>
    <b:Volume>11</b:Volume>
    <b:StandardNumber>0167-8655</b:StandardNumber>
    <b:Guid>{0185B8C3-022E-41CE-8822-CA78961BE3A2}</b:Guid>
    <b:LCID>0</b:LCID>
    <b:RefOrder>33</b:RefOrder>
  </b:Source>
  <b:Source>
    <b:SourceType>Report</b:SourceType>
    <b:Tag>4b22232f36a05</b:Tag>
    <b:Title>Parallel hierarchical N-body methods</b:Title>
    <b:Year>1991</b:Year>
    <b:Author>
      <b:Author>
        <b:NameList>
          <b:Person>
            <b:Last>Salmon</b:Last>
            <b:First>John</b:First>
            <b:Middle>K</b:Middle>
          </b:Person>
        </b:NameList>
      </b:Author>
    </b:Author>
    <b:Publisher>PhD. California Institute of Technology</b:Publisher>
    <b:ThesisType>phdthesis</b:ThesisType>
    <b:Guid>{B6E462D1-3702-4400-80A8-29836EA9C01E}</b:Guid>
    <b:LCID>0</b:LCID>
    <b:RefOrder>39</b:RefOrder>
  </b:Source>
  <b:Source>
    <b:Tag>narada</b:Tag>
    <b:SourceType>ConferenceProceedings</b:SourceType>
    <b:Guid>{3FC07673-A6D4-44DC-9395-C4AB27E42076}</b:Guid>
    <b:LCID>0</b:LCID>
    <b:Author>
      <b:Author>
        <b:NameList>
          <b:Person>
            <b:Last>Pallickara</b:Last>
            <b:First>Shrideep</b:First>
          </b:Person>
          <b:Person>
            <b:Last>Fox</b:Last>
            <b:First>Geoffrey</b:First>
          </b:Person>
        </b:NameList>
      </b:Author>
    </b:Author>
    <b:Title>NaradaBrokering: a distributed middleware framework and architecture for enabling durable peer-to-peer grids</b:Title>
    <b:ConferenceName>ACM/IFIP/USENIX 2003 International Conference on Middleware</b:ConferenceName>
    <b:Publisher>Springer-Verlag New York, Inc</b:Publisher>
    <b:City>Rio de Janeiro, Brazil</b:City>
    <b:Year>2003</b:Year>
    <b:RefOrder>54</b:RefOrder>
  </b:Source>
  <b:Source>
    <b:SourceType>ConferenceProceedings</b:SourceType>
    <b:Tag>4b1d66d32c004</b:Tag>
    <b:Title>Data Mining on Multicore Clusters</b:Title>
    <b:Year>2008</b:Year>
    <b:Author>
      <b:Author>
        <b:NameList>
          <b:Person>
            <b:Last>Qiu</b:Last>
            <b:First>Xiaohong</b:First>
          </b:Person>
          <b:Person>
            <b:Last>Fox</b:Last>
            <b:First>Geoffrey</b:First>
            <b:Middle>C</b:Middle>
          </b:Person>
        </b:NameList>
      </b:Author>
    </b:Author>
    <b:Pages>41-49</b:Pages>
    <b:Publisher>IEEE Computer Society</b:Publisher>
    <b:StandardNumber>978-0-7695-3449-7,</b:StandardNumber>
    <b:Guid>{DA71E673-BFAC-4E28-AE8B-87300DB4DE75}</b:Guid>
    <b:LCID>0</b:LCID>
    <b:ConferenceName>In Proceedings of 7th International Conference on Grid and Cooperative Computing GCC2008</b:ConferenceName>
    <b:City>Shenzhen, China</b:City>
    <b:RefOrder>8</b:RefOrder>
  </b:Source>
  <b:Source>
    <b:Tag>dryadlinq</b:Tag>
    <b:SourceType>ConferenceProceedings</b:SourceType>
    <b:Guid>{D190CCFE-8158-43DE-A06C-7D5C459E797E}</b:Guid>
    <b:LCID>0</b:LCID>
    <b:Author>
      <b:Author>
        <b:NameList>
          <b:Person>
            <b:Last>Yu</b:Last>
            <b:First>Y.</b:First>
          </b:Person>
          <b:Person>
            <b:Last>Isard</b:Last>
            <b:First>M.</b:First>
          </b:Person>
          <b:Person>
            <b:Last>Fetterly</b:Last>
            <b:First>D.</b:First>
          </b:Person>
          <b:Person>
            <b:Last>Budiu</b:Last>
            <b:First>M.</b:First>
          </b:Person>
          <b:Person>
            <b:Last>Erlingsson</b:Last>
            <b:First>U.</b:First>
          </b:Person>
          <b:Person>
            <b:Last>Gunda</b:Last>
            <b:First>P.K.</b:First>
          </b:Person>
          <b:Person>
            <b:Last>J.</b:Last>
            <b:First>Currey</b:First>
          </b:Person>
        </b:NameList>
      </b:Author>
    </b:Author>
    <b:Title>DryadLINQ: A System for General-Purpose Distributed Data-Parallel Computing Using a High-Level Language</b:Title>
    <b:Year>2008</b:Year>
    <b:ConferenceName>Symposium on Operating System Design and Implementation (OSDI)</b:ConferenceName>
    <b:RefOrder>43</b:RefOrder>
  </b:Source>
  <b:Source>
    <b:Tag>MTAGS09</b:Tag>
    <b:SourceType>ConferenceProceedings</b:SourceType>
    <b:Guid>{58293A6B-5256-450F-BD6E-43978605A6E4}</b:Guid>
    <b:LCID>0</b:LCID>
    <b:Author>
      <b:Author>
        <b:NameList>
          <b:Person>
            <b:Last>Qiu</b:Last>
            <b:First>X.</b:First>
          </b:Person>
          <b:Person>
            <b:Last>Ekanayake</b:Last>
            <b:First>J.</b:First>
          </b:Person>
          <b:Person>
            <b:Last>Beason</b:Last>
            <b:First>S.</b:First>
          </b:Person>
          <b:Person>
            <b:Last>Gunarathne</b:Last>
            <b:First>T.</b:First>
          </b:Person>
          <b:Person>
            <b:Last>Fox</b:Last>
            <b:First>G.</b:First>
          </b:Person>
          <b:Person>
            <b:Last>Barga</b:Last>
            <b:First>R.</b:First>
          </b:Person>
          <b:Person>
            <b:Last>Gannon</b:Last>
            <b:First>D.</b:First>
          </b:Person>
        </b:NameList>
      </b:Author>
    </b:Author>
    <b:Title>Cloud Technologies for Bioinformatics Applications</b:Title>
    <b:Year>2009</b:Year>
    <b:ConferenceName> 2nd ACM Workshop on Many-Task Computing on Grids and Supercomputers (SuperComputing09)</b:ConferenceName>
    <b:Publisher>ACM Press</b:Publisher>
    <b:RefOrder>7</b:RefOrder>
  </b:Source>
  <b:Source>
    <b:Tag>Fox09</b:Tag>
    <b:SourceType>ConferenceProceedings</b:SourceType>
    <b:Guid>{353BD1CD-4D2B-4D29-8F2A-667D280C8E82}</b:Guid>
    <b:LCID>0</b:LCID>
    <b:Author>
      <b:Author>
        <b:NameList>
          <b:Person>
            <b:Last>Fox</b:Last>
            <b:First>G.</b:First>
          </b:Person>
          <b:Person>
            <b:Last>Qiu</b:Last>
            <b:First>X.</b:First>
          </b:Person>
          <b:Person>
            <b:Last>Beason</b:Last>
            <b:First>S.</b:First>
          </b:Person>
          <b:Person>
            <b:Last>Choi</b:Last>
            <b:First>J.</b:First>
            <b:Middle>Y.</b:Middle>
          </b:Person>
          <b:Person>
            <b:Last>Rho</b:Last>
            <b:First>M.</b:First>
          </b:Person>
          <b:Person>
            <b:Last>Tang</b:Last>
            <b:First>H.</b:First>
          </b:Person>
          <b:Person>
            <b:Last>Devadasan</b:Last>
            <b:First>N.</b:First>
          </b:Person>
          <b:Person>
            <b:Last>Liu</b:Last>
            <b:First>G.</b:First>
          </b:Person>
        </b:NameList>
      </b:Author>
    </b:Author>
    <b:Title>Biomedical Case Studies in Data Intensive Computing</b:Title>
    <b:Year>2009</b:Year>
    <b:ConferenceName>The 1st International Conference on Cloud Computing (CloudCom 2009)</b:ConferenceName>
    <b:Publisher>Springer Verlag</b:Publisher>
    <b:RefOrder>5</b:RefOrder>
  </b:Source>
  <b:Source>
    <b:Tag>Eka10</b:Tag>
    <b:SourceType>BookSection</b:SourceType>
    <b:Guid>{BF3AC010-A530-4F53-9BBC-7CAECB945DF1}</b:Guid>
    <b:LCID>0</b:LCID>
    <b:Author>
      <b:Author>
        <b:NameList>
          <b:Person>
            <b:Last>Ekanayake</b:Last>
            <b:First>J.</b:First>
          </b:Person>
          <b:Person>
            <b:Last>Qiu</b:Last>
            <b:First>X.</b:First>
          </b:Person>
          <b:Person>
            <b:Last>Gunarathne</b:Last>
            <b:First>T.</b:First>
          </b:Person>
          <b:Person>
            <b:Last>Beason</b:Last>
            <b:First>S.</b:First>
          </b:Person>
          <b:Person>
            <b:Last>Fox</b:Last>
            <b:First>G.</b:First>
          </b:Person>
        </b:NameList>
      </b:Author>
    </b:Author>
    <b:Title>High Performance Parallel Computing with Clouds and Cloud Technologies</b:Title>
    <b:Year>2010</b:Year>
    <b:Publisher>CRC</b:Publisher>
    <b:BookTitle>Cloud Computing and Software Services: Theory and Techniques</b:BookTitle>
    <b:RefOrder>4</b:RefOrder>
  </b:Source>
  <b:Source>
    <b:Tag>Eka09</b:Tag>
    <b:SourceType>ConferenceProceedings</b:SourceType>
    <b:Guid>{4D359062-C1C5-4F45-8B84-83FDE949A240}</b:Guid>
    <b:LCID>0</b:LCID>
    <b:Author>
      <b:Author>
        <b:NameList>
          <b:Person>
            <b:Last>Ekanayake</b:Last>
            <b:First>J.</b:First>
          </b:Person>
          <b:Person>
            <b:Last>Balkir</b:Last>
            <b:First>A.S.</b:First>
          </b:Person>
          <b:Person>
            <b:Last>Gunarathne</b:Last>
            <b:First>T.</b:First>
          </b:Person>
          <b:Person>
            <b:Last>Fox</b:Last>
            <b:First>G.</b:First>
          </b:Person>
          <b:Person>
            <b:Last>Poulain</b:Last>
            <b:First>C.</b:First>
          </b:Person>
          <b:Person>
            <b:Last>Araujo</b:Last>
            <b:First>N.</b:First>
          </b:Person>
          <b:Person>
            <b:Last>Barga</b:Last>
            <b:First>R.</b:First>
          </b:Person>
        </b:NameList>
      </b:Author>
    </b:Author>
    <b:Title>DryadLINQ for Scientific Analyses</b:Title>
    <b:Year>2009</b:Year>
    <b:City>Oxford</b:City>
    <b:Publisher>IEEE</b:Publisher>
    <b:ConferenceName>Fifth IEEE International Conference on eScience: 2009</b:ConferenceName>
    <b:RefOrder>1</b:RefOrder>
  </b:Source>
  <b:Source>
    <b:Tag>Eka091</b:Tag>
    <b:SourceType>Report</b:SourceType>
    <b:Guid>{5BC15B76-2BDE-45EE-A872-B3FE4AE93017}</b:Guid>
    <b:LCID>0</b:LCID>
    <b:Author>
      <b:Author>
        <b:NameList>
          <b:Person>
            <b:Last>Ekanayake</b:Last>
            <b:First>J.</b:First>
          </b:Person>
          <b:Person>
            <b:Last>Gunarathne</b:Last>
            <b:First>T.</b:First>
          </b:Person>
          <b:Person>
            <b:Last>Qiu</b:Last>
            <b:First>J.</b:First>
          </b:Person>
          <b:Person>
            <b:Last>Fox</b:Last>
            <b:First>G.</b:First>
          </b:Person>
          <b:Person>
            <b:Last>Beason</b:Last>
            <b:First>S.</b:First>
          </b:Person>
          <b:Person>
            <b:Last>Choi</b:Last>
            <b:First>J.</b:First>
            <b:Middle>Y.</b:Middle>
          </b:Person>
          <b:Person>
            <b:Last>Ruan</b:Last>
            <b:First>Y.</b:First>
          </b:Person>
          <b:Person>
            <b:Last>Bae</b:Last>
            <b:First>S.</b:First>
            <b:Middle>H.</b:Middle>
          </b:Person>
          <b:Person>
            <b:Last>Li</b:Last>
            <b:First>H.</b:First>
          </b:Person>
        </b:NameList>
      </b:Author>
    </b:Author>
    <b:Title>Applicability of DryadLINQ to Scientific Applications</b:Title>
    <b:Year>2009</b:Year>
    <b:Publisher>Community Grids Laboratory, Indiana University</b:Publisher>
    <b:RefOrder>2</b:RefOrder>
  </b:Source>
  <b:Source>
    <b:SourceType>JournalArticle</b:SourceType>
    <b:Tag>4b221d6eeebd9</b:Tag>
    <b:Title>Deterministic Annealing for Clustering, Compression, Classification, Regression, and Related Optimization Problems</b:Title>
    <b:Year>1998</b:Year>
    <b:Author>
      <b:Author>
        <b:NameList>
          <b:Person>
            <b:Last>Rose</b:Last>
            <b:First>K</b:First>
          </b:Person>
        </b:NameList>
      </b:Author>
    </b:Author>
    <b:JournalName>Proceedings of the IEEE</b:JournalName>
    <b:Month>0</b:Month>
    <b:Day>0</b:Day>
    <b:Pages>2210--2239</b:Pages>
    <b:Volume>86</b:Volume>
    <b:Guid>{D5DC1C2B-6B92-4884-96F7-F875ECEDF771}</b:Guid>
    <b:LCID>0</b:LCID>
    <b:RefOrder>15</b:RefOrder>
  </b:Source>
  <b:Source>
    <b:Tag>Fut09</b:Tag>
    <b:SourceType>DocumentFromInternetSite</b:SourceType>
    <b:Guid>{F7E83496-E641-4EBA-B7F4-8AF6A6898A04}</b:Guid>
    <b:LCID>0</b:LCID>
    <b:Title>FutureGrid Homepage</b:Title>
    <b:Year>2009</b:Year>
    <b:YearAccessed>2009</b:YearAccessed>
    <b:MonthAccessed>December</b:MonthAccessed>
    <b:URL>http://www.futuregrid.org</b:URL>
    <b:RefOrder>47</b:RefOrder>
  </b:Source>
  <b:Source>
    <b:Tag>Pri04</b:Tag>
    <b:SourceType>JournalArticle</b:SourceType>
    <b:Guid>{79184DBB-8E98-437C-B1C3-77213BBBDA58}</b:Guid>
    <b:LCID>0</b:LCID>
    <b:Author>
      <b:Author>
        <b:NameList>
          <b:Person>
            <b:Last>Price</b:Last>
            <b:First>A.</b:First>
            <b:Middle>L.</b:Middle>
          </b:Person>
          <b:Person>
            <b:Last>Eskin</b:Last>
            <b:First>E.</b:First>
          </b:Person>
          <b:Person>
            <b:Last>Pevzner</b:Last>
            <b:First>P.</b:First>
            <b:Middle>A.</b:Middle>
          </b:Person>
        </b:NameList>
      </b:Author>
    </b:Author>
    <b:Title>Whole-genome analysis of Alu repeat elements reveals complex evolutionary history</b:Title>
    <b:Year>2004</b:Year>
    <b:JournalName>Genome Res</b:JournalName>
    <b:Pages>2245–2252</b:Pages>
    <b:Volume>14</b:Volume>
    <b:RefOrder>48</b:RefOrder>
  </b:Source>
  <b:Source>
    <b:Tag>Gro04</b:Tag>
    <b:SourceType>JournalArticle</b:SourceType>
    <b:Guid>{FE4322B7-116A-41ED-9BC2-87DC1CEB898C}</b:Guid>
    <b:LCID>0</b:LCID>
    <b:Author>
      <b:Author>
        <b:NameList>
          <b:Person>
            <b:Last>Gropp</b:Last>
            <b:First>William</b:First>
          </b:Person>
          <b:Person>
            <b:Last>Lusk</b:Last>
            <b:First>Ewing</b:First>
          </b:Person>
        </b:NameList>
      </b:Author>
    </b:Author>
    <b:Title>Fault Tolerance in Message Passing Interface Programs</b:Title>
    <b:JournalName>International Journal of High Performance Computing Applications</b:JournalName>
    <b:Year>2004</b:Year>
    <b:Pages>363-372</b:Pages>
    <b:Volume>18</b:Volume>
    <b:RefOrder>63</b:RefOrder>
  </b:Source>
  <b:Source>
    <b:Tag>Fag00</b:Tag>
    <b:SourceType>ConferenceProceedings</b:SourceType>
    <b:Guid>{EBE74C29-9B75-4B2B-9113-3C1EEA623E0C}</b:Guid>
    <b:LCID>0</b:LCID>
    <b:Author>
      <b:Author>
        <b:NameList>
          <b:Person>
            <b:Last>Fagg</b:Last>
            <b:First>Graham</b:First>
            <b:Middle>E.</b:Middle>
          </b:Person>
          <b:Person>
            <b:Last>Dongarra</b:Last>
            <b:First>Jack</b:First>
            <b:Middle>J.</b:Middle>
          </b:Person>
        </b:NameList>
      </b:Author>
    </b:Author>
    <b:Title>FT-MPI: Fault Tolerant MPI, Supporting Dynamic Applications in a Dynamic World</b:Title>
    <b:Year>2000</b:Year>
    <b:Pages>346-353</b:Pages>
    <b:ConferenceName>Lecture Notes in Computer Science 1908</b:ConferenceName>
    <b:Publisher>Springer Verlag</b:Publisher>
    <b:RefOrder>64</b:RefOrder>
  </b:Source>
  <b:Source>
    <b:Tag>Hur09</b:Tag>
    <b:SourceType>ConferenceProceedings</b:SourceType>
    <b:Guid>{93A216B7-5970-489E-8D12-AFCA3373CF6C}</b:Guid>
    <b:LCID>0</b:LCID>
    <b:Author>
      <b:Author>
        <b:NameList>
          <b:Person>
            <b:Last>Hursey</b:Last>
            <b:First>Joshua</b:First>
          </b:Person>
          <b:Person>
            <b:Last>Mattox</b:Last>
            <b:First>Timothy</b:First>
            <b:Middle>I.</b:Middle>
          </b:Person>
          <b:Person>
            <b:Last>Lumsdaine</b:Last>
            <b:First>Andrew</b:First>
          </b:Person>
        </b:NameList>
      </b:Author>
    </b:Author>
    <b:Title>Interconnect agnostic checkpoint/restart in Open MPI</b:Title>
    <b:Pages>49-58</b:Pages>
    <b:Year>2009</b:Year>
    <b:ConferenceName>Proceedings of the 18th ACM international symposium on High Performance Distributed Computing HPDC </b:ConferenceName>
    <b:RefOrder>65</b:RefOrder>
  </b:Source>
</b:Sources>
</file>

<file path=customXml/itemProps1.xml><?xml version="1.0" encoding="utf-8"?>
<ds:datastoreItem xmlns:ds="http://schemas.openxmlformats.org/officeDocument/2006/customXml" ds:itemID="{793B4805-60E9-43C8-ACEA-0A9841B5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14308</Words>
  <Characters>81556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Fox</dc:creator>
  <cp:lastModifiedBy> </cp:lastModifiedBy>
  <cp:revision>3</cp:revision>
  <cp:lastPrinted>2009-12-27T15:46:00Z</cp:lastPrinted>
  <dcterms:created xsi:type="dcterms:W3CDTF">2009-12-21T04:13:00Z</dcterms:created>
  <dcterms:modified xsi:type="dcterms:W3CDTF">2009-12-27T15:47:00Z</dcterms:modified>
</cp:coreProperties>
</file>