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7E" w:rsidRPr="006E397E" w:rsidRDefault="00CF15D9" w:rsidP="00CC6094">
      <w:pPr>
        <w:pStyle w:val="IEEETitle"/>
        <w:jc w:val="both"/>
        <w:rPr>
          <w:rFonts w:eastAsiaTheme="minorEastAsia"/>
          <w:lang w:val="en-US" w:eastAsia="ko-KR"/>
        </w:rPr>
      </w:pPr>
      <w:r>
        <w:rPr>
          <w:rFonts w:eastAsiaTheme="minorEastAsia" w:hint="eastAsia"/>
          <w:b/>
          <w:sz w:val="28"/>
          <w:szCs w:val="28"/>
          <w:lang w:val="en-US" w:eastAsia="ko-KR"/>
        </w:rPr>
        <w:t>Performance of</w:t>
      </w:r>
      <w:r w:rsidR="00087033" w:rsidRPr="00CB0B83">
        <w:rPr>
          <w:b/>
          <w:sz w:val="28"/>
          <w:szCs w:val="28"/>
          <w:lang w:val="en-US"/>
        </w:rPr>
        <w:t xml:space="preserve"> </w:t>
      </w:r>
      <w:r w:rsidR="00F1109F">
        <w:rPr>
          <w:rFonts w:eastAsiaTheme="minorEastAsia" w:hint="eastAsia"/>
          <w:b/>
          <w:sz w:val="28"/>
          <w:szCs w:val="28"/>
          <w:lang w:val="en-US" w:eastAsia="ko-KR"/>
        </w:rPr>
        <w:t>s</w:t>
      </w:r>
      <w:r w:rsidR="00087033" w:rsidRPr="00CB0B83">
        <w:rPr>
          <w:b/>
          <w:sz w:val="28"/>
          <w:szCs w:val="28"/>
          <w:lang w:val="en-US"/>
        </w:rPr>
        <w:t xml:space="preserve">calable, </w:t>
      </w:r>
      <w:r w:rsidR="00F1109F">
        <w:rPr>
          <w:rFonts w:eastAsiaTheme="minorEastAsia" w:hint="eastAsia"/>
          <w:b/>
          <w:sz w:val="28"/>
          <w:szCs w:val="28"/>
          <w:lang w:val="en-US" w:eastAsia="ko-KR"/>
        </w:rPr>
        <w:t>d</w:t>
      </w:r>
      <w:r w:rsidR="00087033" w:rsidRPr="00CB0B83">
        <w:rPr>
          <w:b/>
          <w:sz w:val="28"/>
          <w:szCs w:val="28"/>
          <w:lang w:val="en-US"/>
        </w:rPr>
        <w:t xml:space="preserve">istributed </w:t>
      </w:r>
      <w:r w:rsidR="00F1109F">
        <w:rPr>
          <w:rFonts w:eastAsiaTheme="minorEastAsia" w:hint="eastAsia"/>
          <w:b/>
          <w:sz w:val="28"/>
          <w:szCs w:val="28"/>
          <w:lang w:val="en-US" w:eastAsia="ko-KR"/>
        </w:rPr>
        <w:t>d</w:t>
      </w:r>
      <w:r w:rsidR="00087033" w:rsidRPr="00CB0B83">
        <w:rPr>
          <w:b/>
          <w:sz w:val="28"/>
          <w:szCs w:val="28"/>
          <w:lang w:val="en-US"/>
        </w:rPr>
        <w:t xml:space="preserve">atabase </w:t>
      </w:r>
      <w:r w:rsidR="00F1109F">
        <w:rPr>
          <w:rFonts w:eastAsiaTheme="minorEastAsia" w:hint="eastAsia"/>
          <w:b/>
          <w:sz w:val="28"/>
          <w:szCs w:val="28"/>
          <w:lang w:val="en-US" w:eastAsia="ko-KR"/>
        </w:rPr>
        <w:t>s</w:t>
      </w:r>
      <w:r w:rsidR="00087033" w:rsidRPr="00CB0B83">
        <w:rPr>
          <w:b/>
          <w:sz w:val="28"/>
          <w:szCs w:val="28"/>
          <w:lang w:val="en-US"/>
        </w:rPr>
        <w:t xml:space="preserve">ystem built on </w:t>
      </w:r>
      <w:r w:rsidR="00F1109F">
        <w:rPr>
          <w:rFonts w:eastAsiaTheme="minorEastAsia" w:hint="eastAsia"/>
          <w:b/>
          <w:sz w:val="28"/>
          <w:szCs w:val="28"/>
          <w:lang w:val="en-US" w:eastAsia="ko-KR"/>
        </w:rPr>
        <w:t>m</w:t>
      </w:r>
      <w:r w:rsidR="00087033" w:rsidRPr="00CB0B83">
        <w:rPr>
          <w:b/>
          <w:sz w:val="28"/>
          <w:szCs w:val="28"/>
          <w:lang w:val="en-US"/>
        </w:rPr>
        <w:t xml:space="preserve">ulticore </w:t>
      </w:r>
      <w:r w:rsidR="00F1109F">
        <w:rPr>
          <w:rFonts w:eastAsiaTheme="minorEastAsia" w:hint="eastAsia"/>
          <w:b/>
          <w:sz w:val="28"/>
          <w:szCs w:val="28"/>
          <w:lang w:val="en-US" w:eastAsia="ko-KR"/>
        </w:rPr>
        <w:t>s</w:t>
      </w:r>
      <w:r>
        <w:rPr>
          <w:rFonts w:eastAsiaTheme="minorEastAsia" w:hint="eastAsia"/>
          <w:b/>
          <w:sz w:val="28"/>
          <w:szCs w:val="28"/>
          <w:lang w:val="en-US" w:eastAsia="ko-KR"/>
        </w:rPr>
        <w:t xml:space="preserve">ystems with </w:t>
      </w:r>
      <w:r w:rsidR="00F1109F">
        <w:rPr>
          <w:rFonts w:eastAsiaTheme="minorEastAsia" w:hint="eastAsia"/>
          <w:b/>
          <w:sz w:val="28"/>
          <w:szCs w:val="28"/>
          <w:lang w:val="en-US" w:eastAsia="ko-KR"/>
        </w:rPr>
        <w:t>d</w:t>
      </w:r>
      <w:r>
        <w:rPr>
          <w:rFonts w:eastAsiaTheme="minorEastAsia" w:hint="eastAsia"/>
          <w:b/>
          <w:sz w:val="28"/>
          <w:szCs w:val="28"/>
          <w:lang w:val="en-US" w:eastAsia="ko-KR"/>
        </w:rPr>
        <w:t xml:space="preserve">eterministic </w:t>
      </w:r>
      <w:r w:rsidR="00F1109F">
        <w:rPr>
          <w:rFonts w:eastAsiaTheme="minorEastAsia" w:hint="eastAsia"/>
          <w:b/>
          <w:sz w:val="28"/>
          <w:szCs w:val="28"/>
          <w:lang w:val="en-US" w:eastAsia="ko-KR"/>
        </w:rPr>
        <w:t>a</w:t>
      </w:r>
      <w:r>
        <w:rPr>
          <w:rFonts w:eastAsiaTheme="minorEastAsia" w:hint="eastAsia"/>
          <w:b/>
          <w:sz w:val="28"/>
          <w:szCs w:val="28"/>
          <w:lang w:val="en-US" w:eastAsia="ko-KR"/>
        </w:rPr>
        <w:t>nnealing</w:t>
      </w:r>
      <w:r w:rsidR="00880634">
        <w:rPr>
          <w:rFonts w:eastAsiaTheme="minorEastAsia" w:hint="eastAsia"/>
          <w:b/>
          <w:sz w:val="28"/>
          <w:szCs w:val="28"/>
          <w:lang w:val="en-US" w:eastAsia="ko-KR"/>
        </w:rPr>
        <w:t xml:space="preserve"> clustering</w:t>
      </w:r>
    </w:p>
    <w:p w:rsidR="000C5B57" w:rsidRPr="00F1109F" w:rsidRDefault="00087033" w:rsidP="0049425D">
      <w:pPr>
        <w:pStyle w:val="IEEEAuthorName"/>
        <w:jc w:val="left"/>
        <w:rPr>
          <w:rFonts w:eastAsiaTheme="minorEastAsia"/>
          <w:szCs w:val="22"/>
          <w:vertAlign w:val="superscript"/>
          <w:lang w:val="en-US" w:eastAsia="ko-KR"/>
        </w:rPr>
      </w:pPr>
      <w:r w:rsidRPr="00F1109F">
        <w:rPr>
          <w:szCs w:val="22"/>
          <w:lang w:val="en-US"/>
        </w:rPr>
        <w:t>Kangseok Kim</w:t>
      </w:r>
      <w:r w:rsidR="007F7F43" w:rsidRPr="00F1109F">
        <w:rPr>
          <w:rFonts w:eastAsiaTheme="minorEastAsia" w:hint="eastAsia"/>
          <w:szCs w:val="22"/>
          <w:vertAlign w:val="superscript"/>
          <w:lang w:val="en-US" w:eastAsia="ko-KR"/>
        </w:rPr>
        <w:t>a</w:t>
      </w:r>
      <w:proofErr w:type="gramStart"/>
      <w:r w:rsidR="007F7F43" w:rsidRPr="00F1109F">
        <w:rPr>
          <w:rFonts w:eastAsiaTheme="minorEastAsia" w:hint="eastAsia"/>
          <w:szCs w:val="22"/>
          <w:vertAlign w:val="superscript"/>
          <w:lang w:val="en-US" w:eastAsia="ko-KR"/>
        </w:rPr>
        <w:t>,b</w:t>
      </w:r>
      <w:proofErr w:type="gramEnd"/>
      <w:r w:rsidR="007F7F43" w:rsidRPr="00F1109F">
        <w:rPr>
          <w:rFonts w:eastAsiaTheme="minorEastAsia" w:hint="eastAsia"/>
          <w:szCs w:val="22"/>
          <w:vertAlign w:val="superscript"/>
          <w:lang w:val="en-US" w:eastAsia="ko-KR"/>
        </w:rPr>
        <w:t>,</w:t>
      </w:r>
      <w:r w:rsidR="007F7F43" w:rsidRPr="00F1109F">
        <w:rPr>
          <w:rFonts w:eastAsiaTheme="minorEastAsia" w:hint="eastAsia"/>
          <w:szCs w:val="22"/>
          <w:lang w:val="en-US" w:eastAsia="ko-KR"/>
        </w:rPr>
        <w:t>*</w:t>
      </w:r>
      <w:r w:rsidR="00CC6094" w:rsidRPr="00F1109F">
        <w:rPr>
          <w:rFonts w:eastAsiaTheme="minorEastAsia" w:hint="eastAsia"/>
          <w:szCs w:val="22"/>
          <w:vertAlign w:val="superscript"/>
          <w:lang w:val="en-US" w:eastAsia="ko-KR"/>
        </w:rPr>
        <w:t>,</w:t>
      </w:r>
      <w:r w:rsidR="004D15CE">
        <w:rPr>
          <w:rStyle w:val="af0"/>
          <w:lang w:val="en-US"/>
        </w:rPr>
        <w:footnoteReference w:id="1"/>
      </w:r>
      <w:r w:rsidR="002B2870" w:rsidRPr="00F1109F">
        <w:rPr>
          <w:rFonts w:eastAsiaTheme="minorEastAsia" w:hint="eastAsia"/>
          <w:szCs w:val="22"/>
          <w:lang w:val="en-US" w:eastAsia="ko-KR"/>
        </w:rPr>
        <w:t xml:space="preserve">, </w:t>
      </w:r>
      <w:r w:rsidR="002B2870" w:rsidRPr="00F1109F">
        <w:rPr>
          <w:szCs w:val="22"/>
          <w:lang w:val="en-US"/>
        </w:rPr>
        <w:t>Marlon Pierce</w:t>
      </w:r>
      <w:r w:rsidR="007F7F43" w:rsidRPr="00F1109F">
        <w:rPr>
          <w:rFonts w:eastAsiaTheme="minorEastAsia" w:hint="eastAsia"/>
          <w:szCs w:val="22"/>
          <w:vertAlign w:val="superscript"/>
          <w:lang w:val="en-US" w:eastAsia="ko-KR"/>
        </w:rPr>
        <w:t>b</w:t>
      </w:r>
      <w:r w:rsidR="002B2870" w:rsidRPr="00F1109F">
        <w:rPr>
          <w:rFonts w:eastAsiaTheme="minorEastAsia" w:hint="eastAsia"/>
          <w:szCs w:val="22"/>
          <w:lang w:val="en-US" w:eastAsia="ko-KR"/>
        </w:rPr>
        <w:t xml:space="preserve">, </w:t>
      </w:r>
      <w:r w:rsidR="002B2870" w:rsidRPr="00F1109F">
        <w:rPr>
          <w:rFonts w:eastAsia="바탕"/>
          <w:szCs w:val="22"/>
          <w:lang w:val="en-US" w:eastAsia="ko-KR"/>
        </w:rPr>
        <w:t xml:space="preserve">Geoffrey </w:t>
      </w:r>
      <w:proofErr w:type="spellStart"/>
      <w:r w:rsidR="002B2870" w:rsidRPr="00F1109F">
        <w:rPr>
          <w:rFonts w:eastAsia="바탕"/>
          <w:szCs w:val="22"/>
          <w:lang w:val="en-US" w:eastAsia="ko-KR"/>
        </w:rPr>
        <w:t>Fox</w:t>
      </w:r>
      <w:r w:rsidR="007F7F43" w:rsidRPr="00F1109F">
        <w:rPr>
          <w:rFonts w:eastAsia="바탕" w:hint="eastAsia"/>
          <w:szCs w:val="22"/>
          <w:vertAlign w:val="superscript"/>
          <w:lang w:val="en-US" w:eastAsia="ko-KR"/>
        </w:rPr>
        <w:t>a,b</w:t>
      </w:r>
      <w:proofErr w:type="spellEnd"/>
    </w:p>
    <w:p w:rsidR="000C5B57" w:rsidRPr="007F7F43" w:rsidRDefault="007F7F43" w:rsidP="0049425D">
      <w:pPr>
        <w:pStyle w:val="IEEEAuthorName"/>
        <w:spacing w:before="0" w:after="0"/>
        <w:jc w:val="left"/>
        <w:rPr>
          <w:rFonts w:eastAsia="맑은 고딕"/>
          <w:i/>
          <w:sz w:val="18"/>
          <w:szCs w:val="18"/>
          <w:lang w:val="en-US" w:eastAsia="ko-KR"/>
        </w:rPr>
      </w:pPr>
      <w:r w:rsidRPr="007F7F43">
        <w:rPr>
          <w:rFonts w:eastAsia="바탕" w:hint="eastAsia"/>
          <w:i/>
          <w:sz w:val="18"/>
          <w:szCs w:val="18"/>
          <w:vertAlign w:val="superscript"/>
          <w:lang w:val="en-US" w:eastAsia="ko-KR"/>
        </w:rPr>
        <w:t>a</w:t>
      </w:r>
      <w:r w:rsidR="002B2870" w:rsidRPr="007F7F43">
        <w:rPr>
          <w:rFonts w:eastAsia="바탕"/>
          <w:i/>
          <w:sz w:val="18"/>
          <w:szCs w:val="18"/>
          <w:lang w:val="en-US" w:eastAsia="ko-KR"/>
        </w:rPr>
        <w:t xml:space="preserve">Computer Science Department, Indiana University, Bloomington, </w:t>
      </w:r>
      <w:r w:rsidR="002B2870" w:rsidRPr="007F7F43">
        <w:rPr>
          <w:rFonts w:eastAsia="맑은 고딕"/>
          <w:i/>
          <w:sz w:val="18"/>
          <w:szCs w:val="18"/>
          <w:lang w:val="en-US" w:eastAsia="ko-KR"/>
        </w:rPr>
        <w:t>IN 47404, USA</w:t>
      </w:r>
    </w:p>
    <w:p w:rsidR="002B2870" w:rsidRPr="002B2870" w:rsidRDefault="007F7F43" w:rsidP="0049425D">
      <w:pPr>
        <w:spacing w:after="120"/>
        <w:rPr>
          <w:rFonts w:eastAsiaTheme="minorEastAsia"/>
          <w:lang w:val="en-US" w:eastAsia="ko-KR"/>
        </w:rPr>
      </w:pPr>
      <w:r w:rsidRPr="007F7F43">
        <w:rPr>
          <w:rFonts w:eastAsia="맑은 고딕" w:hint="eastAsia"/>
          <w:i/>
          <w:sz w:val="18"/>
          <w:szCs w:val="18"/>
          <w:vertAlign w:val="superscript"/>
          <w:lang w:val="en-US" w:eastAsia="ko-KR"/>
        </w:rPr>
        <w:t>b</w:t>
      </w:r>
      <w:r w:rsidR="002B2870" w:rsidRPr="007F7F43">
        <w:rPr>
          <w:rFonts w:eastAsia="맑은 고딕"/>
          <w:i/>
          <w:sz w:val="18"/>
          <w:szCs w:val="18"/>
          <w:lang w:val="en-US" w:eastAsia="ko-KR"/>
        </w:rPr>
        <w:t>Community Grids Laboratory, Indiana University, Bloomington, IN 47404, USA</w:t>
      </w:r>
    </w:p>
    <w:p w:rsidR="005E14BE" w:rsidRDefault="00087033" w:rsidP="00E70846">
      <w:pPr>
        <w:pStyle w:val="IEEEAbtract"/>
        <w:rPr>
          <w:rFonts w:eastAsia="맑은 고딕"/>
          <w:b w:val="0"/>
          <w:szCs w:val="18"/>
          <w:lang w:val="en-US" w:eastAsia="ko-KR"/>
        </w:rPr>
      </w:pPr>
      <w:r w:rsidRPr="009C03D4">
        <w:rPr>
          <w:rStyle w:val="IEEEAbstractHeadingChar"/>
          <w:rFonts w:ascii="Times New Roman"/>
          <w:sz w:val="18"/>
          <w:szCs w:val="18"/>
        </w:rPr>
        <w:t>Abstract</w:t>
      </w:r>
      <w:r w:rsidR="009C03D4">
        <w:rPr>
          <w:rStyle w:val="IEEEAbstractHeadingChar"/>
          <w:rFonts w:ascii="Times New Roman" w:eastAsia="맑은 고딕" w:hint="eastAsia"/>
          <w:b w:val="0"/>
          <w:lang w:eastAsia="ko-KR"/>
        </w:rPr>
        <w:t xml:space="preserve"> </w:t>
      </w:r>
      <w:r w:rsidRPr="003B2E1B">
        <w:rPr>
          <w:rFonts w:ascii="Times New Roman"/>
          <w:b w:val="0"/>
          <w:lang w:val="en-US"/>
        </w:rPr>
        <w:t>Many scientific fields routinely generate huge datasets. In many cases, these datasets are not static but rapidly grow in size. Handling these types of datasets, as well as allowing sophisticated queries necessitates efficient distributed database systems that allow</w:t>
      </w:r>
      <w:r w:rsidR="000146F4">
        <w:rPr>
          <w:rFonts w:ascii="Times New Roman" w:eastAsiaTheme="minorEastAsia" w:hint="eastAsia"/>
          <w:b w:val="0"/>
          <w:lang w:val="en-US" w:eastAsia="ko-KR"/>
        </w:rPr>
        <w:t xml:space="preserve"> </w:t>
      </w:r>
      <w:r w:rsidRPr="003B2E1B">
        <w:rPr>
          <w:rFonts w:ascii="Times New Roman"/>
          <w:b w:val="0"/>
          <w:lang w:val="en-US"/>
        </w:rPr>
        <w:t>geographically dispersed users to access resources and to use machines simultaneously in anytime and anywhere. In this paper we present the architecture, implementation and performance analysis of a scalable, distributed database system built on multicore systems.  The system architecture makes use of software partitioning of the database based on data clustering</w:t>
      </w:r>
      <w:r w:rsidR="004D15CE">
        <w:rPr>
          <w:rFonts w:ascii="Times New Roman" w:eastAsiaTheme="minorEastAsia" w:hint="eastAsia"/>
          <w:b w:val="0"/>
          <w:lang w:val="en-US" w:eastAsia="ko-KR"/>
        </w:rPr>
        <w:t xml:space="preserve"> with deterministic annealing</w:t>
      </w:r>
      <w:r w:rsidRPr="003B2E1B">
        <w:rPr>
          <w:rFonts w:ascii="Times New Roman"/>
          <w:b w:val="0"/>
          <w:lang w:val="en-US"/>
        </w:rPr>
        <w:t>, termed the SQMD (Single Query Multiple Database) mechanism, a web service interface and multicore server technologies. The system allows uniform access to concurrently distributed databases over multicore servers, using the SQMD mechanism based on the publish/subscribe paradigm. We highlight the scalability of our software and hardware architecture by applying it to a database of 17 million chemical structures. In addition to simple identifier based retrieval, we will present performance results for shape similarity queries, which is extremely</w:t>
      </w:r>
      <w:r w:rsidR="004006FE" w:rsidRPr="003B2E1B">
        <w:rPr>
          <w:rFonts w:ascii="Times New Roman"/>
          <w:b w:val="0"/>
          <w:lang w:val="en-US"/>
        </w:rPr>
        <w:t>,</w:t>
      </w:r>
      <w:r w:rsidRPr="003B2E1B">
        <w:rPr>
          <w:rFonts w:ascii="Times New Roman"/>
          <w:b w:val="0"/>
          <w:lang w:val="en-US"/>
        </w:rPr>
        <w:t xml:space="preserve"> time intensive with traditional architectures.</w:t>
      </w:r>
    </w:p>
    <w:p w:rsidR="009C03D4" w:rsidRPr="009C03D4" w:rsidRDefault="009C03D4" w:rsidP="00E70846">
      <w:pPr>
        <w:spacing w:before="120"/>
        <w:rPr>
          <w:rFonts w:eastAsia="맑은 고딕"/>
          <w:sz w:val="18"/>
          <w:szCs w:val="18"/>
          <w:lang w:val="en-US" w:eastAsia="ko-KR"/>
        </w:rPr>
      </w:pPr>
      <w:r w:rsidRPr="00CC6094">
        <w:rPr>
          <w:rFonts w:eastAsia="맑은 고딕" w:hint="eastAsia"/>
          <w:b/>
          <w:i/>
          <w:sz w:val="18"/>
          <w:szCs w:val="18"/>
          <w:lang w:val="en-US" w:eastAsia="ko-KR"/>
        </w:rPr>
        <w:t>Keywords</w:t>
      </w:r>
      <w:r>
        <w:rPr>
          <w:rFonts w:eastAsia="맑은 고딕" w:hint="eastAsia"/>
          <w:sz w:val="18"/>
          <w:szCs w:val="18"/>
          <w:lang w:val="en-US" w:eastAsia="ko-KR"/>
        </w:rPr>
        <w:t xml:space="preserve"> Distributed database system</w:t>
      </w:r>
      <w:r w:rsidR="00E3132F">
        <w:rPr>
          <w:rFonts w:eastAsia="맑은 고딕" w:hint="eastAsia"/>
          <w:sz w:val="18"/>
          <w:szCs w:val="18"/>
          <w:lang w:val="en-US" w:eastAsia="ko-KR"/>
        </w:rPr>
        <w:t>;</w:t>
      </w:r>
      <w:r>
        <w:rPr>
          <w:rFonts w:eastAsia="맑은 고딕" w:hint="eastAsia"/>
          <w:sz w:val="18"/>
          <w:szCs w:val="18"/>
          <w:lang w:val="en-US" w:eastAsia="ko-KR"/>
        </w:rPr>
        <w:t xml:space="preserve"> Data clustering</w:t>
      </w:r>
      <w:r w:rsidR="00E3132F">
        <w:rPr>
          <w:rFonts w:eastAsia="맑은 고딕" w:hint="eastAsia"/>
          <w:sz w:val="18"/>
          <w:szCs w:val="18"/>
          <w:lang w:val="en-US" w:eastAsia="ko-KR"/>
        </w:rPr>
        <w:t>;</w:t>
      </w:r>
      <w:r>
        <w:rPr>
          <w:rFonts w:eastAsia="맑은 고딕" w:hint="eastAsia"/>
          <w:sz w:val="18"/>
          <w:szCs w:val="18"/>
          <w:lang w:val="en-US" w:eastAsia="ko-KR"/>
        </w:rPr>
        <w:t xml:space="preserve"> Web service</w:t>
      </w:r>
      <w:r w:rsidR="00E3132F">
        <w:rPr>
          <w:rFonts w:eastAsia="맑은 고딕" w:hint="eastAsia"/>
          <w:sz w:val="18"/>
          <w:szCs w:val="18"/>
          <w:lang w:val="en-US" w:eastAsia="ko-KR"/>
        </w:rPr>
        <w:t>;</w:t>
      </w:r>
      <w:r w:rsidR="000146F4">
        <w:rPr>
          <w:rFonts w:eastAsia="맑은 고딕" w:hint="eastAsia"/>
          <w:sz w:val="18"/>
          <w:szCs w:val="18"/>
          <w:lang w:val="en-US" w:eastAsia="ko-KR"/>
        </w:rPr>
        <w:t xml:space="preserve"> </w:t>
      </w:r>
      <w:proofErr w:type="spellStart"/>
      <w:r w:rsidR="000146F4">
        <w:rPr>
          <w:rFonts w:eastAsia="맑은 고딕" w:hint="eastAsia"/>
          <w:sz w:val="18"/>
          <w:szCs w:val="18"/>
          <w:lang w:val="en-US" w:eastAsia="ko-KR"/>
        </w:rPr>
        <w:t>Multicore</w:t>
      </w:r>
      <w:proofErr w:type="spellEnd"/>
      <w:r w:rsidR="00475F5C">
        <w:rPr>
          <w:rFonts w:eastAsia="맑은 고딕" w:hint="eastAsia"/>
          <w:sz w:val="18"/>
          <w:szCs w:val="18"/>
          <w:lang w:val="en-US" w:eastAsia="ko-KR"/>
        </w:rPr>
        <w:t xml:space="preserve"> Performance</w:t>
      </w:r>
    </w:p>
    <w:p w:rsidR="00087033" w:rsidRPr="00330397" w:rsidRDefault="00087033" w:rsidP="00E70846">
      <w:pPr>
        <w:pStyle w:val="IEEEHeading1"/>
        <w:numPr>
          <w:ilvl w:val="0"/>
          <w:numId w:val="2"/>
        </w:numPr>
        <w:tabs>
          <w:tab w:val="clear" w:pos="360"/>
          <w:tab w:val="left" w:pos="0"/>
        </w:tabs>
        <w:spacing w:before="240" w:after="120"/>
        <w:ind w:left="425" w:hanging="397"/>
        <w:jc w:val="left"/>
        <w:rPr>
          <w:b/>
          <w:sz w:val="24"/>
        </w:rPr>
      </w:pPr>
      <w:r w:rsidRPr="00330397">
        <w:rPr>
          <w:b/>
          <w:sz w:val="24"/>
        </w:rPr>
        <w:t>Introduction</w:t>
      </w:r>
    </w:p>
    <w:p w:rsidR="00F161AD" w:rsidRDefault="00087033" w:rsidP="00087033">
      <w:pPr>
        <w:pStyle w:val="IEEEParagraph"/>
        <w:rPr>
          <w:lang w:val="en-US"/>
        </w:rPr>
      </w:pPr>
      <w:r w:rsidRPr="00087033" w:rsidDel="00A3345A">
        <w:rPr>
          <w:lang w:val="en-US"/>
        </w:rPr>
        <w:t>In the last few years, we have witnessed a huge increase in the size of datasets in a variety of fields (</w:t>
      </w:r>
      <w:r w:rsidRPr="00087033">
        <w:rPr>
          <w:lang w:val="en-US"/>
        </w:rPr>
        <w:t xml:space="preserve">scientific observations for e-Science, environmental sensors, data fetched from Internet, and </w:t>
      </w:r>
      <w:r w:rsidRPr="00D10BEF">
        <w:rPr>
          <w:szCs w:val="20"/>
          <w:lang w:val="en-US"/>
        </w:rPr>
        <w:t>so on</w:t>
      </w:r>
      <w:r w:rsidR="000C55EF">
        <w:rPr>
          <w:rFonts w:eastAsiaTheme="minorEastAsia" w:hint="eastAsia"/>
          <w:szCs w:val="20"/>
          <w:lang w:val="en-US" w:eastAsia="ko-KR"/>
        </w:rPr>
        <w:t>)</w:t>
      </w:r>
      <w:r w:rsidRPr="00D10BEF">
        <w:rPr>
          <w:szCs w:val="20"/>
          <w:lang w:val="en-US"/>
        </w:rPr>
        <w:t xml:space="preserve"> </w:t>
      </w:r>
      <w:r w:rsidR="00D078E1">
        <w:rPr>
          <w:rFonts w:eastAsiaTheme="minorEastAsia" w:hint="eastAsia"/>
          <w:szCs w:val="20"/>
          <w:lang w:val="en-US" w:eastAsia="ko-KR"/>
        </w:rPr>
        <w:t>(</w:t>
      </w:r>
      <w:r w:rsidR="003018C5" w:rsidRPr="003D0E86">
        <w:rPr>
          <w:rFonts w:eastAsiaTheme="minorEastAsia" w:hint="eastAsia"/>
          <w:color w:val="0070C0"/>
          <w:szCs w:val="20"/>
          <w:lang w:eastAsia="ko-KR"/>
        </w:rPr>
        <w:t>Hey, 2003</w:t>
      </w:r>
      <w:r w:rsidR="003018C5">
        <w:rPr>
          <w:rFonts w:eastAsiaTheme="minorEastAsia" w:hint="eastAsia"/>
          <w:color w:val="0070C0"/>
          <w:szCs w:val="20"/>
          <w:lang w:eastAsia="ko-KR"/>
        </w:rPr>
        <w:t xml:space="preserve">; </w:t>
      </w:r>
      <w:r w:rsidR="00D10BEF" w:rsidRPr="003D0E86">
        <w:rPr>
          <w:rFonts w:eastAsiaTheme="minorEastAsia" w:hint="eastAsia"/>
          <w:color w:val="0070C0"/>
          <w:szCs w:val="20"/>
          <w:lang w:eastAsia="ko-KR"/>
        </w:rPr>
        <w:t>SALSA, 2008</w:t>
      </w:r>
      <w:r w:rsidR="00D078E1">
        <w:rPr>
          <w:rFonts w:eastAsiaTheme="minorEastAsia" w:hint="eastAsia"/>
          <w:szCs w:val="20"/>
          <w:lang w:eastAsia="ko-KR"/>
        </w:rPr>
        <w:t>)</w:t>
      </w:r>
      <w:r w:rsidRPr="00D10BEF" w:rsidDel="00A3345A">
        <w:rPr>
          <w:szCs w:val="20"/>
          <w:lang w:val="en-US"/>
        </w:rPr>
        <w:t>. This trend is expected to continue and future datasets will</w:t>
      </w:r>
      <w:r w:rsidRPr="00087033" w:rsidDel="00A3345A">
        <w:rPr>
          <w:lang w:val="en-US"/>
        </w:rPr>
        <w:t xml:space="preserve"> only become larger</w:t>
      </w:r>
      <w:r w:rsidRPr="00087033">
        <w:rPr>
          <w:lang w:val="en-US"/>
        </w:rPr>
        <w:t xml:space="preserve">. Given this deluge of data, there is an urgent need for technologies that will allow efficient and effective processing of huge datasets. </w:t>
      </w:r>
      <w:r w:rsidRPr="00087033" w:rsidDel="00A3345A">
        <w:rPr>
          <w:lang w:val="en-US"/>
        </w:rPr>
        <w:t xml:space="preserve">With the maturation of a variety of computing </w:t>
      </w:r>
      <w:r w:rsidRPr="00D10BEF" w:rsidDel="00A3345A">
        <w:rPr>
          <w:szCs w:val="20"/>
          <w:lang w:val="en-US"/>
        </w:rPr>
        <w:t xml:space="preserve">paradigms </w:t>
      </w:r>
      <w:r w:rsidRPr="00D10BEF">
        <w:rPr>
          <w:szCs w:val="20"/>
          <w:lang w:val="en-US"/>
        </w:rPr>
        <w:t>and with the advance of a variety of hardware technolog</w:t>
      </w:r>
      <w:r w:rsidR="009435AF" w:rsidRPr="00D10BEF">
        <w:rPr>
          <w:szCs w:val="20"/>
          <w:lang w:val="en-US"/>
        </w:rPr>
        <w:t>ies such as multicore servers</w:t>
      </w:r>
      <w:r w:rsidRPr="00D10BEF">
        <w:rPr>
          <w:szCs w:val="20"/>
          <w:lang w:val="en-US"/>
        </w:rPr>
        <w:t>, we can now start</w:t>
      </w:r>
      <w:r w:rsidRPr="00087033">
        <w:rPr>
          <w:lang w:val="en-US"/>
        </w:rPr>
        <w:t xml:space="preserve"> addressing the problem of allowing geographically dispersed users to access resources and to use machines simultaneously in anytime and anywhere.</w:t>
      </w:r>
    </w:p>
    <w:p w:rsidR="00087033" w:rsidRPr="00A75496" w:rsidRDefault="00F161AD" w:rsidP="00087033">
      <w:pPr>
        <w:pStyle w:val="IEEEParagraph"/>
        <w:rPr>
          <w:rFonts w:eastAsiaTheme="minorEastAsia"/>
          <w:lang w:val="en-US" w:eastAsia="ko-KR"/>
        </w:rPr>
      </w:pPr>
      <w:r>
        <w:rPr>
          <w:lang w:val="en-US"/>
        </w:rPr>
        <w:t>T</w:t>
      </w:r>
      <w:r w:rsidR="00B33414">
        <w:rPr>
          <w:lang w:val="en-US"/>
        </w:rPr>
        <w:t>he problem</w:t>
      </w:r>
      <w:r w:rsidR="00475343">
        <w:rPr>
          <w:lang w:val="en-US"/>
        </w:rPr>
        <w:t>s</w:t>
      </w:r>
      <w:r w:rsidR="00B33414">
        <w:rPr>
          <w:lang w:val="en-US"/>
        </w:rPr>
        <w:t xml:space="preserve"> of effectively partitioning a huge dataset </w:t>
      </w:r>
      <w:r w:rsidR="00A1703B">
        <w:rPr>
          <w:lang w:val="en-US"/>
        </w:rPr>
        <w:t xml:space="preserve">and </w:t>
      </w:r>
      <w:r w:rsidR="00B33414">
        <w:rPr>
          <w:lang w:val="en-US"/>
        </w:rPr>
        <w:t xml:space="preserve">of </w:t>
      </w:r>
      <w:r w:rsidR="00475343">
        <w:rPr>
          <w:lang w:val="en-US"/>
        </w:rPr>
        <w:t xml:space="preserve">efficiently </w:t>
      </w:r>
      <w:r w:rsidR="00B33414">
        <w:rPr>
          <w:lang w:val="en-US"/>
        </w:rPr>
        <w:t xml:space="preserve">alleviating </w:t>
      </w:r>
      <w:r w:rsidR="00475343">
        <w:rPr>
          <w:lang w:val="en-US"/>
        </w:rPr>
        <w:t xml:space="preserve">too much </w:t>
      </w:r>
      <w:r w:rsidR="00B33414">
        <w:rPr>
          <w:lang w:val="en-US"/>
        </w:rPr>
        <w:t xml:space="preserve">computing for </w:t>
      </w:r>
      <w:r w:rsidR="00475343">
        <w:rPr>
          <w:lang w:val="en-US"/>
        </w:rPr>
        <w:t xml:space="preserve">the </w:t>
      </w:r>
      <w:r w:rsidR="00B33414">
        <w:rPr>
          <w:lang w:val="en-US"/>
        </w:rPr>
        <w:t>processing of the partitioned data ha</w:t>
      </w:r>
      <w:r w:rsidR="00475343">
        <w:rPr>
          <w:lang w:val="en-US"/>
        </w:rPr>
        <w:t>ve</w:t>
      </w:r>
      <w:r w:rsidR="00B33414">
        <w:rPr>
          <w:lang w:val="en-US"/>
        </w:rPr>
        <w:t xml:space="preserve"> been critical factor </w:t>
      </w:r>
      <w:r w:rsidR="00A907AF">
        <w:rPr>
          <w:lang w:val="en-US"/>
        </w:rPr>
        <w:t>for scalability and performance. In today’s data deluge the problem</w:t>
      </w:r>
      <w:r w:rsidR="00475343">
        <w:rPr>
          <w:lang w:val="en-US"/>
        </w:rPr>
        <w:t>s</w:t>
      </w:r>
      <w:r w:rsidR="00A907AF">
        <w:rPr>
          <w:lang w:val="en-US"/>
        </w:rPr>
        <w:t xml:space="preserve"> </w:t>
      </w:r>
      <w:r w:rsidR="00475343" w:rsidRPr="00475343">
        <w:rPr>
          <w:lang w:val="en-US"/>
        </w:rPr>
        <w:t>are</w:t>
      </w:r>
      <w:r w:rsidR="00087033" w:rsidRPr="00475343">
        <w:rPr>
          <w:lang w:val="en-US"/>
        </w:rPr>
        <w:t xml:space="preserve"> becoming common</w:t>
      </w:r>
      <w:r w:rsidR="00A907AF" w:rsidRPr="00475343">
        <w:rPr>
          <w:lang w:val="en-US"/>
        </w:rPr>
        <w:t xml:space="preserve"> and </w:t>
      </w:r>
      <w:r w:rsidR="00087033" w:rsidRPr="00475343">
        <w:rPr>
          <w:lang w:val="en-US"/>
        </w:rPr>
        <w:t>will become more</w:t>
      </w:r>
      <w:r w:rsidR="00087033" w:rsidRPr="00B73CCE">
        <w:rPr>
          <w:color w:val="FF0000"/>
          <w:lang w:val="en-US"/>
        </w:rPr>
        <w:t xml:space="preserve"> </w:t>
      </w:r>
      <w:r w:rsidR="00087033" w:rsidRPr="00475343">
        <w:rPr>
          <w:lang w:val="en-US"/>
        </w:rPr>
        <w:t>common in near future. The</w:t>
      </w:r>
      <w:r w:rsidR="00087033" w:rsidRPr="00087033">
        <w:rPr>
          <w:lang w:val="en-US"/>
        </w:rPr>
        <w:t xml:space="preserve"> principle “Make common </w:t>
      </w:r>
      <w:r w:rsidR="003018C5">
        <w:rPr>
          <w:szCs w:val="20"/>
          <w:lang w:val="en-US"/>
        </w:rPr>
        <w:t>case fast”</w:t>
      </w:r>
      <w:r w:rsidR="00087033" w:rsidRPr="003526E8">
        <w:rPr>
          <w:szCs w:val="20"/>
          <w:lang w:val="en-US"/>
        </w:rPr>
        <w:t xml:space="preserve"> (or “Amdahl’s</w:t>
      </w:r>
      <w:r w:rsidR="00087033" w:rsidRPr="00087033">
        <w:rPr>
          <w:lang w:val="en-US"/>
        </w:rPr>
        <w:t xml:space="preserve"> law”</w:t>
      </w:r>
      <w:r w:rsidR="003018C5">
        <w:rPr>
          <w:rFonts w:eastAsiaTheme="minorEastAsia" w:hint="eastAsia"/>
          <w:lang w:val="en-US" w:eastAsia="ko-KR"/>
        </w:rPr>
        <w:t>)</w:t>
      </w:r>
      <w:r w:rsidR="00087033" w:rsidRPr="00087033">
        <w:rPr>
          <w:lang w:val="en-US"/>
        </w:rPr>
        <w:t xml:space="preserve"> </w:t>
      </w:r>
      <w:r w:rsidR="003018C5">
        <w:rPr>
          <w:rFonts w:eastAsiaTheme="minorEastAsia" w:hint="eastAsia"/>
          <w:szCs w:val="20"/>
          <w:lang w:val="en-US" w:eastAsia="ko-KR"/>
        </w:rPr>
        <w:t>(</w:t>
      </w:r>
      <w:r w:rsidR="003018C5" w:rsidRPr="003D0E86">
        <w:rPr>
          <w:color w:val="0070C0"/>
          <w:szCs w:val="20"/>
        </w:rPr>
        <w:t>Hennessy</w:t>
      </w:r>
      <w:r w:rsidR="003018C5" w:rsidRPr="003D0E86">
        <w:rPr>
          <w:rFonts w:eastAsiaTheme="minorEastAsia" w:hint="eastAsia"/>
          <w:color w:val="0070C0"/>
          <w:szCs w:val="20"/>
          <w:lang w:eastAsia="ko-KR"/>
        </w:rPr>
        <w:t>,</w:t>
      </w:r>
      <w:r w:rsidR="003018C5" w:rsidRPr="003D0E86">
        <w:rPr>
          <w:rFonts w:eastAsiaTheme="minorEastAsia" w:hint="eastAsia"/>
          <w:bCs/>
          <w:color w:val="0070C0"/>
          <w:szCs w:val="20"/>
          <w:lang w:eastAsia="ko-KR"/>
        </w:rPr>
        <w:t xml:space="preserve"> 1995</w:t>
      </w:r>
      <w:r w:rsidR="003018C5">
        <w:rPr>
          <w:rFonts w:eastAsiaTheme="minorEastAsia" w:hint="eastAsia"/>
          <w:bCs/>
          <w:szCs w:val="20"/>
          <w:lang w:eastAsia="ko-KR"/>
        </w:rPr>
        <w:t xml:space="preserve">) </w:t>
      </w:r>
      <w:r w:rsidR="00087033" w:rsidRPr="00087033">
        <w:rPr>
          <w:lang w:val="en-US"/>
        </w:rPr>
        <w:t>can be applied to make the common case faster since the impact on making the common case faster may be higher, while the principle generally applies for the design of computer architecture.</w:t>
      </w:r>
    </w:p>
    <w:p w:rsidR="00087033" w:rsidRPr="00087033" w:rsidRDefault="00087033" w:rsidP="00087033">
      <w:pPr>
        <w:pStyle w:val="IEEEParagraph"/>
        <w:rPr>
          <w:lang w:val="en-US"/>
        </w:rPr>
      </w:pPr>
      <w:r w:rsidRPr="00087033">
        <w:rPr>
          <w:lang w:val="en-US"/>
        </w:rPr>
        <w:lastRenderedPageBreak/>
        <w:t>To achieve scalability and maintain high performance, we have developed a distributed database system on multicore servers. The databases are distributed over multiple, physically distinct</w:t>
      </w:r>
      <w:r w:rsidR="00753355">
        <w:rPr>
          <w:lang w:val="en-US"/>
        </w:rPr>
        <w:t xml:space="preserve"> </w:t>
      </w:r>
      <w:r w:rsidRPr="00087033">
        <w:rPr>
          <w:lang w:val="en-US"/>
        </w:rPr>
        <w:t xml:space="preserve">multicore servers by fragmenting the data using two different methods: data </w:t>
      </w:r>
      <w:r w:rsidRPr="00244117">
        <w:rPr>
          <w:lang w:val="en-US"/>
        </w:rPr>
        <w:t xml:space="preserve">clustering </w:t>
      </w:r>
      <w:r w:rsidR="00244117" w:rsidRPr="00244117">
        <w:rPr>
          <w:rFonts w:eastAsia="바탕"/>
          <w:lang w:val="en-US" w:eastAsia="ko-KR"/>
        </w:rPr>
        <w:t xml:space="preserve">with deterministic annealing </w:t>
      </w:r>
      <w:r w:rsidRPr="00244117">
        <w:rPr>
          <w:lang w:val="en-US"/>
        </w:rPr>
        <w:t>and</w:t>
      </w:r>
      <w:r w:rsidRPr="00087033">
        <w:rPr>
          <w:lang w:val="en-US"/>
        </w:rPr>
        <w:t xml:space="preserve"> horizontal partitioning to increase the </w:t>
      </w:r>
      <w:r w:rsidR="00284111">
        <w:rPr>
          <w:lang w:val="en-US"/>
        </w:rPr>
        <w:t xml:space="preserve">molecule </w:t>
      </w:r>
      <w:r w:rsidRPr="00087033">
        <w:rPr>
          <w:lang w:val="en-US"/>
        </w:rPr>
        <w:t xml:space="preserve">shape similarity and to decrease the query processing time. Each database operates with independent threads of execution over multicore servers. The distributed </w:t>
      </w:r>
      <w:r w:rsidR="00E41A25">
        <w:rPr>
          <w:lang w:val="en-US"/>
        </w:rPr>
        <w:t xml:space="preserve">nature of the </w:t>
      </w:r>
      <w:r w:rsidRPr="00087033">
        <w:rPr>
          <w:lang w:val="en-US"/>
        </w:rPr>
        <w:t xml:space="preserve">databases </w:t>
      </w:r>
      <w:r w:rsidR="00E41A25">
        <w:rPr>
          <w:lang w:val="en-US"/>
        </w:rPr>
        <w:t>is</w:t>
      </w:r>
      <w:r w:rsidRPr="00087033">
        <w:rPr>
          <w:lang w:val="en-US"/>
        </w:rPr>
        <w:t xml:space="preserve"> transparent to end-users and thus the end-users are unaware of data fragmentation and distribution. The middleware hides the details about the data distribution. To support efficient queries, we used a Single Query Multiple Database (SQMD) mechanism which transmits a single query that simultaneously operates on multiple databases, using a publish/subscribe paradigm. A single query request from end-user is disseminated to all the databases via middleware and agents, and the same query is executed simultaneously by all the databases. The web service component of the middleware carries out a serial aggregation of the responses from the individual databases.</w:t>
      </w:r>
      <w:r w:rsidR="00F161AD">
        <w:rPr>
          <w:lang w:val="en-US"/>
        </w:rPr>
        <w:t xml:space="preserve"> Fundamentally</w:t>
      </w:r>
      <w:r w:rsidRPr="00087033" w:rsidDel="00A3345A">
        <w:rPr>
          <w:lang w:val="en-US"/>
        </w:rPr>
        <w:t xml:space="preserve">, our goal is to allow high performance interaction between users and huge datasets by </w:t>
      </w:r>
      <w:r w:rsidR="00CB213D">
        <w:rPr>
          <w:lang w:val="en-US"/>
        </w:rPr>
        <w:t xml:space="preserve">building </w:t>
      </w:r>
      <w:r w:rsidRPr="00087033" w:rsidDel="00A3345A">
        <w:rPr>
          <w:lang w:val="en-US"/>
        </w:rPr>
        <w:t xml:space="preserve">a scalable, distributed database system using multicore </w:t>
      </w:r>
      <w:r w:rsidR="00CB213D">
        <w:rPr>
          <w:lang w:val="en-US"/>
        </w:rPr>
        <w:t>servers</w:t>
      </w:r>
      <w:r w:rsidRPr="00087033">
        <w:rPr>
          <w:lang w:val="en-US"/>
        </w:rPr>
        <w:t xml:space="preserve">. </w:t>
      </w:r>
      <w:r w:rsidR="00CB213D">
        <w:rPr>
          <w:lang w:val="en-US"/>
        </w:rPr>
        <w:t>The m</w:t>
      </w:r>
      <w:r w:rsidR="00F161AD" w:rsidRPr="00087033">
        <w:rPr>
          <w:lang w:val="en-US"/>
        </w:rPr>
        <w:t xml:space="preserve">ulticore servers exhibit clear universal parallelism as many users can access and use machines </w:t>
      </w:r>
      <w:r w:rsidR="00F161AD" w:rsidRPr="007033E2">
        <w:rPr>
          <w:szCs w:val="20"/>
          <w:lang w:val="en-US"/>
        </w:rPr>
        <w:t xml:space="preserve">simultaneously </w:t>
      </w:r>
      <w:r w:rsidR="00D078E1">
        <w:rPr>
          <w:rFonts w:eastAsiaTheme="minorEastAsia" w:hint="eastAsia"/>
          <w:szCs w:val="20"/>
          <w:lang w:val="en-US" w:eastAsia="ko-KR"/>
        </w:rPr>
        <w:t>(</w:t>
      </w:r>
      <w:r w:rsidR="009975FB" w:rsidRPr="003D0E86">
        <w:rPr>
          <w:rFonts w:eastAsiaTheme="minorEastAsia" w:hint="eastAsia"/>
          <w:color w:val="0070C0"/>
          <w:szCs w:val="20"/>
          <w:lang w:eastAsia="ko-KR"/>
        </w:rPr>
        <w:t>Qiu, 2007</w:t>
      </w:r>
      <w:r w:rsidR="00D078E1">
        <w:rPr>
          <w:rFonts w:eastAsiaTheme="minorEastAsia" w:hint="eastAsia"/>
          <w:szCs w:val="20"/>
          <w:lang w:eastAsia="ko-KR"/>
        </w:rPr>
        <w:t>)</w:t>
      </w:r>
      <w:r w:rsidR="00F161AD" w:rsidRPr="007033E2">
        <w:rPr>
          <w:szCs w:val="20"/>
          <w:lang w:val="en-US"/>
        </w:rPr>
        <w:t>.</w:t>
      </w:r>
      <w:r w:rsidR="00F161AD">
        <w:rPr>
          <w:lang w:val="en-US"/>
        </w:rPr>
        <w:t xml:space="preserve"> </w:t>
      </w:r>
      <w:r w:rsidR="00CB213D">
        <w:rPr>
          <w:lang w:val="en-US"/>
        </w:rPr>
        <w:t>Obviously o</w:t>
      </w:r>
      <w:r w:rsidR="00835793">
        <w:rPr>
          <w:lang w:val="en-US"/>
        </w:rPr>
        <w:t>ur</w:t>
      </w:r>
      <w:r w:rsidR="00DF2675">
        <w:rPr>
          <w:lang w:val="en-US"/>
        </w:rPr>
        <w:t xml:space="preserve"> distributed database system built on </w:t>
      </w:r>
      <w:r w:rsidR="00835793">
        <w:rPr>
          <w:lang w:val="en-US"/>
        </w:rPr>
        <w:t>such multicore server</w:t>
      </w:r>
      <w:r w:rsidR="00CB213D">
        <w:rPr>
          <w:lang w:val="en-US"/>
        </w:rPr>
        <w:t>s</w:t>
      </w:r>
      <w:r w:rsidR="00835793">
        <w:rPr>
          <w:lang w:val="en-US"/>
        </w:rPr>
        <w:t xml:space="preserve"> will </w:t>
      </w:r>
      <w:r w:rsidR="00CB213D">
        <w:rPr>
          <w:lang w:val="en-US"/>
        </w:rPr>
        <w:t xml:space="preserve">be able to </w:t>
      </w:r>
      <w:r w:rsidR="00835793">
        <w:rPr>
          <w:lang w:val="en-US"/>
        </w:rPr>
        <w:t>greatly</w:t>
      </w:r>
      <w:r w:rsidR="00CB213D">
        <w:rPr>
          <w:lang w:val="en-US"/>
        </w:rPr>
        <w:t xml:space="preserve"> </w:t>
      </w:r>
      <w:r w:rsidR="00835793">
        <w:rPr>
          <w:lang w:val="en-US"/>
        </w:rPr>
        <w:t xml:space="preserve">increase query processing performance. </w:t>
      </w:r>
      <w:r w:rsidRPr="00087033">
        <w:rPr>
          <w:lang w:val="en-US"/>
        </w:rPr>
        <w:t xml:space="preserve">In this paper we focus on the issue of data scalability </w:t>
      </w:r>
      <w:r w:rsidR="00A1703B">
        <w:rPr>
          <w:lang w:val="en-US"/>
        </w:rPr>
        <w:t>with our software architecture and hardware technology</w:t>
      </w:r>
      <w:r w:rsidR="00382560">
        <w:rPr>
          <w:rFonts w:eastAsiaTheme="minorEastAsia" w:hint="eastAsia"/>
          <w:lang w:val="en-US" w:eastAsia="ko-KR"/>
        </w:rPr>
        <w:t>.</w:t>
      </w:r>
    </w:p>
    <w:p w:rsidR="006E397E" w:rsidRPr="006E397E" w:rsidRDefault="00087033" w:rsidP="007D107E">
      <w:pPr>
        <w:pStyle w:val="IEEEParagraph"/>
        <w:ind w:firstLine="215"/>
        <w:rPr>
          <w:rFonts w:eastAsiaTheme="minorEastAsia"/>
          <w:lang w:eastAsia="ko-KR"/>
        </w:rPr>
      </w:pPr>
      <w:r w:rsidRPr="00087033">
        <w:rPr>
          <w:lang w:val="en-US"/>
        </w:rPr>
        <w:t xml:space="preserve">This paper is organized as follows. Section 2 presents the problem and our general approach to a solution. We discuss related work in Section 3. Section 4 presents the architecture of our scalable, distributed database system built on multicore </w:t>
      </w:r>
      <w:r w:rsidR="008546FB">
        <w:rPr>
          <w:rFonts w:eastAsiaTheme="minorEastAsia" w:hint="eastAsia"/>
          <w:lang w:val="en-US" w:eastAsia="ko-KR"/>
        </w:rPr>
        <w:t>system</w:t>
      </w:r>
      <w:r w:rsidRPr="00087033">
        <w:rPr>
          <w:lang w:val="en-US"/>
        </w:rPr>
        <w:t>s</w:t>
      </w:r>
      <w:r w:rsidR="00053DF8">
        <w:rPr>
          <w:rFonts w:eastAsiaTheme="minorEastAsia" w:hint="eastAsia"/>
          <w:lang w:val="en-US" w:eastAsia="ko-KR"/>
        </w:rPr>
        <w:t xml:space="preserve"> and </w:t>
      </w:r>
      <w:r w:rsidRPr="00087033">
        <w:rPr>
          <w:lang w:val="en-US"/>
        </w:rPr>
        <w:t xml:space="preserve">briefly describes a database of 3D chemical structures, which we use as a case study for our architecture. Section </w:t>
      </w:r>
      <w:r w:rsidR="00053DF8">
        <w:rPr>
          <w:rFonts w:eastAsiaTheme="minorEastAsia" w:hint="eastAsia"/>
          <w:lang w:val="en-US" w:eastAsia="ko-KR"/>
        </w:rPr>
        <w:t>5</w:t>
      </w:r>
      <w:r w:rsidRPr="00087033">
        <w:rPr>
          <w:lang w:val="en-US"/>
        </w:rPr>
        <w:t xml:space="preserve"> presents experimental results to demonstrate the viability of our distributed database system. Finally we conclude with a brief discussion of future work and summarize our findings.</w:t>
      </w:r>
    </w:p>
    <w:p w:rsidR="00087033" w:rsidRPr="00CB0B83" w:rsidRDefault="00087033" w:rsidP="0049268F">
      <w:pPr>
        <w:pStyle w:val="IEEEHeading1"/>
        <w:numPr>
          <w:ilvl w:val="0"/>
          <w:numId w:val="2"/>
        </w:numPr>
        <w:tabs>
          <w:tab w:val="clear" w:pos="360"/>
          <w:tab w:val="num" w:pos="426"/>
        </w:tabs>
        <w:spacing w:before="240" w:after="120"/>
        <w:ind w:left="397" w:hanging="357"/>
        <w:jc w:val="left"/>
        <w:rPr>
          <w:b/>
          <w:sz w:val="24"/>
        </w:rPr>
      </w:pPr>
      <w:r w:rsidRPr="00CB0B83">
        <w:rPr>
          <w:b/>
          <w:sz w:val="24"/>
        </w:rPr>
        <w:t>Problem statement</w:t>
      </w:r>
    </w:p>
    <w:p w:rsidR="0076052F" w:rsidRPr="00773AC5" w:rsidRDefault="001C3D0E" w:rsidP="007D107E">
      <w:pPr>
        <w:pStyle w:val="IEEEParagraph"/>
        <w:ind w:firstLine="215"/>
        <w:rPr>
          <w:rFonts w:eastAsia="맑은 고딕"/>
          <w:lang w:eastAsia="ko-KR"/>
        </w:rPr>
      </w:pPr>
      <w:r w:rsidRPr="00475343">
        <w:rPr>
          <w:lang w:val="en-US"/>
        </w:rPr>
        <w:t xml:space="preserve">With the advances in a variety of software/hardware technologies and wire/wireless networking, coupled with large end-user populations, traditionally tightly-coupled client-server systems have evolved </w:t>
      </w:r>
      <w:r w:rsidR="006A7579" w:rsidRPr="00475343">
        <w:rPr>
          <w:lang w:val="en-US"/>
        </w:rPr>
        <w:t xml:space="preserve">to loosely-coupled three-tier systems </w:t>
      </w:r>
      <w:r w:rsidRPr="00475343">
        <w:rPr>
          <w:lang w:val="en-US"/>
        </w:rPr>
        <w:t>as a solution for scalability and performance</w:t>
      </w:r>
      <w:r w:rsidR="006A7579" w:rsidRPr="00475343">
        <w:rPr>
          <w:lang w:val="en-US"/>
        </w:rPr>
        <w:t>. T</w:t>
      </w:r>
      <w:r w:rsidRPr="00475343">
        <w:rPr>
          <w:lang w:val="en-US"/>
        </w:rPr>
        <w:t xml:space="preserve">he workload of the server in two-tier system </w:t>
      </w:r>
      <w:r w:rsidR="006A7579" w:rsidRPr="00475343">
        <w:rPr>
          <w:lang w:val="en-US"/>
        </w:rPr>
        <w:t xml:space="preserve">has </w:t>
      </w:r>
      <w:r w:rsidR="00ED6797" w:rsidRPr="00475343">
        <w:rPr>
          <w:lang w:val="en-US"/>
        </w:rPr>
        <w:t xml:space="preserve">been </w:t>
      </w:r>
      <w:r w:rsidR="006A7579" w:rsidRPr="00475343">
        <w:rPr>
          <w:lang w:val="en-US"/>
        </w:rPr>
        <w:t xml:space="preserve">offloaded </w:t>
      </w:r>
      <w:r w:rsidRPr="00475343">
        <w:rPr>
          <w:lang w:val="en-US"/>
        </w:rPr>
        <w:t>into the middleware in three-tier system in considering bottlenecks incurred from: increased number of service requests/responses, increased size of service payload, and so on. Also</w:t>
      </w:r>
      <w:r w:rsidRPr="001C3D0E">
        <w:rPr>
          <w:lang w:val="en-US"/>
        </w:rPr>
        <w:t xml:space="preserve"> with the explosion of information and data, and the rapid evolution of Internet, centralized data have been distributed into locally or geographically dispersed sites in considering such bottleneck as increased workload of database servers. But in today’s data deluge, too much computing for the processing of too much data leads to the necessity of effective data fragmentation and efficient service processing task. </w:t>
      </w:r>
      <w:r w:rsidRPr="00455101">
        <w:rPr>
          <w:lang w:val="en-US"/>
        </w:rPr>
        <w:t xml:space="preserve">One solution to the problem is to effectively partition large databases into smaller databases. The individual databases can then be distributed over a network of multicore </w:t>
      </w:r>
      <w:r w:rsidR="00E41A25" w:rsidRPr="00455101">
        <w:rPr>
          <w:lang w:val="en-US"/>
        </w:rPr>
        <w:t>server</w:t>
      </w:r>
      <w:r w:rsidRPr="00455101">
        <w:rPr>
          <w:lang w:val="en-US"/>
        </w:rPr>
        <w:t xml:space="preserve">s. The partitioning of the database over multicore servers can be a critical factor for scalability and performance. The purpose of the multicore’s use is to </w:t>
      </w:r>
      <w:r w:rsidR="0066420B" w:rsidRPr="00455101">
        <w:rPr>
          <w:lang w:val="en-US"/>
        </w:rPr>
        <w:t xml:space="preserve">facilitate concurrent access to individual databases </w:t>
      </w:r>
      <w:r w:rsidR="00E30341" w:rsidRPr="00455101">
        <w:rPr>
          <w:lang w:val="en-US"/>
        </w:rPr>
        <w:lastRenderedPageBreak/>
        <w:t xml:space="preserve">residing </w:t>
      </w:r>
      <w:r w:rsidRPr="00455101">
        <w:rPr>
          <w:lang w:val="en-US"/>
        </w:rPr>
        <w:t>on the database server with independent threads of execution for decreasing the service processing time. We have already encountered the scalability problems with a</w:t>
      </w:r>
      <w:r w:rsidRPr="001C3D0E">
        <w:rPr>
          <w:lang w:val="en-US"/>
        </w:rPr>
        <w:t xml:space="preserve"> single huge dataset – a collection of 3D chemical </w:t>
      </w:r>
      <w:r w:rsidRPr="003D3703">
        <w:rPr>
          <w:szCs w:val="20"/>
          <w:lang w:val="en-US"/>
        </w:rPr>
        <w:t xml:space="preserve">structures </w:t>
      </w:r>
      <w:r w:rsidR="00D078E1">
        <w:rPr>
          <w:rFonts w:eastAsiaTheme="minorEastAsia" w:hint="eastAsia"/>
          <w:szCs w:val="20"/>
          <w:lang w:val="en-US" w:eastAsia="ko-KR"/>
        </w:rPr>
        <w:t>(</w:t>
      </w:r>
      <w:r w:rsidR="003D3703" w:rsidRPr="003D0E86">
        <w:rPr>
          <w:rFonts w:eastAsiaTheme="minorEastAsia" w:hint="eastAsia"/>
          <w:color w:val="0070C0"/>
          <w:szCs w:val="20"/>
          <w:lang w:eastAsia="ko-KR"/>
        </w:rPr>
        <w:t>C</w:t>
      </w:r>
      <w:r w:rsidR="003D3703" w:rsidRPr="003D0E86">
        <w:rPr>
          <w:color w:val="0070C0"/>
          <w:szCs w:val="20"/>
        </w:rPr>
        <w:t>hembiogrid</w:t>
      </w:r>
      <w:r w:rsidR="003D3703" w:rsidRPr="003D0E86">
        <w:rPr>
          <w:rFonts w:eastAsiaTheme="minorEastAsia" w:hint="eastAsia"/>
          <w:color w:val="0070C0"/>
          <w:szCs w:val="20"/>
          <w:lang w:eastAsia="ko-KR"/>
        </w:rPr>
        <w:t>, 2006</w:t>
      </w:r>
      <w:r w:rsidR="00D078E1">
        <w:rPr>
          <w:rFonts w:eastAsiaTheme="minorEastAsia" w:hint="eastAsia"/>
          <w:szCs w:val="20"/>
          <w:lang w:eastAsia="ko-KR"/>
        </w:rPr>
        <w:t>)</w:t>
      </w:r>
      <w:r w:rsidRPr="003D3703">
        <w:rPr>
          <w:szCs w:val="20"/>
          <w:lang w:val="en-US"/>
        </w:rPr>
        <w:t xml:space="preserve"> during</w:t>
      </w:r>
      <w:r w:rsidRPr="001C3D0E">
        <w:rPr>
          <w:lang w:val="en-US"/>
        </w:rPr>
        <w:t xml:space="preserve"> our research work. We believe that the software and hardware architecture described in Section 4 will allow for effective data fragmentation and efficient service processing resulting in a scalable solution.</w:t>
      </w:r>
    </w:p>
    <w:p w:rsidR="001C3D0E" w:rsidRPr="00CB0B83" w:rsidRDefault="00087033" w:rsidP="0049268F">
      <w:pPr>
        <w:pStyle w:val="IEEEHeading1"/>
        <w:numPr>
          <w:ilvl w:val="0"/>
          <w:numId w:val="2"/>
        </w:numPr>
        <w:spacing w:before="240" w:after="120"/>
        <w:ind w:left="397" w:hanging="357"/>
        <w:jc w:val="left"/>
        <w:rPr>
          <w:b/>
          <w:sz w:val="24"/>
          <w:lang w:val="en-US"/>
        </w:rPr>
      </w:pPr>
      <w:r w:rsidRPr="00CB0B83">
        <w:rPr>
          <w:b/>
          <w:sz w:val="24"/>
        </w:rPr>
        <w:t>Related work</w:t>
      </w:r>
    </w:p>
    <w:p w:rsidR="0076052F" w:rsidRDefault="001C3D0E" w:rsidP="007D107E">
      <w:pPr>
        <w:pStyle w:val="IEEEParagraph"/>
        <w:ind w:firstLine="215"/>
      </w:pPr>
      <w:r w:rsidRPr="001C3D0E">
        <w:rPr>
          <w:lang w:val="en-US"/>
        </w:rPr>
        <w:t xml:space="preserve">The middleware in a three-tier distributed database system also has a number of bottlenecks with respect to scalability. We do not address the scalability issues for middleware in this paper since our system can be scaled well in size by a cluster (or network) of cooperating </w:t>
      </w:r>
      <w:r w:rsidRPr="00D27AB4">
        <w:rPr>
          <w:szCs w:val="20"/>
          <w:lang w:val="en-US"/>
        </w:rPr>
        <w:t xml:space="preserve">brokers </w:t>
      </w:r>
      <w:r w:rsidR="00D078E1">
        <w:rPr>
          <w:rFonts w:eastAsiaTheme="minorEastAsia" w:hint="eastAsia"/>
          <w:szCs w:val="20"/>
          <w:lang w:val="en-US" w:eastAsia="ko-KR"/>
        </w:rPr>
        <w:t>(</w:t>
      </w:r>
      <w:r w:rsidR="00D05AFC" w:rsidRPr="003D0E86">
        <w:rPr>
          <w:rFonts w:hint="eastAsia"/>
          <w:color w:val="0070C0"/>
          <w:szCs w:val="20"/>
          <w:lang w:eastAsia="ko-KR"/>
        </w:rPr>
        <w:t>Uyar, 2006</w:t>
      </w:r>
      <w:r w:rsidR="00D078E1" w:rsidRPr="003D0E86">
        <w:rPr>
          <w:rFonts w:eastAsiaTheme="minorEastAsia" w:hint="eastAsia"/>
          <w:color w:val="0070C0"/>
          <w:szCs w:val="20"/>
          <w:lang w:eastAsia="ko-KR"/>
        </w:rPr>
        <w:t xml:space="preserve">; </w:t>
      </w:r>
      <w:r w:rsidR="00D27AB4" w:rsidRPr="003D0E86">
        <w:rPr>
          <w:color w:val="0070C0"/>
          <w:szCs w:val="20"/>
        </w:rPr>
        <w:t>Gadgil</w:t>
      </w:r>
      <w:r w:rsidR="00D27AB4" w:rsidRPr="003D0E86">
        <w:rPr>
          <w:rFonts w:eastAsiaTheme="minorEastAsia" w:hint="eastAsia"/>
          <w:color w:val="0070C0"/>
          <w:szCs w:val="20"/>
          <w:lang w:eastAsia="ko-KR"/>
        </w:rPr>
        <w:t>, 2006</w:t>
      </w:r>
      <w:r w:rsidR="00D078E1">
        <w:rPr>
          <w:rFonts w:eastAsiaTheme="minorEastAsia" w:hint="eastAsia"/>
          <w:szCs w:val="20"/>
          <w:lang w:eastAsia="ko-KR"/>
        </w:rPr>
        <w:t>)</w:t>
      </w:r>
      <w:r w:rsidRPr="00D27AB4">
        <w:rPr>
          <w:szCs w:val="20"/>
          <w:lang w:val="en-US"/>
        </w:rPr>
        <w:t>. In</w:t>
      </w:r>
      <w:r w:rsidRPr="001C3D0E">
        <w:rPr>
          <w:lang w:val="en-US"/>
        </w:rPr>
        <w:t xml:space="preserve"> this paper we focus on the issue related on data scalability. For data scalability, other researchers showed a database can be scaled across locally or geographically dispersed sites by using such fragmentation methods as vertical partitioning, horizontal partitioning, heuristic GFF (Greedy with First-</w:t>
      </w:r>
      <w:r w:rsidR="00D078E1">
        <w:rPr>
          <w:szCs w:val="20"/>
          <w:lang w:val="en-US"/>
        </w:rPr>
        <w:t xml:space="preserve">Fit) </w:t>
      </w:r>
      <w:r w:rsidR="00D078E1">
        <w:rPr>
          <w:rFonts w:eastAsiaTheme="minorEastAsia" w:hint="eastAsia"/>
          <w:szCs w:val="20"/>
          <w:lang w:val="en-US" w:eastAsia="ko-KR"/>
        </w:rPr>
        <w:t>(</w:t>
      </w:r>
      <w:r w:rsidR="00D27AB4" w:rsidRPr="003D0E86">
        <w:rPr>
          <w:rFonts w:eastAsiaTheme="minorEastAsia" w:hint="eastAsia"/>
          <w:color w:val="0070C0"/>
          <w:szCs w:val="20"/>
          <w:lang w:eastAsia="ko-KR"/>
        </w:rPr>
        <w:t>Sacca, 1985</w:t>
      </w:r>
      <w:r w:rsidR="00D078E1">
        <w:rPr>
          <w:rFonts w:eastAsiaTheme="minorEastAsia" w:hint="eastAsia"/>
          <w:szCs w:val="20"/>
          <w:lang w:eastAsia="ko-KR"/>
        </w:rPr>
        <w:t>)</w:t>
      </w:r>
      <w:r w:rsidRPr="00D27AB4">
        <w:rPr>
          <w:szCs w:val="20"/>
          <w:lang w:val="en-US"/>
        </w:rPr>
        <w:t>, hash</w:t>
      </w:r>
      <w:r w:rsidRPr="001C3D0E">
        <w:rPr>
          <w:lang w:val="en-US"/>
        </w:rPr>
        <w:t xml:space="preserve"> </w:t>
      </w:r>
      <w:r w:rsidRPr="003D3703">
        <w:rPr>
          <w:szCs w:val="20"/>
          <w:lang w:val="en-US"/>
        </w:rPr>
        <w:t xml:space="preserve">partitioning </w:t>
      </w:r>
      <w:r w:rsidR="00D078E1">
        <w:rPr>
          <w:rFonts w:eastAsiaTheme="minorEastAsia" w:hint="eastAsia"/>
          <w:szCs w:val="20"/>
          <w:lang w:val="en-US" w:eastAsia="ko-KR"/>
        </w:rPr>
        <w:t>(</w:t>
      </w:r>
      <w:r w:rsidR="003D3703" w:rsidRPr="003D0E86">
        <w:rPr>
          <w:rFonts w:eastAsiaTheme="minorEastAsia" w:hint="eastAsia"/>
          <w:color w:val="0070C0"/>
          <w:szCs w:val="20"/>
          <w:lang w:eastAsia="ko-KR"/>
        </w:rPr>
        <w:t>Baru, 1995</w:t>
      </w:r>
      <w:r w:rsidR="00D078E1">
        <w:rPr>
          <w:rFonts w:eastAsiaTheme="minorEastAsia" w:hint="eastAsia"/>
          <w:szCs w:val="20"/>
          <w:lang w:eastAsia="ko-KR"/>
        </w:rPr>
        <w:t>)</w:t>
      </w:r>
      <w:r w:rsidRPr="003D3703">
        <w:rPr>
          <w:szCs w:val="20"/>
          <w:lang w:val="en-US"/>
        </w:rPr>
        <w:t>, range</w:t>
      </w:r>
      <w:r w:rsidRPr="001C3D0E">
        <w:rPr>
          <w:lang w:val="en-US"/>
        </w:rPr>
        <w:t xml:space="preserve">/list/hash </w:t>
      </w:r>
      <w:r w:rsidR="00D078E1">
        <w:rPr>
          <w:szCs w:val="20"/>
          <w:lang w:val="en-US"/>
        </w:rPr>
        <w:t xml:space="preserve">partitioning </w:t>
      </w:r>
      <w:r w:rsidR="00D078E1">
        <w:rPr>
          <w:rFonts w:eastAsiaTheme="minorEastAsia" w:hint="eastAsia"/>
          <w:szCs w:val="20"/>
          <w:lang w:val="en-US" w:eastAsia="ko-KR"/>
        </w:rPr>
        <w:t>(</w:t>
      </w:r>
      <w:r w:rsidR="006628A5" w:rsidRPr="003D0E86">
        <w:rPr>
          <w:color w:val="0070C0"/>
          <w:szCs w:val="20"/>
        </w:rPr>
        <w:t>Baer</w:t>
      </w:r>
      <w:r w:rsidR="006628A5" w:rsidRPr="003D0E86">
        <w:rPr>
          <w:rFonts w:eastAsiaTheme="minorEastAsia" w:hint="eastAsia"/>
          <w:color w:val="0070C0"/>
          <w:szCs w:val="20"/>
          <w:lang w:eastAsia="ko-KR"/>
        </w:rPr>
        <w:t>, 2007</w:t>
      </w:r>
      <w:r w:rsidR="00D078E1">
        <w:rPr>
          <w:rFonts w:eastAsiaTheme="minorEastAsia" w:hint="eastAsia"/>
          <w:szCs w:val="20"/>
          <w:lang w:eastAsia="ko-KR"/>
        </w:rPr>
        <w:t>)</w:t>
      </w:r>
      <w:r w:rsidRPr="006628A5">
        <w:rPr>
          <w:szCs w:val="20"/>
          <w:lang w:val="en-US"/>
        </w:rPr>
        <w:t>, and so on</w:t>
      </w:r>
      <w:r w:rsidRPr="001C3D0E">
        <w:rPr>
          <w:lang w:val="en-US"/>
        </w:rPr>
        <w:t xml:space="preserve">. On the other hand, we address the problem of partitioning a database over multicore servers, based on data </w:t>
      </w:r>
      <w:r w:rsidR="00D078E1">
        <w:rPr>
          <w:szCs w:val="20"/>
          <w:lang w:val="en-US"/>
        </w:rPr>
        <w:t xml:space="preserve">clustering </w:t>
      </w:r>
      <w:r w:rsidR="00D078E1">
        <w:rPr>
          <w:rFonts w:eastAsiaTheme="minorEastAsia" w:hint="eastAsia"/>
          <w:szCs w:val="20"/>
          <w:lang w:val="en-US" w:eastAsia="ko-KR"/>
        </w:rPr>
        <w:t>(</w:t>
      </w:r>
      <w:r w:rsidR="00D27AB4" w:rsidRPr="003D0E86">
        <w:rPr>
          <w:rFonts w:eastAsiaTheme="minorEastAsia" w:hint="eastAsia"/>
          <w:color w:val="0070C0"/>
          <w:szCs w:val="20"/>
          <w:lang w:eastAsia="ko-KR"/>
        </w:rPr>
        <w:t>Data</w:t>
      </w:r>
      <w:r w:rsidR="00D078E1" w:rsidRPr="003D0E86">
        <w:rPr>
          <w:rFonts w:eastAsiaTheme="minorEastAsia" w:hint="eastAsia"/>
          <w:color w:val="0070C0"/>
          <w:szCs w:val="20"/>
          <w:lang w:eastAsia="ko-KR"/>
        </w:rPr>
        <w:t xml:space="preserve"> Clustering</w:t>
      </w:r>
      <w:r w:rsidR="00D27AB4" w:rsidRPr="003D0E86">
        <w:rPr>
          <w:rFonts w:eastAsiaTheme="minorEastAsia" w:hint="eastAsia"/>
          <w:color w:val="0070C0"/>
          <w:szCs w:val="20"/>
          <w:lang w:eastAsia="ko-KR"/>
        </w:rPr>
        <w:t>, 2007</w:t>
      </w:r>
      <w:r w:rsidR="00D078E1">
        <w:rPr>
          <w:rFonts w:eastAsiaTheme="minorEastAsia" w:hint="eastAsia"/>
          <w:szCs w:val="20"/>
          <w:lang w:eastAsia="ko-KR"/>
        </w:rPr>
        <w:t>)</w:t>
      </w:r>
      <w:r w:rsidRPr="00D27AB4">
        <w:rPr>
          <w:szCs w:val="20"/>
          <w:lang w:val="en-US"/>
        </w:rPr>
        <w:t xml:space="preserve"> such that intra-cluster similarity (using the Euclidean metric) i</w:t>
      </w:r>
      <w:r w:rsidR="00944C53" w:rsidRPr="00D27AB4">
        <w:rPr>
          <w:szCs w:val="20"/>
          <w:lang w:val="en-US"/>
        </w:rPr>
        <w:t>s</w:t>
      </w:r>
      <w:r w:rsidRPr="00D27AB4">
        <w:rPr>
          <w:szCs w:val="20"/>
          <w:lang w:val="en-US"/>
        </w:rPr>
        <w:t xml:space="preserve"> greater than int</w:t>
      </w:r>
      <w:r w:rsidRPr="00475343">
        <w:rPr>
          <w:lang w:val="en-US"/>
        </w:rPr>
        <w:t>er-cluster similarity.</w:t>
      </w:r>
      <w:r w:rsidRPr="001C3D0E">
        <w:rPr>
          <w:lang w:val="en-US"/>
        </w:rPr>
        <w:t xml:space="preserve"> We performed the clustering using </w:t>
      </w:r>
      <w:r w:rsidR="00712D30">
        <w:rPr>
          <w:rFonts w:eastAsiaTheme="minorEastAsia" w:hint="eastAsia"/>
          <w:lang w:val="en-US" w:eastAsia="ko-KR"/>
        </w:rPr>
        <w:t xml:space="preserve">deterministic annealing </w:t>
      </w:r>
      <w:r w:rsidRPr="001C3D0E">
        <w:rPr>
          <w:lang w:val="en-US"/>
        </w:rPr>
        <w:t xml:space="preserve">algorithms developed by the SALSA </w:t>
      </w:r>
      <w:r w:rsidR="00D078E1">
        <w:rPr>
          <w:szCs w:val="20"/>
          <w:lang w:val="en-US"/>
        </w:rPr>
        <w:t xml:space="preserve">project </w:t>
      </w:r>
      <w:r w:rsidR="00D078E1">
        <w:rPr>
          <w:rFonts w:eastAsiaTheme="minorEastAsia" w:hint="eastAsia"/>
          <w:szCs w:val="20"/>
          <w:lang w:val="en-US" w:eastAsia="ko-KR"/>
        </w:rPr>
        <w:t>(</w:t>
      </w:r>
      <w:r w:rsidR="00D10BEF" w:rsidRPr="003D0E86">
        <w:rPr>
          <w:rFonts w:eastAsiaTheme="minorEastAsia" w:hint="eastAsia"/>
          <w:color w:val="0070C0"/>
          <w:szCs w:val="20"/>
          <w:lang w:eastAsia="ko-KR"/>
        </w:rPr>
        <w:t>SALSA, 2008</w:t>
      </w:r>
      <w:r w:rsidR="00D078E1">
        <w:rPr>
          <w:rFonts w:eastAsiaTheme="minorEastAsia" w:hint="eastAsia"/>
          <w:szCs w:val="20"/>
          <w:lang w:eastAsia="ko-KR"/>
        </w:rPr>
        <w:t>)</w:t>
      </w:r>
      <w:r w:rsidRPr="00D10BEF">
        <w:rPr>
          <w:szCs w:val="20"/>
          <w:lang w:val="en-US"/>
        </w:rPr>
        <w:t xml:space="preserve"> at the</w:t>
      </w:r>
      <w:r w:rsidRPr="001C3D0E">
        <w:rPr>
          <w:lang w:val="en-US"/>
        </w:rPr>
        <w:t xml:space="preserve"> </w:t>
      </w:r>
      <w:r w:rsidR="00D078E1">
        <w:rPr>
          <w:szCs w:val="20"/>
          <w:lang w:val="en-US"/>
        </w:rPr>
        <w:t xml:space="preserve">CGL </w:t>
      </w:r>
      <w:r w:rsidR="00D078E1">
        <w:rPr>
          <w:rFonts w:eastAsiaTheme="minorEastAsia" w:hint="eastAsia"/>
          <w:szCs w:val="20"/>
          <w:lang w:val="en-US" w:eastAsia="ko-KR"/>
        </w:rPr>
        <w:t>(</w:t>
      </w:r>
      <w:r w:rsidR="003D3703" w:rsidRPr="003D0E86">
        <w:rPr>
          <w:rFonts w:eastAsiaTheme="minorEastAsia" w:hint="eastAsia"/>
          <w:color w:val="0070C0"/>
          <w:szCs w:val="20"/>
          <w:lang w:eastAsia="ko-KR"/>
        </w:rPr>
        <w:t>CGL, 2001</w:t>
      </w:r>
      <w:r w:rsidR="00D078E1">
        <w:rPr>
          <w:rFonts w:eastAsiaTheme="minorEastAsia" w:hint="eastAsia"/>
          <w:szCs w:val="20"/>
          <w:lang w:eastAsia="ko-KR"/>
        </w:rPr>
        <w:t>)</w:t>
      </w:r>
      <w:r w:rsidRPr="000B377B">
        <w:rPr>
          <w:szCs w:val="20"/>
          <w:lang w:val="en-US"/>
        </w:rPr>
        <w:t>. The</w:t>
      </w:r>
      <w:r w:rsidRPr="001C3D0E">
        <w:rPr>
          <w:lang w:val="en-US"/>
        </w:rPr>
        <w:t xml:space="preserve"> details of the </w:t>
      </w:r>
      <w:r w:rsidR="00712D30">
        <w:rPr>
          <w:rFonts w:eastAsiaTheme="minorEastAsia" w:hint="eastAsia"/>
          <w:lang w:val="en-US" w:eastAsia="ko-KR"/>
        </w:rPr>
        <w:t xml:space="preserve">deterministic annealing </w:t>
      </w:r>
      <w:r w:rsidRPr="001C3D0E">
        <w:rPr>
          <w:lang w:val="en-US"/>
        </w:rPr>
        <w:t xml:space="preserve">clustering method are described </w:t>
      </w:r>
      <w:r w:rsidR="00D078E1">
        <w:rPr>
          <w:szCs w:val="20"/>
          <w:lang w:val="en-US"/>
        </w:rPr>
        <w:t xml:space="preserve">in </w:t>
      </w:r>
      <w:r w:rsidR="00D078E1">
        <w:rPr>
          <w:rFonts w:eastAsiaTheme="minorEastAsia" w:hint="eastAsia"/>
          <w:szCs w:val="20"/>
          <w:lang w:val="en-US" w:eastAsia="ko-KR"/>
        </w:rPr>
        <w:t>(</w:t>
      </w:r>
      <w:r w:rsidR="009975FB" w:rsidRPr="003D0E86">
        <w:rPr>
          <w:rFonts w:eastAsiaTheme="minorEastAsia" w:hint="eastAsia"/>
          <w:color w:val="0070C0"/>
          <w:szCs w:val="20"/>
          <w:lang w:eastAsia="ko-KR"/>
        </w:rPr>
        <w:t>Qiu, 2007</w:t>
      </w:r>
      <w:r w:rsidR="00D078E1">
        <w:rPr>
          <w:rFonts w:eastAsiaTheme="minorEastAsia" w:hint="eastAsia"/>
          <w:szCs w:val="20"/>
          <w:lang w:eastAsia="ko-KR"/>
        </w:rPr>
        <w:t>)</w:t>
      </w:r>
      <w:r w:rsidRPr="000B377B">
        <w:rPr>
          <w:szCs w:val="20"/>
          <w:lang w:val="en-US"/>
        </w:rPr>
        <w:t>. Also in</w:t>
      </w:r>
      <w:r w:rsidRPr="001C3D0E">
        <w:rPr>
          <w:lang w:val="en-US"/>
        </w:rPr>
        <w:t xml:space="preserve"> our work we utilized multicore servers which enable multithreading of executions to provide scalable service to our distributed system. The utilization of the hardware device to aid data scalability was not addressed yet. The partitioning of the database over the multicore servers have emerged from a necessity for the new architectural design of the distributed database system from scalability and performance concerns against coming data deluge. Our architecture is similar in concept to that of SIMD (Single Instruction stream, Multiple Data </w:t>
      </w:r>
      <w:r w:rsidR="00D078E1">
        <w:rPr>
          <w:szCs w:val="20"/>
          <w:lang w:val="en-US"/>
        </w:rPr>
        <w:t xml:space="preserve">stream) </w:t>
      </w:r>
      <w:r w:rsidR="00D078E1">
        <w:rPr>
          <w:rFonts w:eastAsiaTheme="minorEastAsia" w:hint="eastAsia"/>
          <w:szCs w:val="20"/>
          <w:lang w:val="en-US" w:eastAsia="ko-KR"/>
        </w:rPr>
        <w:t>(</w:t>
      </w:r>
      <w:r w:rsidR="009975FB" w:rsidRPr="003D0E86">
        <w:rPr>
          <w:color w:val="0070C0"/>
          <w:szCs w:val="20"/>
        </w:rPr>
        <w:t>Kumar</w:t>
      </w:r>
      <w:r w:rsidR="009975FB" w:rsidRPr="003D0E86">
        <w:rPr>
          <w:rFonts w:eastAsiaTheme="minorEastAsia" w:hint="eastAsia"/>
          <w:color w:val="0070C0"/>
          <w:szCs w:val="20"/>
          <w:lang w:eastAsia="ko-KR"/>
        </w:rPr>
        <w:t>, 2003</w:t>
      </w:r>
      <w:r w:rsidR="00D078E1">
        <w:rPr>
          <w:rFonts w:eastAsiaTheme="minorEastAsia" w:hint="eastAsia"/>
          <w:szCs w:val="20"/>
          <w:lang w:eastAsia="ko-KR"/>
        </w:rPr>
        <w:t>)</w:t>
      </w:r>
      <w:r w:rsidRPr="009975FB">
        <w:rPr>
          <w:szCs w:val="20"/>
          <w:lang w:val="en-US"/>
        </w:rPr>
        <w:t>, in that</w:t>
      </w:r>
      <w:r w:rsidRPr="001C3D0E">
        <w:rPr>
          <w:lang w:val="en-US"/>
        </w:rPr>
        <w:t xml:space="preserve"> a single unit dispatches instructions to each processing unit. The SQMD uses the data parallelism in a manner similar to that of SIMD, via a publish/subscribe mechanism. In this paper we discuss data scalability in the distributed database system with the software and hardware architecture, using a collection of more 17 million 3D chemical structures.</w:t>
      </w:r>
    </w:p>
    <w:p w:rsidR="001C3D0E" w:rsidRPr="00CB0B83" w:rsidRDefault="000E3782" w:rsidP="003D0E86">
      <w:pPr>
        <w:pStyle w:val="IEEEHeading1"/>
        <w:numPr>
          <w:ilvl w:val="0"/>
          <w:numId w:val="2"/>
        </w:numPr>
        <w:spacing w:before="240" w:after="120"/>
        <w:ind w:left="397" w:hanging="357"/>
        <w:jc w:val="both"/>
        <w:rPr>
          <w:b/>
          <w:sz w:val="24"/>
        </w:rPr>
      </w:pPr>
      <w:r w:rsidRPr="00CB0B83">
        <w:rPr>
          <w:b/>
          <w:sz w:val="24"/>
        </w:rPr>
        <w:t>A</w:t>
      </w:r>
      <w:r w:rsidR="001C3D0E" w:rsidRPr="00CB0B83">
        <w:rPr>
          <w:b/>
          <w:sz w:val="24"/>
          <w:lang w:val="en-US"/>
        </w:rPr>
        <w:t>rchitecture for scalable distributed database system built on multicore systems</w:t>
      </w:r>
    </w:p>
    <w:p w:rsidR="00C9458E" w:rsidRPr="009C03D4" w:rsidRDefault="001C3D0E" w:rsidP="00C9458E">
      <w:pPr>
        <w:pStyle w:val="IEEEParagraph"/>
        <w:rPr>
          <w:rFonts w:eastAsia="맑은 고딕"/>
          <w:lang w:val="en-US" w:eastAsia="ko-KR"/>
        </w:rPr>
      </w:pPr>
      <w:r w:rsidRPr="00CF6FC2">
        <w:rPr>
          <w:color w:val="0070C0"/>
          <w:lang w:val="en-US"/>
        </w:rPr>
        <w:t>Fig</w:t>
      </w:r>
      <w:r w:rsidR="0049425D" w:rsidRPr="00CF6FC2">
        <w:rPr>
          <w:rFonts w:eastAsiaTheme="minorEastAsia" w:hint="eastAsia"/>
          <w:color w:val="0070C0"/>
          <w:lang w:val="en-US" w:eastAsia="ko-KR"/>
        </w:rPr>
        <w:t>.</w:t>
      </w:r>
      <w:r w:rsidRPr="00CF6FC2">
        <w:rPr>
          <w:color w:val="0070C0"/>
          <w:lang w:val="en-US"/>
        </w:rPr>
        <w:t xml:space="preserve"> 1</w:t>
      </w:r>
      <w:r w:rsidRPr="001C3D0E">
        <w:rPr>
          <w:lang w:val="en-US"/>
        </w:rPr>
        <w:t xml:space="preserve"> shows a broad 3-tier architecture view for our scalable distributed database system built on multicore systems. The scalable, distributed database system architecture is composed of three tiers – the web service client (front-end), a web service and message service system (middleware), agents and a collection of databases (back-end). The distributed database system is a network of two or more </w:t>
      </w:r>
      <w:r w:rsidR="00D078E1">
        <w:rPr>
          <w:szCs w:val="20"/>
          <w:lang w:val="en-US"/>
        </w:rPr>
        <w:t xml:space="preserve">PostgreSQL </w:t>
      </w:r>
      <w:r w:rsidR="00D078E1">
        <w:rPr>
          <w:rFonts w:eastAsiaTheme="minorEastAsia" w:hint="eastAsia"/>
          <w:szCs w:val="20"/>
          <w:lang w:val="en-US" w:eastAsia="ko-KR"/>
        </w:rPr>
        <w:t>(</w:t>
      </w:r>
      <w:r w:rsidR="00D10BEF" w:rsidRPr="003D0E86">
        <w:rPr>
          <w:rFonts w:eastAsiaTheme="minorEastAsia" w:hint="eastAsia"/>
          <w:color w:val="0070C0"/>
          <w:szCs w:val="20"/>
          <w:lang w:eastAsia="ko-KR"/>
        </w:rPr>
        <w:t>Post</w:t>
      </w:r>
      <w:r w:rsidR="00D10BEF" w:rsidRPr="003D0E86">
        <w:rPr>
          <w:color w:val="0070C0"/>
          <w:szCs w:val="20"/>
        </w:rPr>
        <w:t>greSQL</w:t>
      </w:r>
      <w:r w:rsidR="00D10BEF" w:rsidRPr="003D0E86">
        <w:rPr>
          <w:rFonts w:eastAsiaTheme="minorEastAsia" w:hint="eastAsia"/>
          <w:color w:val="0070C0"/>
          <w:szCs w:val="20"/>
          <w:lang w:eastAsia="ko-KR"/>
        </w:rPr>
        <w:t>, 2008</w:t>
      </w:r>
      <w:r w:rsidR="00D078E1">
        <w:rPr>
          <w:rFonts w:eastAsiaTheme="minorEastAsia" w:hint="eastAsia"/>
          <w:szCs w:val="20"/>
          <w:lang w:eastAsia="ko-KR"/>
        </w:rPr>
        <w:t>)</w:t>
      </w:r>
      <w:r w:rsidRPr="00D10BEF">
        <w:rPr>
          <w:szCs w:val="20"/>
          <w:lang w:val="en-US"/>
        </w:rPr>
        <w:t xml:space="preserve"> databases</w:t>
      </w:r>
      <w:r w:rsidRPr="001C3D0E">
        <w:rPr>
          <w:lang w:val="en-US"/>
        </w:rPr>
        <w:t xml:space="preserve"> that reside on one or more multicore servers or machines.</w:t>
      </w:r>
      <w:r w:rsidR="00D3608E">
        <w:rPr>
          <w:rFonts w:eastAsiaTheme="minorEastAsia" w:hint="eastAsia"/>
          <w:lang w:val="en-US" w:eastAsia="ko-KR"/>
        </w:rPr>
        <w:t xml:space="preserve"> </w:t>
      </w:r>
      <w:r w:rsidR="000B377B">
        <w:rPr>
          <w:lang w:val="en-US"/>
        </w:rPr>
        <w:t>Our hardware (</w:t>
      </w:r>
      <w:r w:rsidR="00C9458E" w:rsidRPr="003935CE">
        <w:rPr>
          <w:lang w:val="en-US"/>
        </w:rPr>
        <w:t>multico</w:t>
      </w:r>
      <w:r w:rsidR="000B377B">
        <w:rPr>
          <w:lang w:val="en-US"/>
        </w:rPr>
        <w:t>re machines) and software (web service, SQMD</w:t>
      </w:r>
      <w:r w:rsidR="00C9458E" w:rsidRPr="003935CE">
        <w:rPr>
          <w:lang w:val="en-US"/>
        </w:rPr>
        <w:t xml:space="preserve">, and </w:t>
      </w:r>
      <w:r w:rsidR="00A96CEF">
        <w:rPr>
          <w:rFonts w:eastAsiaTheme="minorEastAsia" w:hint="eastAsia"/>
          <w:lang w:val="en-US" w:eastAsia="ko-KR"/>
        </w:rPr>
        <w:t xml:space="preserve">deterministic annealing </w:t>
      </w:r>
      <w:r w:rsidR="00C9458E" w:rsidRPr="003935CE">
        <w:rPr>
          <w:lang w:val="en-US"/>
        </w:rPr>
        <w:t xml:space="preserve">clustering) architecture concentrates on increasing scalability with increased size of distributed data, providing high </w:t>
      </w:r>
      <w:r w:rsidR="00C9458E" w:rsidRPr="003935CE">
        <w:rPr>
          <w:lang w:val="en-US"/>
        </w:rPr>
        <w:lastRenderedPageBreak/>
        <w:t xml:space="preserve">performance service with the enhancement of query/response interaction time, and improving data locality. </w:t>
      </w:r>
      <w:r w:rsidR="00C9458E" w:rsidRPr="00455101">
        <w:rPr>
          <w:lang w:val="en-US"/>
        </w:rPr>
        <w:t xml:space="preserve">In order to decrease the processing time and to improve the data locality of a query performed as the size of data increases, we used MPI (Message Passing </w:t>
      </w:r>
      <w:r w:rsidR="00D078E1">
        <w:rPr>
          <w:szCs w:val="20"/>
          <w:lang w:val="en-US"/>
        </w:rPr>
        <w:t xml:space="preserve">Interface) </w:t>
      </w:r>
      <w:r w:rsidR="00D078E1">
        <w:rPr>
          <w:rFonts w:eastAsiaTheme="minorEastAsia" w:hint="eastAsia"/>
          <w:szCs w:val="20"/>
          <w:lang w:val="en-US" w:eastAsia="ko-KR"/>
        </w:rPr>
        <w:t>(</w:t>
      </w:r>
      <w:r w:rsidR="001D37B5" w:rsidRPr="003D0E86">
        <w:rPr>
          <w:rFonts w:eastAsiaTheme="minorEastAsia" w:hint="eastAsia"/>
          <w:color w:val="0070C0"/>
          <w:szCs w:val="20"/>
          <w:lang w:eastAsia="ko-KR"/>
        </w:rPr>
        <w:t>MPI, 1995</w:t>
      </w:r>
      <w:r w:rsidR="00D078E1">
        <w:rPr>
          <w:rFonts w:eastAsiaTheme="minorEastAsia" w:hint="eastAsia"/>
          <w:szCs w:val="20"/>
          <w:lang w:eastAsia="ko-KR"/>
        </w:rPr>
        <w:t>)</w:t>
      </w:r>
      <w:r w:rsidR="00C9458E" w:rsidRPr="001D37B5">
        <w:rPr>
          <w:szCs w:val="20"/>
          <w:lang w:val="en-US"/>
        </w:rPr>
        <w:t xml:space="preserve"> style</w:t>
      </w:r>
      <w:r w:rsidR="00C9458E" w:rsidRPr="00455101">
        <w:rPr>
          <w:lang w:val="en-US"/>
        </w:rPr>
        <w:t xml:space="preserve"> multi-threading on a multicore machine by clustering data through clustering program developed by CGL and associating the clustered data with each of threads generated within the database agent. But the threads do not communicate with each other as MPI does. The multithreading within the database agent multitasks by concurrently running multiple databases, one on each thread associated with each core.</w:t>
      </w:r>
    </w:p>
    <w:p w:rsidR="00E82932" w:rsidRDefault="00C9458E" w:rsidP="00140A88">
      <w:pPr>
        <w:pStyle w:val="IEEEParagraph"/>
        <w:spacing w:after="240"/>
        <w:ind w:firstLine="215"/>
        <w:rPr>
          <w:sz w:val="16"/>
          <w:szCs w:val="16"/>
        </w:rPr>
      </w:pPr>
      <w:r w:rsidRPr="00455101">
        <w:rPr>
          <w:lang w:val="en-US"/>
        </w:rPr>
        <w:t>Our message and service system, which</w:t>
      </w:r>
      <w:r w:rsidRPr="001C3D0E">
        <w:rPr>
          <w:lang w:val="en-US"/>
        </w:rPr>
        <w:t xml:space="preserve"> represents a middle component, provides a mechanism for simultaneously disseminating queries to and retrieving the results of the queries from distributed databases. The message and service system interacts with a web service which is another service component of the middleware, and database agents which run on multicore machines. The web service acts as query service manager and result aggregating service manager for heterogeneous web service clients. The database agent acts as a proxy for database server. We describe them in each aspect in the following subsections.</w:t>
      </w:r>
    </w:p>
    <w:p w:rsidR="00363614" w:rsidRDefault="0097780D" w:rsidP="00265C75">
      <w:pPr>
        <w:pStyle w:val="IEEEParagraph"/>
        <w:keepNext/>
        <w:jc w:val="center"/>
      </w:pPr>
      <w:r>
        <w:rPr>
          <w:lang w:val="en-US"/>
        </w:rPr>
      </w:r>
      <w:r w:rsidRPr="0097780D">
        <w:rPr>
          <w:lang w:val="en-US"/>
        </w:rPr>
        <w:pict>
          <v:group id="_x0000_s1214" editas="canvas" style="width:243pt;height:293.2pt;mso-position-horizontal-relative:char;mso-position-vertical-relative:line" coordorigin="2271,7174" coordsize="7200,87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3" type="#_x0000_t75" style="position:absolute;left:2271;top:7174;width:7200;height:879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98" type="#_x0000_t202" style="position:absolute;left:5471;top:12460;width:1067;height:708" stroked="f">
              <v:textbox style="mso-next-textbox:#_x0000_s1298">
                <w:txbxContent>
                  <w:p w:rsidR="004E2381" w:rsidRPr="005647BD" w:rsidRDefault="004E2381" w:rsidP="00A0383B">
                    <w:pPr>
                      <w:jc w:val="center"/>
                      <w:rPr>
                        <w:b/>
                        <w:sz w:val="16"/>
                        <w:szCs w:val="16"/>
                      </w:rPr>
                    </w:pPr>
                    <w:r w:rsidRPr="005647BD">
                      <w:rPr>
                        <w:b/>
                        <w:sz w:val="16"/>
                        <w:szCs w:val="16"/>
                      </w:rPr>
                      <w:t>……</w:t>
                    </w:r>
                  </w:p>
                </w:txbxContent>
              </v:textbox>
            </v:shape>
            <v:shape id="_x0000_s1300" type="#_x0000_t202" style="position:absolute;left:5471;top:15160;width:1067;height:708" stroked="f">
              <v:textbox style="mso-next-textbox:#_x0000_s1300">
                <w:txbxContent>
                  <w:p w:rsidR="004E2381" w:rsidRPr="005647BD" w:rsidRDefault="004E2381" w:rsidP="00A0383B">
                    <w:pPr>
                      <w:jc w:val="center"/>
                      <w:rPr>
                        <w:b/>
                        <w:sz w:val="16"/>
                        <w:szCs w:val="16"/>
                      </w:rPr>
                    </w:pPr>
                    <w:r w:rsidRPr="005647BD">
                      <w:rPr>
                        <w:b/>
                        <w:sz w:val="16"/>
                        <w:szCs w:val="16"/>
                      </w:rPr>
                      <w:t>……</w:t>
                    </w:r>
                  </w:p>
                </w:txbxContent>
              </v:textbox>
            </v:shape>
            <v:shape id="_x0000_s1299" type="#_x0000_t202" style="position:absolute;left:5471;top:13810;width:1067;height:708" stroked="f">
              <v:textbox style="mso-next-textbox:#_x0000_s1299">
                <w:txbxContent>
                  <w:p w:rsidR="004E2381" w:rsidRPr="005647BD" w:rsidRDefault="004E2381" w:rsidP="00A0383B">
                    <w:pPr>
                      <w:jc w:val="center"/>
                      <w:rPr>
                        <w:b/>
                        <w:sz w:val="16"/>
                        <w:szCs w:val="16"/>
                      </w:rPr>
                    </w:pPr>
                    <w:r w:rsidRPr="005647BD">
                      <w:rPr>
                        <w:b/>
                        <w:sz w:val="16"/>
                        <w:szCs w:val="16"/>
                      </w:rPr>
                      <w:t>……</w:t>
                    </w:r>
                  </w:p>
                </w:txbxContent>
              </v:textbox>
            </v:shape>
            <v:shape id="_x0000_s1313" type="#_x0000_t202" style="position:absolute;left:2271;top:8140;width:2400;height:1080" stroked="f">
              <v:textbox style="mso-next-textbox:#_x0000_s1313">
                <w:txbxContent>
                  <w:p w:rsidR="004E2381" w:rsidRDefault="004E2381" w:rsidP="00A0383B">
                    <w:pPr>
                      <w:rPr>
                        <w:sz w:val="16"/>
                        <w:szCs w:val="16"/>
                        <w:lang w:val="en-US"/>
                      </w:rPr>
                    </w:pPr>
                    <w:r>
                      <w:rPr>
                        <w:sz w:val="16"/>
                        <w:szCs w:val="16"/>
                      </w:rPr>
                      <w:t xml:space="preserve">    Topics:</w:t>
                    </w:r>
                  </w:p>
                  <w:p w:rsidR="004E2381" w:rsidRDefault="004E2381" w:rsidP="00A0383B">
                    <w:pPr>
                      <w:rPr>
                        <w:sz w:val="16"/>
                        <w:szCs w:val="16"/>
                        <w:lang w:val="en-US"/>
                      </w:rPr>
                    </w:pPr>
                    <w:r w:rsidRPr="00A0383B">
                      <w:rPr>
                        <w:sz w:val="16"/>
                        <w:szCs w:val="16"/>
                        <w:lang w:val="en-US"/>
                      </w:rPr>
                      <w:t>1.</w:t>
                    </w:r>
                    <w:r>
                      <w:rPr>
                        <w:sz w:val="16"/>
                        <w:szCs w:val="16"/>
                      </w:rPr>
                      <w:t xml:space="preserve"> </w:t>
                    </w:r>
                    <w:r w:rsidRPr="005647BD">
                      <w:rPr>
                        <w:sz w:val="16"/>
                        <w:szCs w:val="16"/>
                      </w:rPr>
                      <w:t>Query / Response</w:t>
                    </w:r>
                  </w:p>
                  <w:p w:rsidR="004E2381" w:rsidRPr="005647BD" w:rsidRDefault="004E2381" w:rsidP="00A0383B">
                    <w:pPr>
                      <w:rPr>
                        <w:sz w:val="16"/>
                        <w:szCs w:val="16"/>
                      </w:rPr>
                    </w:pPr>
                    <w:r>
                      <w:rPr>
                        <w:sz w:val="16"/>
                        <w:szCs w:val="16"/>
                      </w:rPr>
                      <w:t xml:space="preserve">2. </w:t>
                    </w:r>
                    <w:r w:rsidRPr="005647BD">
                      <w:rPr>
                        <w:sz w:val="16"/>
                        <w:szCs w:val="16"/>
                      </w:rPr>
                      <w:t>Heart-beat</w:t>
                    </w:r>
                  </w:p>
                </w:txbxContent>
              </v:textbox>
            </v:shape>
            <v:shape id="_x0000_s1312" type="#_x0000_t202" style="position:absolute;left:7338;top:9490;width:1600;height:540" stroked="f">
              <v:textbox style="mso-next-textbox:#_x0000_s1312">
                <w:txbxContent>
                  <w:p w:rsidR="004E2381" w:rsidRPr="005647BD" w:rsidRDefault="004E2381" w:rsidP="00A0383B">
                    <w:pPr>
                      <w:jc w:val="center"/>
                      <w:rPr>
                        <w:sz w:val="16"/>
                        <w:szCs w:val="16"/>
                      </w:rPr>
                    </w:pPr>
                    <w:r w:rsidRPr="005647BD">
                      <w:rPr>
                        <w:sz w:val="16"/>
                        <w:szCs w:val="16"/>
                      </w:rPr>
                      <w:t>Web Server</w:t>
                    </w:r>
                  </w:p>
                </w:txbxContent>
              </v:textbox>
            </v:shape>
            <v:shape id="_x0000_s1311" type="#_x0000_t202" style="position:absolute;left:4938;top:11920;width:2400;height:540" stroked="f">
              <v:textbox style="mso-next-textbox:#_x0000_s1311">
                <w:txbxContent>
                  <w:p w:rsidR="004E2381" w:rsidRPr="005647BD" w:rsidRDefault="004E2381" w:rsidP="00A0383B">
                    <w:pPr>
                      <w:jc w:val="center"/>
                      <w:rPr>
                        <w:sz w:val="16"/>
                        <w:szCs w:val="16"/>
                      </w:rPr>
                    </w:pPr>
                    <w:r w:rsidRPr="005647BD">
                      <w:rPr>
                        <w:sz w:val="16"/>
                        <w:szCs w:val="16"/>
                      </w:rPr>
                      <w:t>Query / Response</w:t>
                    </w:r>
                  </w:p>
                </w:txbxContent>
              </v:textbox>
            </v:shape>
            <v:shape id="_x0000_s1310" type="#_x0000_t202" style="position:absolute;left:5881;top:8014;width:2134;height:540" stroked="f">
              <v:textbox style="mso-next-textbox:#_x0000_s1310">
                <w:txbxContent>
                  <w:p w:rsidR="004E2381" w:rsidRPr="005647BD" w:rsidRDefault="004E2381" w:rsidP="00A0383B">
                    <w:pPr>
                      <w:jc w:val="center"/>
                      <w:rPr>
                        <w:sz w:val="16"/>
                        <w:szCs w:val="16"/>
                      </w:rPr>
                    </w:pPr>
                    <w:r w:rsidRPr="005647BD">
                      <w:rPr>
                        <w:sz w:val="16"/>
                        <w:szCs w:val="16"/>
                      </w:rPr>
                      <w:t>Query / Response</w:t>
                    </w:r>
                  </w:p>
                </w:txbxContent>
              </v:textbox>
            </v:shape>
            <v:shape id="_x0000_s1309" type="#_x0000_t202" style="position:absolute;left:3871;top:10030;width:2133;height:540" stroked="f">
              <v:textbox style="mso-next-textbox:#_x0000_s1309">
                <w:txbxContent>
                  <w:p w:rsidR="004E2381" w:rsidRPr="005647BD" w:rsidRDefault="004E2381" w:rsidP="00A0383B">
                    <w:pPr>
                      <w:jc w:val="center"/>
                      <w:rPr>
                        <w:sz w:val="16"/>
                        <w:szCs w:val="16"/>
                      </w:rPr>
                    </w:pPr>
                    <w:r w:rsidRPr="005647BD">
                      <w:rPr>
                        <w:sz w:val="16"/>
                        <w:szCs w:val="16"/>
                      </w:rPr>
                      <w:t>Query / Response</w:t>
                    </w:r>
                  </w:p>
                </w:txbxContent>
              </v:textbox>
            </v:shape>
            <v:shape id="_x0000_s1308" type="#_x0000_t202" style="position:absolute;left:7338;top:11380;width:2133;height:540" stroked="f">
              <v:textbox style="mso-next-textbox:#_x0000_s1308">
                <w:txbxContent>
                  <w:p w:rsidR="004E2381" w:rsidRPr="005647BD" w:rsidRDefault="004E2381" w:rsidP="00A0383B">
                    <w:pPr>
                      <w:jc w:val="center"/>
                      <w:rPr>
                        <w:sz w:val="16"/>
                        <w:szCs w:val="16"/>
                      </w:rPr>
                    </w:pPr>
                    <w:r w:rsidRPr="005647BD">
                      <w:rPr>
                        <w:sz w:val="16"/>
                        <w:szCs w:val="16"/>
                      </w:rPr>
                      <w:t>Query / Response</w:t>
                    </w:r>
                  </w:p>
                </w:txbxContent>
              </v:textbox>
            </v:shape>
            <v:shape id="_x0000_s1307" type="#_x0000_t202" style="position:absolute;left:2538;top:11380;width:2133;height:540" stroked="f">
              <v:textbox style="mso-next-textbox:#_x0000_s1307">
                <w:txbxContent>
                  <w:p w:rsidR="004E2381" w:rsidRPr="005647BD" w:rsidRDefault="004E2381" w:rsidP="00A0383B">
                    <w:pPr>
                      <w:jc w:val="center"/>
                      <w:rPr>
                        <w:sz w:val="16"/>
                        <w:szCs w:val="16"/>
                      </w:rPr>
                    </w:pPr>
                    <w:r w:rsidRPr="005647BD">
                      <w:rPr>
                        <w:sz w:val="16"/>
                        <w:szCs w:val="16"/>
                      </w:rPr>
                      <w:t>Query / Response</w:t>
                    </w:r>
                  </w:p>
                </w:txbxContent>
              </v:textbox>
            </v:shape>
            <v:rect id="_x0000_s1215" style="position:absolute;left:4138;top:7174;width:3466;height:840">
              <v:textbox style="mso-next-textbox:#_x0000_s1215">
                <w:txbxContent>
                  <w:p w:rsidR="004E2381" w:rsidRDefault="004E2381" w:rsidP="00A0383B">
                    <w:pPr>
                      <w:jc w:val="center"/>
                      <w:rPr>
                        <w:sz w:val="16"/>
                        <w:szCs w:val="16"/>
                        <w:lang w:val="en-US"/>
                      </w:rPr>
                    </w:pPr>
                    <w:r>
                      <w:rPr>
                        <w:sz w:val="16"/>
                        <w:szCs w:val="16"/>
                        <w:lang w:val="en-US"/>
                      </w:rPr>
                      <w:t>Web Service Client</w:t>
                    </w:r>
                  </w:p>
                  <w:p w:rsidR="004E2381" w:rsidRPr="008E3A77" w:rsidRDefault="004E2381" w:rsidP="00A0383B">
                    <w:pPr>
                      <w:jc w:val="center"/>
                      <w:rPr>
                        <w:sz w:val="16"/>
                        <w:szCs w:val="16"/>
                        <w:lang w:val="en-US"/>
                      </w:rPr>
                    </w:pPr>
                    <w:r>
                      <w:rPr>
                        <w:sz w:val="16"/>
                        <w:szCs w:val="16"/>
                        <w:lang w:val="en-US"/>
                      </w:rPr>
                      <w:t>(Front-end User Interface)</w:t>
                    </w:r>
                  </w:p>
                </w:txbxContent>
              </v:textbox>
            </v:rect>
            <v:group id="_x0000_s1219" style="position:absolute;left:4138;top:8554;width:3466;height:1476" coordorigin="5204,9490" coordsize="3200,1620">
              <v:oval id="_x0000_s1216" style="position:absolute;left:5204;top:9490;width:3200;height:1620">
                <v:textbox style="mso-next-textbox:#_x0000_s1216">
                  <w:txbxContent>
                    <w:p w:rsidR="004E2381" w:rsidRDefault="004E2381" w:rsidP="00A0383B">
                      <w:pPr>
                        <w:jc w:val="center"/>
                        <w:rPr>
                          <w:sz w:val="16"/>
                          <w:szCs w:val="16"/>
                          <w:lang w:val="en-US"/>
                        </w:rPr>
                      </w:pPr>
                      <w:r w:rsidRPr="008E3A77">
                        <w:rPr>
                          <w:sz w:val="16"/>
                          <w:szCs w:val="16"/>
                          <w:lang w:val="en-US"/>
                        </w:rPr>
                        <w:t>Web Service</w:t>
                      </w:r>
                    </w:p>
                    <w:p w:rsidR="004E2381" w:rsidRDefault="004E2381" w:rsidP="00A0383B">
                      <w:pPr>
                        <w:jc w:val="center"/>
                        <w:rPr>
                          <w:sz w:val="16"/>
                          <w:szCs w:val="16"/>
                          <w:lang w:val="en-US"/>
                        </w:rPr>
                      </w:pPr>
                    </w:p>
                    <w:p w:rsidR="004E2381" w:rsidRPr="008E3A77" w:rsidRDefault="004E2381" w:rsidP="00A0383B">
                      <w:pPr>
                        <w:jc w:val="center"/>
                        <w:rPr>
                          <w:sz w:val="16"/>
                          <w:szCs w:val="16"/>
                          <w:lang w:val="en-US"/>
                        </w:rPr>
                      </w:pPr>
                      <w:r>
                        <w:rPr>
                          <w:sz w:val="16"/>
                          <w:szCs w:val="16"/>
                          <w:lang w:val="en-US"/>
                        </w:rPr>
                        <w:t>Message Service</w:t>
                      </w:r>
                    </w:p>
                  </w:txbxContent>
                </v:textbox>
              </v:oval>
              <v:line id="_x0000_s1218" style="position:absolute" from="5204,10300" to="8404,10300"/>
            </v:group>
            <v:shape id="Cloud" o:spid="_x0000_s1267" style="position:absolute;left:4404;top:10570;width:3200;height:1080"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ed="f" fillcolor="#80e4fc">
              <v:stroke joinstyle="miter"/>
              <v:shadow offset="6pt,6pt"/>
              <v:formulas/>
              <v:path o:extrusionok="f" o:connecttype="custom" o:connectlocs="67,10800;10800,21577;21582,10800;10800,1235" textboxrect="2977,3262,17087,17337"/>
              <o:lock v:ext="edit" aspectratio="t" verticies="t"/>
              <v:textbox style="mso-next-textbox:#Cloud">
                <w:txbxContent>
                  <w:p w:rsidR="004E2381" w:rsidRPr="005647BD" w:rsidRDefault="004E2381" w:rsidP="00A0383B">
                    <w:pPr>
                      <w:jc w:val="center"/>
                      <w:rPr>
                        <w:sz w:val="16"/>
                        <w:szCs w:val="16"/>
                      </w:rPr>
                    </w:pPr>
                    <w:r w:rsidRPr="005647BD">
                      <w:rPr>
                        <w:sz w:val="16"/>
                        <w:szCs w:val="16"/>
                      </w:rPr>
                      <w:t>Message / Service</w:t>
                    </w:r>
                  </w:p>
                  <w:p w:rsidR="004E2381" w:rsidRPr="005647BD" w:rsidRDefault="004E2381" w:rsidP="00A0383B">
                    <w:pPr>
                      <w:jc w:val="center"/>
                      <w:rPr>
                        <w:sz w:val="16"/>
                        <w:szCs w:val="16"/>
                      </w:rPr>
                    </w:pPr>
                    <w:r w:rsidRPr="005647BD">
                      <w:rPr>
                        <w:sz w:val="16"/>
                        <w:szCs w:val="16"/>
                      </w:rPr>
                      <w:t>System (Broker)</w:t>
                    </w:r>
                  </w:p>
                </w:txbxContent>
              </v:textbox>
            </v:shape>
            <v:group id="_x0000_s1268" style="position:absolute;left:2538;top:12460;width:2734;height:3356" coordorigin="2434,7238" coordsize="2145,3395">
              <v:shape id="_x0000_s1269" type="#_x0000_t202" style="position:absolute;left:3353;top:8627;width:460;height:463" stroked="f">
                <v:textbox style="mso-next-textbox:#_x0000_s1269">
                  <w:txbxContent>
                    <w:p w:rsidR="004E2381" w:rsidRPr="005647BD" w:rsidRDefault="004E2381" w:rsidP="00A0383B">
                      <w:pPr>
                        <w:rPr>
                          <w:b/>
                          <w:sz w:val="16"/>
                          <w:szCs w:val="16"/>
                        </w:rPr>
                      </w:pPr>
                      <w:r w:rsidRPr="005647BD">
                        <w:rPr>
                          <w:b/>
                          <w:sz w:val="16"/>
                          <w:szCs w:val="16"/>
                        </w:rPr>
                        <w:t>…</w:t>
                      </w:r>
                    </w:p>
                  </w:txbxContent>
                </v:textbox>
              </v:shape>
              <v:shape id="_x0000_s1270" type="#_x0000_t202" style="position:absolute;left:3200;top:9553;width:613;height:463" stroked="f">
                <v:textbox style="mso-next-textbox:#_x0000_s1270">
                  <w:txbxContent>
                    <w:p w:rsidR="004E2381" w:rsidRPr="005647BD" w:rsidRDefault="004E2381" w:rsidP="00A0383B">
                      <w:pPr>
                        <w:jc w:val="center"/>
                        <w:rPr>
                          <w:b/>
                          <w:sz w:val="16"/>
                          <w:szCs w:val="16"/>
                        </w:rPr>
                      </w:pPr>
                      <w:r w:rsidRPr="005647BD">
                        <w:rPr>
                          <w:b/>
                          <w:sz w:val="16"/>
                          <w:szCs w:val="16"/>
                        </w:rPr>
                        <w:t>……</w:t>
                      </w:r>
                    </w:p>
                  </w:txbxContent>
                </v:textbox>
              </v:shape>
              <v:rect id="_x0000_s1271" style="position:absolute;left:2434;top:7238;width:2145;height:772">
                <v:textbox style="mso-next-textbox:#_x0000_s1271">
                  <w:txbxContent>
                    <w:p w:rsidR="004E2381" w:rsidRPr="008546FB" w:rsidRDefault="004E2381" w:rsidP="00A0383B">
                      <w:pPr>
                        <w:jc w:val="center"/>
                        <w:rPr>
                          <w:rFonts w:eastAsiaTheme="minorEastAsia"/>
                          <w:sz w:val="16"/>
                          <w:szCs w:val="16"/>
                          <w:lang w:eastAsia="ko-KR"/>
                        </w:rPr>
                      </w:pPr>
                      <w:r w:rsidRPr="005647BD">
                        <w:rPr>
                          <w:sz w:val="16"/>
                          <w:szCs w:val="16"/>
                        </w:rPr>
                        <w:t>Database Agent</w:t>
                      </w:r>
                      <w:r>
                        <w:rPr>
                          <w:rFonts w:eastAsiaTheme="minorEastAsia" w:hint="eastAsia"/>
                          <w:sz w:val="16"/>
                          <w:szCs w:val="16"/>
                          <w:lang w:eastAsia="ko-KR"/>
                        </w:rPr>
                        <w:t xml:space="preserve"> (DBA)</w:t>
                      </w:r>
                    </w:p>
                    <w:p w:rsidR="004E2381" w:rsidRPr="005647BD" w:rsidRDefault="004E2381" w:rsidP="00A0383B">
                      <w:pPr>
                        <w:jc w:val="center"/>
                        <w:rPr>
                          <w:sz w:val="16"/>
                          <w:szCs w:val="16"/>
                        </w:rPr>
                      </w:pPr>
                      <w:r w:rsidRPr="005647BD">
                        <w:rPr>
                          <w:sz w:val="16"/>
                          <w:szCs w:val="16"/>
                        </w:rPr>
                        <w:t>(JDBC to Postgre</w:t>
                      </w:r>
                      <w:r>
                        <w:rPr>
                          <w:sz w:val="16"/>
                          <w:szCs w:val="16"/>
                        </w:rPr>
                        <w:t>SQL</w:t>
                      </w:r>
                      <w:r w:rsidRPr="005647BD">
                        <w:rPr>
                          <w:sz w:val="16"/>
                          <w:szCs w:val="16"/>
                        </w:rPr>
                        <w:t>)</w:t>
                      </w:r>
                    </w:p>
                  </w:txbxContent>
                </v:textbox>
              </v:rect>
              <v:rect id="_x0000_s1272" style="position:absolute;left:2434;top:10170;width:2145;height:463">
                <v:textbox style="mso-next-textbox:#_x0000_s1272">
                  <w:txbxContent>
                    <w:p w:rsidR="004E2381" w:rsidRPr="005647BD" w:rsidRDefault="004E2381" w:rsidP="00A0383B">
                      <w:pPr>
                        <w:jc w:val="center"/>
                        <w:rPr>
                          <w:sz w:val="16"/>
                          <w:szCs w:val="16"/>
                        </w:rPr>
                      </w:pPr>
                      <w:r w:rsidRPr="005647BD">
                        <w:rPr>
                          <w:sz w:val="16"/>
                          <w:szCs w:val="16"/>
                        </w:rPr>
                        <w:t>DB Host Server</w:t>
                      </w:r>
                    </w:p>
                  </w:txbxContent>
                </v:textbox>
              </v:rect>
              <v:rect id="_x0000_s1273" style="position:absolute;left:2434;top:8627;width:919;height:463">
                <v:textbox style="mso-next-textbox:#_x0000_s1273">
                  <w:txbxContent>
                    <w:p w:rsidR="004E2381" w:rsidRPr="005647BD" w:rsidRDefault="004E2381" w:rsidP="00A0383B">
                      <w:pPr>
                        <w:jc w:val="center"/>
                        <w:rPr>
                          <w:sz w:val="16"/>
                          <w:szCs w:val="16"/>
                        </w:rPr>
                      </w:pPr>
                      <w:r w:rsidRPr="005647BD">
                        <w:rPr>
                          <w:sz w:val="16"/>
                          <w:szCs w:val="16"/>
                        </w:rPr>
                        <w:t>Thread</w:t>
                      </w:r>
                    </w:p>
                  </w:txbxContent>
                </v:textbox>
              </v:rect>
              <v:rect id="_x0000_s1274" style="position:absolute;left:3660;top:8627;width:915;height:463">
                <v:textbox style="mso-next-textbox:#_x0000_s1274">
                  <w:txbxContent>
                    <w:p w:rsidR="004E2381" w:rsidRPr="005647BD" w:rsidRDefault="004E2381" w:rsidP="00A0383B">
                      <w:pPr>
                        <w:jc w:val="center"/>
                        <w:rPr>
                          <w:sz w:val="16"/>
                          <w:szCs w:val="16"/>
                        </w:rPr>
                      </w:pPr>
                      <w:r w:rsidRPr="005647BD">
                        <w:rPr>
                          <w:sz w:val="16"/>
                          <w:szCs w:val="16"/>
                        </w:rPr>
                        <w:t>Thread</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275" type="#_x0000_t132" style="position:absolute;left:2587;top:9553;width:613;height:618;v-text-anchor:middle" filled="f" fillcolor="#00e4a8">
                <v:shadow color="#1c1c1c"/>
                <v:textbox style="mso-next-textbox:#_x0000_s1275">
                  <w:txbxContent>
                    <w:p w:rsidR="004E2381" w:rsidRPr="005647BD" w:rsidRDefault="004E2381" w:rsidP="00A0383B">
                      <w:pPr>
                        <w:adjustRightInd w:val="0"/>
                        <w:jc w:val="center"/>
                        <w:rPr>
                          <w:rFonts w:eastAsia="굴림"/>
                          <w:color w:val="000000"/>
                          <w:sz w:val="16"/>
                          <w:szCs w:val="16"/>
                        </w:rPr>
                      </w:pPr>
                    </w:p>
                  </w:txbxContent>
                </v:textbox>
              </v:shape>
              <v:shape id="_x0000_s1276" type="#_x0000_t132" style="position:absolute;left:3813;top:9553;width:612;height:620;v-text-anchor:middle" filled="f" fillcolor="#00e4a8">
                <v:shadow color="#1c1c1c"/>
                <v:textbox style="mso-next-textbox:#_x0000_s1276">
                  <w:txbxContent>
                    <w:p w:rsidR="004E2381" w:rsidRPr="005647BD" w:rsidRDefault="004E2381" w:rsidP="00A0383B">
                      <w:pPr>
                        <w:adjustRightInd w:val="0"/>
                        <w:jc w:val="center"/>
                        <w:rPr>
                          <w:rFonts w:eastAsia="굴림"/>
                          <w:color w:val="000000"/>
                          <w:sz w:val="16"/>
                          <w:szCs w:val="16"/>
                        </w:rPr>
                      </w:pPr>
                    </w:p>
                  </w:txbxContent>
                </v:textbox>
              </v:shape>
              <v:line id="_x0000_s1277" style="position:absolute;flip:y" from="2894,8010" to="2894,8627">
                <v:stroke startarrow="block" endarrow="block"/>
              </v:line>
              <v:line id="_x0000_s1278" style="position:absolute" from="4119,8010" to="4119,8627">
                <v:stroke startarrow="block" endarrow="block"/>
              </v:line>
              <v:line id="_x0000_s1279" style="position:absolute" from="2894,9090" to="2894,9553">
                <v:stroke startarrow="block" endarrow="block"/>
              </v:line>
              <v:line id="_x0000_s1280" style="position:absolute" from="4119,9090" to="4119,9553">
                <v:stroke startarrow="block" endarrow="block"/>
              </v:line>
              <v:line id="_x0000_s1281" style="position:absolute" from="3507,8010" to="3508,8628">
                <v:stroke startarrow="block" endarrow="block"/>
              </v:line>
              <v:line id="_x0000_s1282" style="position:absolute" from="3507,9090" to="3508,9553">
                <v:stroke startarrow="block" endarrow="block"/>
              </v:line>
            </v:group>
            <v:group id="_x0000_s1283" style="position:absolute;left:6538;top:12460;width:2734;height:3356" coordorigin="2434,7238" coordsize="2145,3395">
              <v:shape id="_x0000_s1284" type="#_x0000_t202" style="position:absolute;left:3353;top:8627;width:460;height:463" stroked="f">
                <v:textbox style="mso-next-textbox:#_x0000_s1284">
                  <w:txbxContent>
                    <w:p w:rsidR="004E2381" w:rsidRPr="005647BD" w:rsidRDefault="004E2381" w:rsidP="00A0383B">
                      <w:pPr>
                        <w:rPr>
                          <w:b/>
                          <w:sz w:val="16"/>
                          <w:szCs w:val="16"/>
                        </w:rPr>
                      </w:pPr>
                      <w:r w:rsidRPr="005647BD">
                        <w:rPr>
                          <w:b/>
                          <w:sz w:val="16"/>
                          <w:szCs w:val="16"/>
                        </w:rPr>
                        <w:t>…</w:t>
                      </w:r>
                    </w:p>
                  </w:txbxContent>
                </v:textbox>
              </v:shape>
              <v:shape id="_x0000_s1285" type="#_x0000_t202" style="position:absolute;left:3200;top:9553;width:613;height:463" stroked="f">
                <v:textbox style="mso-next-textbox:#_x0000_s1285">
                  <w:txbxContent>
                    <w:p w:rsidR="004E2381" w:rsidRPr="005647BD" w:rsidRDefault="004E2381" w:rsidP="00A0383B">
                      <w:pPr>
                        <w:jc w:val="center"/>
                        <w:rPr>
                          <w:b/>
                          <w:sz w:val="16"/>
                          <w:szCs w:val="16"/>
                        </w:rPr>
                      </w:pPr>
                      <w:r w:rsidRPr="005647BD">
                        <w:rPr>
                          <w:b/>
                          <w:sz w:val="16"/>
                          <w:szCs w:val="16"/>
                        </w:rPr>
                        <w:t>……</w:t>
                      </w:r>
                    </w:p>
                  </w:txbxContent>
                </v:textbox>
              </v:shape>
              <v:rect id="_x0000_s1286" style="position:absolute;left:2434;top:7238;width:2145;height:772">
                <v:textbox style="mso-next-textbox:#_x0000_s1286">
                  <w:txbxContent>
                    <w:p w:rsidR="004E2381" w:rsidRPr="008546FB" w:rsidRDefault="004E2381" w:rsidP="00A0383B">
                      <w:pPr>
                        <w:jc w:val="center"/>
                        <w:rPr>
                          <w:rFonts w:eastAsiaTheme="minorEastAsia"/>
                          <w:sz w:val="16"/>
                          <w:szCs w:val="16"/>
                          <w:lang w:eastAsia="ko-KR"/>
                        </w:rPr>
                      </w:pPr>
                      <w:r w:rsidRPr="005647BD">
                        <w:rPr>
                          <w:sz w:val="16"/>
                          <w:szCs w:val="16"/>
                        </w:rPr>
                        <w:t>Database Agent</w:t>
                      </w:r>
                      <w:r>
                        <w:rPr>
                          <w:rFonts w:eastAsiaTheme="minorEastAsia" w:hint="eastAsia"/>
                          <w:sz w:val="16"/>
                          <w:szCs w:val="16"/>
                          <w:lang w:eastAsia="ko-KR"/>
                        </w:rPr>
                        <w:t xml:space="preserve"> (DBA)</w:t>
                      </w:r>
                    </w:p>
                    <w:p w:rsidR="004E2381" w:rsidRPr="005647BD" w:rsidRDefault="004E2381" w:rsidP="00A0383B">
                      <w:pPr>
                        <w:jc w:val="center"/>
                        <w:rPr>
                          <w:sz w:val="16"/>
                          <w:szCs w:val="16"/>
                        </w:rPr>
                      </w:pPr>
                      <w:r w:rsidRPr="005647BD">
                        <w:rPr>
                          <w:sz w:val="16"/>
                          <w:szCs w:val="16"/>
                        </w:rPr>
                        <w:t>(JDBC to Postgre</w:t>
                      </w:r>
                      <w:r>
                        <w:rPr>
                          <w:sz w:val="16"/>
                          <w:szCs w:val="16"/>
                        </w:rPr>
                        <w:t>SQL</w:t>
                      </w:r>
                      <w:r w:rsidRPr="005647BD">
                        <w:rPr>
                          <w:sz w:val="16"/>
                          <w:szCs w:val="16"/>
                        </w:rPr>
                        <w:t>)</w:t>
                      </w:r>
                    </w:p>
                  </w:txbxContent>
                </v:textbox>
              </v:rect>
              <v:rect id="_x0000_s1287" style="position:absolute;left:2434;top:10170;width:2145;height:463">
                <v:textbox style="mso-next-textbox:#_x0000_s1287">
                  <w:txbxContent>
                    <w:p w:rsidR="004E2381" w:rsidRPr="005647BD" w:rsidRDefault="004E2381" w:rsidP="00A0383B">
                      <w:pPr>
                        <w:jc w:val="center"/>
                        <w:rPr>
                          <w:sz w:val="16"/>
                          <w:szCs w:val="16"/>
                        </w:rPr>
                      </w:pPr>
                      <w:r w:rsidRPr="005647BD">
                        <w:rPr>
                          <w:sz w:val="16"/>
                          <w:szCs w:val="16"/>
                        </w:rPr>
                        <w:t>DB Host Server</w:t>
                      </w:r>
                    </w:p>
                  </w:txbxContent>
                </v:textbox>
              </v:rect>
              <v:rect id="_x0000_s1288" style="position:absolute;left:2434;top:8627;width:919;height:463">
                <v:textbox style="mso-next-textbox:#_x0000_s1288">
                  <w:txbxContent>
                    <w:p w:rsidR="004E2381" w:rsidRPr="005647BD" w:rsidRDefault="004E2381" w:rsidP="00A0383B">
                      <w:pPr>
                        <w:jc w:val="center"/>
                        <w:rPr>
                          <w:sz w:val="16"/>
                          <w:szCs w:val="16"/>
                        </w:rPr>
                      </w:pPr>
                      <w:r w:rsidRPr="005647BD">
                        <w:rPr>
                          <w:sz w:val="16"/>
                          <w:szCs w:val="16"/>
                        </w:rPr>
                        <w:t>Thread</w:t>
                      </w:r>
                    </w:p>
                  </w:txbxContent>
                </v:textbox>
              </v:rect>
              <v:rect id="_x0000_s1289" style="position:absolute;left:3660;top:8627;width:915;height:463">
                <v:textbox style="mso-next-textbox:#_x0000_s1289">
                  <w:txbxContent>
                    <w:p w:rsidR="004E2381" w:rsidRPr="005647BD" w:rsidRDefault="004E2381" w:rsidP="00A0383B">
                      <w:pPr>
                        <w:jc w:val="center"/>
                        <w:rPr>
                          <w:sz w:val="16"/>
                          <w:szCs w:val="16"/>
                        </w:rPr>
                      </w:pPr>
                      <w:r w:rsidRPr="005647BD">
                        <w:rPr>
                          <w:sz w:val="16"/>
                          <w:szCs w:val="16"/>
                        </w:rPr>
                        <w:t>Thread</w:t>
                      </w:r>
                    </w:p>
                  </w:txbxContent>
                </v:textbox>
              </v:rect>
              <v:shape id="_x0000_s1290" type="#_x0000_t132" style="position:absolute;left:2587;top:9553;width:613;height:618;v-text-anchor:middle" filled="f" fillcolor="#00e4a8">
                <v:shadow color="#1c1c1c"/>
                <v:textbox style="mso-next-textbox:#_x0000_s1290">
                  <w:txbxContent>
                    <w:p w:rsidR="004E2381" w:rsidRPr="005647BD" w:rsidRDefault="004E2381" w:rsidP="00A0383B">
                      <w:pPr>
                        <w:adjustRightInd w:val="0"/>
                        <w:jc w:val="center"/>
                        <w:rPr>
                          <w:rFonts w:eastAsia="굴림"/>
                          <w:color w:val="000000"/>
                          <w:sz w:val="16"/>
                          <w:szCs w:val="16"/>
                        </w:rPr>
                      </w:pPr>
                    </w:p>
                  </w:txbxContent>
                </v:textbox>
              </v:shape>
              <v:shape id="_x0000_s1291" type="#_x0000_t132" style="position:absolute;left:3813;top:9553;width:612;height:620;v-text-anchor:middle" filled="f" fillcolor="#00e4a8">
                <v:shadow color="#1c1c1c"/>
                <v:textbox style="mso-next-textbox:#_x0000_s1291">
                  <w:txbxContent>
                    <w:p w:rsidR="004E2381" w:rsidRPr="005647BD" w:rsidRDefault="004E2381" w:rsidP="00A0383B">
                      <w:pPr>
                        <w:adjustRightInd w:val="0"/>
                        <w:jc w:val="center"/>
                        <w:rPr>
                          <w:rFonts w:eastAsia="굴림"/>
                          <w:color w:val="000000"/>
                          <w:sz w:val="16"/>
                          <w:szCs w:val="16"/>
                        </w:rPr>
                      </w:pPr>
                    </w:p>
                  </w:txbxContent>
                </v:textbox>
              </v:shape>
              <v:line id="_x0000_s1292" style="position:absolute;flip:y" from="2894,8010" to="2894,8627">
                <v:stroke startarrow="block" endarrow="block"/>
              </v:line>
              <v:line id="_x0000_s1293" style="position:absolute" from="4119,8010" to="4119,8627">
                <v:stroke startarrow="block" endarrow="block"/>
              </v:line>
              <v:line id="_x0000_s1294" style="position:absolute" from="2894,9090" to="2894,9553">
                <v:stroke startarrow="block" endarrow="block"/>
              </v:line>
              <v:line id="_x0000_s1295" style="position:absolute" from="4119,9090" to="4119,9553">
                <v:stroke startarrow="block" endarrow="block"/>
              </v:line>
              <v:line id="_x0000_s1296" style="position:absolute" from="3507,8010" to="3508,8628">
                <v:stroke startarrow="block" endarrow="block"/>
              </v:line>
              <v:line id="_x0000_s1297" style="position:absolute" from="3507,9090" to="3508,9553">
                <v:stroke startarrow="block" endarrow="block"/>
              </v:line>
            </v:group>
            <v:line id="_x0000_s1301" style="position:absolute;flip:y" from="3871,11380" to="4938,12460">
              <v:stroke startarrow="block" endarrow="block"/>
            </v:line>
            <v:line id="_x0000_s1303" style="position:absolute;flip:x y" from="7071,11380" to="7871,12460">
              <v:stroke startarrow="block" endarrow="block"/>
            </v:line>
            <v:line id="_x0000_s1304" style="position:absolute;flip:y" from="6004,11650" to="6004,12730">
              <v:stroke startarrow="block" endarrow="block"/>
            </v:line>
            <v:line id="_x0000_s1305" style="position:absolute;flip:y" from="6004,10030" to="6004,10570">
              <v:stroke startarrow="block" endarrow="block"/>
            </v:line>
            <v:line id="_x0000_s1306" style="position:absolute;flip:y" from="5881,8014" to="5882,8554">
              <v:stroke startarrow="block" endarrow="block"/>
            </v:line>
            <w10:wrap type="none"/>
            <w10:anchorlock/>
          </v:group>
        </w:pict>
      </w:r>
    </w:p>
    <w:p w:rsidR="00046849" w:rsidRPr="00234A8F" w:rsidRDefault="00363614" w:rsidP="00140A88">
      <w:pPr>
        <w:pStyle w:val="a9"/>
        <w:spacing w:before="60" w:after="400"/>
        <w:jc w:val="both"/>
        <w:rPr>
          <w:b w:val="0"/>
          <w:sz w:val="16"/>
          <w:szCs w:val="16"/>
          <w:lang w:val="en-US"/>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97780D" w:rsidRPr="00183CDA">
        <w:rPr>
          <w:sz w:val="16"/>
          <w:szCs w:val="16"/>
        </w:rPr>
        <w:fldChar w:fldCharType="begin"/>
      </w:r>
      <w:r w:rsidRPr="00183CDA">
        <w:rPr>
          <w:sz w:val="16"/>
          <w:szCs w:val="16"/>
        </w:rPr>
        <w:instrText xml:space="preserve"> SEQ Figure \* ARABIC </w:instrText>
      </w:r>
      <w:r w:rsidR="0097780D" w:rsidRPr="00183CDA">
        <w:rPr>
          <w:sz w:val="16"/>
          <w:szCs w:val="16"/>
        </w:rPr>
        <w:fldChar w:fldCharType="separate"/>
      </w:r>
      <w:r w:rsidR="00773C8C" w:rsidRPr="00183CDA">
        <w:rPr>
          <w:noProof/>
          <w:sz w:val="16"/>
          <w:szCs w:val="16"/>
        </w:rPr>
        <w:t>1</w:t>
      </w:r>
      <w:r w:rsidR="0097780D" w:rsidRPr="00183CDA">
        <w:rPr>
          <w:sz w:val="16"/>
          <w:szCs w:val="16"/>
        </w:rPr>
        <w:fldChar w:fldCharType="end"/>
      </w:r>
      <w:r w:rsidR="00234A8F" w:rsidRPr="00183CDA">
        <w:rPr>
          <w:rFonts w:eastAsiaTheme="minorEastAsia" w:hint="eastAsia"/>
          <w:sz w:val="16"/>
          <w:szCs w:val="16"/>
          <w:lang w:eastAsia="ko-KR"/>
        </w:rPr>
        <w:t>.</w:t>
      </w:r>
      <w:r w:rsidRPr="00234A8F">
        <w:rPr>
          <w:b w:val="0"/>
          <w:sz w:val="16"/>
          <w:szCs w:val="16"/>
        </w:rPr>
        <w:t xml:space="preserve"> </w:t>
      </w:r>
      <w:r w:rsidRPr="00234A8F">
        <w:rPr>
          <w:b w:val="0"/>
          <w:sz w:val="16"/>
          <w:szCs w:val="16"/>
          <w:lang w:val="en-US"/>
        </w:rPr>
        <w:t xml:space="preserve">Scalable, distributed database system architecture </w:t>
      </w:r>
      <w:r w:rsidR="000B377B" w:rsidRPr="00234A8F">
        <w:rPr>
          <w:rFonts w:eastAsiaTheme="minorEastAsia" w:hint="eastAsia"/>
          <w:b w:val="0"/>
          <w:sz w:val="16"/>
          <w:szCs w:val="16"/>
          <w:lang w:val="en-US" w:eastAsia="ko-KR"/>
        </w:rPr>
        <w:t xml:space="preserve">- </w:t>
      </w:r>
      <w:r w:rsidR="000B377B" w:rsidRPr="00234A8F">
        <w:rPr>
          <w:b w:val="0"/>
          <w:sz w:val="16"/>
          <w:szCs w:val="16"/>
          <w:lang w:val="en-US"/>
        </w:rPr>
        <w:t>three tiers: web service client</w:t>
      </w:r>
      <w:r w:rsidRPr="00234A8F">
        <w:rPr>
          <w:b w:val="0"/>
          <w:sz w:val="16"/>
          <w:szCs w:val="16"/>
          <w:lang w:val="en-US"/>
        </w:rPr>
        <w:t xml:space="preserve">, web service and broker, </w:t>
      </w:r>
      <w:r w:rsidR="00A21101" w:rsidRPr="00234A8F">
        <w:rPr>
          <w:b w:val="0"/>
          <w:sz w:val="16"/>
          <w:szCs w:val="16"/>
          <w:lang w:val="en-US"/>
        </w:rPr>
        <w:t xml:space="preserve">and </w:t>
      </w:r>
      <w:r w:rsidRPr="00234A8F">
        <w:rPr>
          <w:b w:val="0"/>
          <w:sz w:val="16"/>
          <w:szCs w:val="16"/>
          <w:lang w:val="en-US"/>
        </w:rPr>
        <w:t>agents and a collection of databases.</w:t>
      </w:r>
    </w:p>
    <w:p w:rsidR="00EA0ADA" w:rsidRPr="003D0E86" w:rsidRDefault="00C54F47" w:rsidP="00E70846">
      <w:pPr>
        <w:pStyle w:val="IEEEHeading2"/>
        <w:numPr>
          <w:ilvl w:val="1"/>
          <w:numId w:val="8"/>
        </w:numPr>
        <w:tabs>
          <w:tab w:val="clear" w:pos="1080"/>
          <w:tab w:val="num" w:pos="426"/>
        </w:tabs>
        <w:spacing w:before="180" w:after="120"/>
        <w:ind w:left="397" w:hanging="397"/>
        <w:rPr>
          <w:i w:val="0"/>
          <w:lang w:val="en-GB"/>
        </w:rPr>
      </w:pPr>
      <w:r w:rsidRPr="003D0E86">
        <w:rPr>
          <w:i w:val="0"/>
        </w:rPr>
        <w:lastRenderedPageBreak/>
        <w:t>Web Service</w:t>
      </w:r>
      <w:r w:rsidR="00EA0ADA" w:rsidRPr="003D0E86">
        <w:rPr>
          <w:i w:val="0"/>
          <w:lang w:val="en-US"/>
        </w:rPr>
        <w:t xml:space="preserve"> </w:t>
      </w:r>
      <w:r w:rsidRPr="003D0E86">
        <w:rPr>
          <w:i w:val="0"/>
          <w:lang w:val="en-US"/>
        </w:rPr>
        <w:t>C</w:t>
      </w:r>
      <w:r w:rsidR="00EA0ADA" w:rsidRPr="003D0E86">
        <w:rPr>
          <w:i w:val="0"/>
          <w:lang w:val="en-US"/>
        </w:rPr>
        <w:t>lient</w:t>
      </w:r>
    </w:p>
    <w:p w:rsidR="0074640B" w:rsidRPr="00774B25" w:rsidRDefault="000E3782" w:rsidP="00E70846">
      <w:pPr>
        <w:pStyle w:val="IEEEParagraph"/>
        <w:ind w:firstLineChars="90" w:firstLine="180"/>
        <w:rPr>
          <w:rFonts w:eastAsiaTheme="minorEastAsia"/>
          <w:lang w:val="en-US" w:eastAsia="ko-KR"/>
        </w:rPr>
      </w:pPr>
      <w:r w:rsidRPr="000E3782">
        <w:rPr>
          <w:lang w:val="en-US"/>
        </w:rPr>
        <w:t xml:space="preserve">Web service clients can simultaneously access the data in several databases in a distributed environment. Query requests from clients are transmitted to the web service, disseminated through the message and service system to database servers via database agents which reside on multicore servers. </w:t>
      </w:r>
      <w:r w:rsidR="00774B25">
        <w:rPr>
          <w:rFonts w:eastAsiaTheme="minorEastAsia" w:hint="eastAsia"/>
          <w:lang w:val="en-US" w:eastAsia="ko-KR"/>
        </w:rPr>
        <w:t xml:space="preserve">A </w:t>
      </w:r>
      <w:r w:rsidRPr="000E3782">
        <w:rPr>
          <w:lang w:val="en-US"/>
        </w:rPr>
        <w:t xml:space="preserve">web service client (front-end user interface) for </w:t>
      </w:r>
      <w:r w:rsidR="00D078E1">
        <w:rPr>
          <w:szCs w:val="20"/>
          <w:lang w:val="en-US"/>
        </w:rPr>
        <w:t xml:space="preserve">Pub3D </w:t>
      </w:r>
      <w:r w:rsidR="00D078E1">
        <w:rPr>
          <w:rFonts w:eastAsiaTheme="minorEastAsia" w:hint="eastAsia"/>
          <w:szCs w:val="20"/>
          <w:lang w:val="en-US" w:eastAsia="ko-KR"/>
        </w:rPr>
        <w:t>(</w:t>
      </w:r>
      <w:r w:rsidR="00D10BEF" w:rsidRPr="003D0E86">
        <w:rPr>
          <w:rFonts w:eastAsiaTheme="minorEastAsia" w:hint="eastAsia"/>
          <w:color w:val="0070C0"/>
          <w:szCs w:val="20"/>
          <w:lang w:eastAsia="ko-KR"/>
        </w:rPr>
        <w:t>Pub3d, 2008</w:t>
      </w:r>
      <w:r w:rsidR="00D078E1">
        <w:rPr>
          <w:rFonts w:eastAsiaTheme="minorEastAsia" w:hint="eastAsia"/>
          <w:szCs w:val="20"/>
          <w:lang w:eastAsia="ko-KR"/>
        </w:rPr>
        <w:t>)</w:t>
      </w:r>
      <w:r w:rsidRPr="00D10BEF">
        <w:rPr>
          <w:szCs w:val="20"/>
          <w:lang w:val="en-US"/>
        </w:rPr>
        <w:t xml:space="preserve"> service</w:t>
      </w:r>
      <w:r w:rsidRPr="000E3782">
        <w:rPr>
          <w:lang w:val="en-US"/>
        </w:rPr>
        <w:t xml:space="preserve"> </w:t>
      </w:r>
      <w:r w:rsidR="00774B25">
        <w:rPr>
          <w:rFonts w:eastAsiaTheme="minorEastAsia" w:hint="eastAsia"/>
          <w:lang w:val="en-US" w:eastAsia="ko-KR"/>
        </w:rPr>
        <w:t xml:space="preserve">was </w:t>
      </w:r>
      <w:r w:rsidRPr="000E3782">
        <w:rPr>
          <w:lang w:val="en-US"/>
        </w:rPr>
        <w:t>developed by the ChemBioGrid</w:t>
      </w:r>
      <w:r w:rsidR="00CB052C">
        <w:rPr>
          <w:rFonts w:eastAsiaTheme="minorEastAsia" w:hint="eastAsia"/>
          <w:lang w:val="en-US" w:eastAsia="ko-KR"/>
        </w:rPr>
        <w:t xml:space="preserve"> </w:t>
      </w:r>
      <w:r w:rsidR="00D078E1">
        <w:rPr>
          <w:szCs w:val="20"/>
          <w:lang w:val="en-US"/>
        </w:rPr>
        <w:t xml:space="preserve">project </w:t>
      </w:r>
      <w:r w:rsidR="00D078E1">
        <w:rPr>
          <w:rFonts w:eastAsiaTheme="minorEastAsia" w:hint="eastAsia"/>
          <w:szCs w:val="20"/>
          <w:lang w:val="en-US" w:eastAsia="ko-KR"/>
        </w:rPr>
        <w:t>(</w:t>
      </w:r>
      <w:r w:rsidR="003D3703" w:rsidRPr="003D0E86">
        <w:rPr>
          <w:rFonts w:eastAsiaTheme="minorEastAsia" w:hint="eastAsia"/>
          <w:color w:val="0070C0"/>
          <w:szCs w:val="20"/>
          <w:lang w:eastAsia="ko-KR"/>
        </w:rPr>
        <w:t>C</w:t>
      </w:r>
      <w:r w:rsidR="003D3703" w:rsidRPr="003D0E86">
        <w:rPr>
          <w:color w:val="0070C0"/>
          <w:szCs w:val="20"/>
        </w:rPr>
        <w:t>hembiogrid</w:t>
      </w:r>
      <w:r w:rsidR="003D3703" w:rsidRPr="003D0E86">
        <w:rPr>
          <w:rFonts w:eastAsiaTheme="minorEastAsia" w:hint="eastAsia"/>
          <w:color w:val="0070C0"/>
          <w:szCs w:val="20"/>
          <w:lang w:eastAsia="ko-KR"/>
        </w:rPr>
        <w:t>, 2006</w:t>
      </w:r>
      <w:r w:rsidR="00D078E1">
        <w:rPr>
          <w:rFonts w:eastAsiaTheme="minorEastAsia" w:hint="eastAsia"/>
          <w:szCs w:val="20"/>
          <w:lang w:eastAsia="ko-KR"/>
        </w:rPr>
        <w:t>)</w:t>
      </w:r>
      <w:r w:rsidRPr="003D3703">
        <w:rPr>
          <w:szCs w:val="20"/>
          <w:lang w:val="en-US"/>
        </w:rPr>
        <w:t xml:space="preserve"> at Indiana</w:t>
      </w:r>
      <w:r w:rsidR="00774B25">
        <w:rPr>
          <w:lang w:val="en-US"/>
        </w:rPr>
        <w:t xml:space="preserve"> University.</w:t>
      </w:r>
    </w:p>
    <w:p w:rsidR="000E3782" w:rsidRPr="003D0E86" w:rsidRDefault="000E3782" w:rsidP="00E70846">
      <w:pPr>
        <w:pStyle w:val="IEEEHeading2"/>
        <w:numPr>
          <w:ilvl w:val="1"/>
          <w:numId w:val="8"/>
        </w:numPr>
        <w:tabs>
          <w:tab w:val="clear" w:pos="1080"/>
          <w:tab w:val="num" w:pos="426"/>
        </w:tabs>
        <w:spacing w:before="180" w:after="120"/>
        <w:ind w:left="397" w:hanging="397"/>
        <w:rPr>
          <w:i w:val="0"/>
          <w:lang w:val="en-GB"/>
        </w:rPr>
      </w:pPr>
      <w:r w:rsidRPr="003D0E86">
        <w:rPr>
          <w:i w:val="0"/>
          <w:lang w:val="en-US"/>
        </w:rPr>
        <w:t>Message and service middleware system</w:t>
      </w:r>
    </w:p>
    <w:p w:rsidR="000E3782" w:rsidRDefault="000E3782" w:rsidP="00E70846">
      <w:pPr>
        <w:pStyle w:val="IEEEParagraph"/>
        <w:ind w:firstLineChars="90" w:firstLine="180"/>
        <w:rPr>
          <w:lang w:val="en-GB"/>
        </w:rPr>
      </w:pPr>
      <w:r w:rsidRPr="000E3782">
        <w:rPr>
          <w:lang w:val="en-US"/>
        </w:rPr>
        <w:t xml:space="preserve">For communication service between the web service and middleware, and the middleware and database agents, we have used </w:t>
      </w:r>
      <w:r w:rsidRPr="006628A5">
        <w:rPr>
          <w:szCs w:val="20"/>
          <w:lang w:val="en-US"/>
        </w:rPr>
        <w:t xml:space="preserve">NaradaBrokering </w:t>
      </w:r>
      <w:r w:rsidR="00D078E1">
        <w:rPr>
          <w:rFonts w:eastAsiaTheme="minorEastAsia" w:hint="eastAsia"/>
          <w:szCs w:val="20"/>
          <w:lang w:eastAsia="ko-KR"/>
        </w:rPr>
        <w:t>(</w:t>
      </w:r>
      <w:r w:rsidR="00D10BEF" w:rsidRPr="003D0E86">
        <w:rPr>
          <w:color w:val="0070C0"/>
          <w:szCs w:val="20"/>
        </w:rPr>
        <w:t>Pallickara</w:t>
      </w:r>
      <w:r w:rsidR="00D10BEF" w:rsidRPr="003D0E86">
        <w:rPr>
          <w:rFonts w:eastAsiaTheme="minorEastAsia" w:hint="eastAsia"/>
          <w:color w:val="0070C0"/>
          <w:szCs w:val="20"/>
          <w:lang w:eastAsia="ko-KR"/>
        </w:rPr>
        <w:t>, 2005</w:t>
      </w:r>
      <w:r w:rsidR="00D078E1">
        <w:rPr>
          <w:rFonts w:eastAsiaTheme="minorEastAsia" w:hint="eastAsia"/>
          <w:szCs w:val="20"/>
          <w:lang w:eastAsia="ko-KR"/>
        </w:rPr>
        <w:t>)</w:t>
      </w:r>
      <w:r w:rsidRPr="00D10BEF">
        <w:rPr>
          <w:szCs w:val="20"/>
          <w:lang w:val="en-US"/>
        </w:rPr>
        <w:t xml:space="preserve"> for</w:t>
      </w:r>
      <w:r w:rsidRPr="006628A5">
        <w:rPr>
          <w:szCs w:val="20"/>
          <w:lang w:val="en-US"/>
        </w:rPr>
        <w:t xml:space="preserve"> message and service middleware system as overlay built over heterogeneous networks to support communications among heterogeneous</w:t>
      </w:r>
      <w:r w:rsidRPr="000E3782">
        <w:rPr>
          <w:lang w:val="en-US"/>
        </w:rPr>
        <w:t xml:space="preserve"> communities and collaborative applications. The NaradaBrokering</w:t>
      </w:r>
      <w:r w:rsidR="00D078E1">
        <w:rPr>
          <w:lang w:val="en-US"/>
        </w:rPr>
        <w:t xml:space="preserve"> from Community Grids Lab (CGL)</w:t>
      </w:r>
      <w:r w:rsidR="00D078E1">
        <w:rPr>
          <w:rFonts w:eastAsiaTheme="minorEastAsia" w:hint="eastAsia"/>
          <w:lang w:val="en-US" w:eastAsia="ko-KR"/>
        </w:rPr>
        <w:t xml:space="preserve"> is</w:t>
      </w:r>
      <w:r w:rsidRPr="000E3782">
        <w:rPr>
          <w:lang w:val="en-US"/>
        </w:rPr>
        <w:t xml:space="preserve"> adapted as a general event brokering middleware, which supports publish/subscribe messaging model with a dynamic collection of brokers and provides </w:t>
      </w:r>
      <w:r w:rsidR="000E69B7">
        <w:rPr>
          <w:lang w:val="en-US"/>
        </w:rPr>
        <w:t>services for Multicas</w:t>
      </w:r>
      <w:r w:rsidR="000E69B7">
        <w:rPr>
          <w:rFonts w:eastAsiaTheme="minorEastAsia" w:hint="eastAsia"/>
          <w:lang w:val="en-US" w:eastAsia="ko-KR"/>
        </w:rPr>
        <w:t>t</w:t>
      </w:r>
      <w:r w:rsidRPr="000E3782">
        <w:rPr>
          <w:lang w:val="en-US"/>
        </w:rPr>
        <w:t xml:space="preserve">. </w:t>
      </w:r>
      <w:r w:rsidRPr="00D10BEF">
        <w:rPr>
          <w:szCs w:val="20"/>
          <w:lang w:val="en-US"/>
        </w:rPr>
        <w:t>In this paper</w:t>
      </w:r>
      <w:r w:rsidRPr="000E3782">
        <w:rPr>
          <w:lang w:val="en-US"/>
        </w:rPr>
        <w:t xml:space="preserve"> we use the terms </w:t>
      </w:r>
      <w:r w:rsidR="00CB052C">
        <w:rPr>
          <w:lang w:val="en-US"/>
        </w:rPr>
        <w:t>“message and service middleware</w:t>
      </w:r>
      <w:r w:rsidRPr="000E3782">
        <w:rPr>
          <w:lang w:val="en-US"/>
        </w:rPr>
        <w:t>” and “broker” interchangeably.</w:t>
      </w:r>
    </w:p>
    <w:p w:rsidR="000E3782" w:rsidRPr="003D0E86" w:rsidRDefault="000E3782" w:rsidP="00E70846">
      <w:pPr>
        <w:pStyle w:val="IEEEHeading2"/>
        <w:numPr>
          <w:ilvl w:val="1"/>
          <w:numId w:val="8"/>
        </w:numPr>
        <w:tabs>
          <w:tab w:val="clear" w:pos="1080"/>
          <w:tab w:val="num" w:pos="426"/>
        </w:tabs>
        <w:spacing w:before="180" w:after="120"/>
        <w:ind w:left="397" w:hanging="397"/>
        <w:rPr>
          <w:i w:val="0"/>
          <w:lang w:val="en-GB"/>
        </w:rPr>
      </w:pPr>
      <w:r w:rsidRPr="003D0E86">
        <w:rPr>
          <w:i w:val="0"/>
          <w:lang w:val="en-US"/>
        </w:rPr>
        <w:t xml:space="preserve">Database </w:t>
      </w:r>
      <w:r w:rsidR="00C54F47" w:rsidRPr="003D0E86">
        <w:rPr>
          <w:i w:val="0"/>
          <w:lang w:val="en-US"/>
        </w:rPr>
        <w:t>A</w:t>
      </w:r>
      <w:r w:rsidRPr="003D0E86">
        <w:rPr>
          <w:i w:val="0"/>
          <w:lang w:val="en-US"/>
        </w:rPr>
        <w:t>gent</w:t>
      </w:r>
      <w:r w:rsidR="00C25C73" w:rsidRPr="003D0E86">
        <w:rPr>
          <w:rFonts w:eastAsiaTheme="minorEastAsia" w:hint="eastAsia"/>
          <w:i w:val="0"/>
          <w:lang w:val="en-US" w:eastAsia="ko-KR"/>
        </w:rPr>
        <w:t xml:space="preserve"> (DBA)</w:t>
      </w:r>
    </w:p>
    <w:p w:rsidR="000E3782" w:rsidRPr="008D4B48" w:rsidRDefault="000E3782" w:rsidP="000E3782">
      <w:pPr>
        <w:pStyle w:val="IEEEParagraph"/>
        <w:ind w:firstLineChars="90" w:firstLine="180"/>
        <w:rPr>
          <w:rFonts w:eastAsiaTheme="minorEastAsia"/>
          <w:lang w:val="en-GB" w:eastAsia="ko-KR"/>
        </w:rPr>
      </w:pPr>
      <w:r w:rsidRPr="000E3782">
        <w:rPr>
          <w:lang w:val="en-US"/>
        </w:rPr>
        <w:t xml:space="preserve">The DBA </w:t>
      </w:r>
      <w:r w:rsidR="008546FB" w:rsidRPr="000E3782">
        <w:rPr>
          <w:lang w:val="en-US"/>
        </w:rPr>
        <w:t>as a proxy for database server</w:t>
      </w:r>
      <w:r w:rsidR="008546FB">
        <w:rPr>
          <w:rFonts w:eastAsiaTheme="minorEastAsia" w:hint="eastAsia"/>
          <w:lang w:val="en-US" w:eastAsia="ko-KR"/>
        </w:rPr>
        <w:t xml:space="preserve"> </w:t>
      </w:r>
      <w:r w:rsidRPr="000E3782">
        <w:rPr>
          <w:lang w:val="en-US"/>
        </w:rPr>
        <w:t xml:space="preserve">accepts query requests from front-end users via middleware, translates the requests to be understood by database server and retrieves the results from the database server. The retrieved results are presented (published) to the front-end user via </w:t>
      </w:r>
      <w:r w:rsidR="00C25C73">
        <w:rPr>
          <w:rFonts w:eastAsiaTheme="minorEastAsia" w:hint="eastAsia"/>
          <w:lang w:val="en-US" w:eastAsia="ko-KR"/>
        </w:rPr>
        <w:t xml:space="preserve">a </w:t>
      </w:r>
      <w:r w:rsidRPr="000E3782">
        <w:rPr>
          <w:lang w:val="en-US"/>
        </w:rPr>
        <w:t>broker and web service. Web service clients interact with the DBA via middleware, and then the agent communicates with PostgreSQL database server. The agent has responsibility for getting responses from the database server and performs any necessary con</w:t>
      </w:r>
      <w:r w:rsidR="001E4070">
        <w:rPr>
          <w:lang w:val="en-US"/>
        </w:rPr>
        <w:t>catenations</w:t>
      </w:r>
      <w:r w:rsidRPr="000E3782">
        <w:rPr>
          <w:lang w:val="en-US"/>
        </w:rPr>
        <w:t xml:space="preserve"> </w:t>
      </w:r>
      <w:r w:rsidR="001E4070">
        <w:rPr>
          <w:lang w:val="en-US"/>
        </w:rPr>
        <w:t xml:space="preserve">of responses occurred from database </w:t>
      </w:r>
      <w:r w:rsidRPr="000E3782">
        <w:rPr>
          <w:lang w:val="en-US"/>
        </w:rPr>
        <w:t xml:space="preserve">for </w:t>
      </w:r>
      <w:r w:rsidR="001E4070">
        <w:rPr>
          <w:lang w:val="en-US"/>
        </w:rPr>
        <w:t xml:space="preserve">the aggregating operation of </w:t>
      </w:r>
      <w:r w:rsidRPr="000E3782">
        <w:rPr>
          <w:lang w:val="en-US"/>
        </w:rPr>
        <w:t>the web service. As an intermediary between middleware and back-end, the agent retains communication interfaces</w:t>
      </w:r>
      <w:r w:rsidR="008A7CFA">
        <w:rPr>
          <w:lang w:val="en-US"/>
        </w:rPr>
        <w:t xml:space="preserve"> </w:t>
      </w:r>
      <w:r w:rsidRPr="000E3782">
        <w:rPr>
          <w:lang w:val="en-US"/>
        </w:rPr>
        <w:t xml:space="preserve">and thus can offload some </w:t>
      </w:r>
      <w:r w:rsidRPr="00455101">
        <w:rPr>
          <w:lang w:val="en-US"/>
        </w:rPr>
        <w:t>computational needs.</w:t>
      </w:r>
      <w:r w:rsidR="008A7CFA" w:rsidRPr="00455101">
        <w:rPr>
          <w:lang w:val="en-US"/>
        </w:rPr>
        <w:t xml:space="preserve"> </w:t>
      </w:r>
      <w:r w:rsidR="00DF2675" w:rsidRPr="00455101">
        <w:rPr>
          <w:lang w:val="en-US"/>
        </w:rPr>
        <w:t>Al</w:t>
      </w:r>
      <w:r w:rsidR="00DF2675">
        <w:rPr>
          <w:lang w:val="en-US"/>
        </w:rPr>
        <w:t xml:space="preserve">so the agent generates multiple threads which will be associated with multiple databases to improve query processing </w:t>
      </w:r>
      <w:r w:rsidR="00DF2675" w:rsidRPr="00DF2675">
        <w:rPr>
          <w:lang w:val="en-US"/>
        </w:rPr>
        <w:t>performan</w:t>
      </w:r>
      <w:r w:rsidR="008D4B48">
        <w:rPr>
          <w:lang w:val="en-US"/>
        </w:rPr>
        <w:t>ce.</w:t>
      </w:r>
    </w:p>
    <w:p w:rsidR="000E3782" w:rsidRPr="003D0E86" w:rsidRDefault="000E3782" w:rsidP="00E70846">
      <w:pPr>
        <w:pStyle w:val="IEEEHeading2"/>
        <w:numPr>
          <w:ilvl w:val="1"/>
          <w:numId w:val="8"/>
        </w:numPr>
        <w:tabs>
          <w:tab w:val="clear" w:pos="1080"/>
          <w:tab w:val="num" w:pos="426"/>
        </w:tabs>
        <w:spacing w:before="180" w:after="120"/>
        <w:ind w:left="397" w:hanging="397"/>
        <w:rPr>
          <w:rFonts w:eastAsiaTheme="minorEastAsia"/>
          <w:i w:val="0"/>
          <w:lang w:val="en-US" w:eastAsia="ko-KR"/>
        </w:rPr>
      </w:pPr>
      <w:r w:rsidRPr="003D0E86">
        <w:rPr>
          <w:i w:val="0"/>
          <w:lang w:val="en-US"/>
        </w:rPr>
        <w:t xml:space="preserve">Database </w:t>
      </w:r>
      <w:r w:rsidR="00C54F47" w:rsidRPr="003D0E86">
        <w:rPr>
          <w:i w:val="0"/>
          <w:lang w:val="en-US"/>
        </w:rPr>
        <w:t>S</w:t>
      </w:r>
      <w:r w:rsidRPr="003D0E86">
        <w:rPr>
          <w:i w:val="0"/>
          <w:lang w:val="en-US"/>
        </w:rPr>
        <w:t>erver</w:t>
      </w:r>
    </w:p>
    <w:p w:rsidR="00053DF8" w:rsidRDefault="000E3782" w:rsidP="00053DF8">
      <w:pPr>
        <w:pStyle w:val="IEEEParagraph"/>
        <w:ind w:firstLineChars="90" w:firstLine="180"/>
        <w:rPr>
          <w:rFonts w:eastAsiaTheme="minorEastAsia"/>
          <w:lang w:val="en-US" w:eastAsia="ko-KR"/>
        </w:rPr>
      </w:pPr>
      <w:r w:rsidRPr="000E3782">
        <w:rPr>
          <w:lang w:val="en-US"/>
        </w:rPr>
        <w:t xml:space="preserve">A number of data partitions split by </w:t>
      </w:r>
      <w:r w:rsidR="00A96CEF">
        <w:rPr>
          <w:rFonts w:eastAsiaTheme="minorEastAsia" w:hint="eastAsia"/>
          <w:lang w:val="en-US" w:eastAsia="ko-KR"/>
        </w:rPr>
        <w:t>deterministic annealing</w:t>
      </w:r>
      <w:r w:rsidRPr="000E3782">
        <w:rPr>
          <w:lang w:val="en-US"/>
        </w:rPr>
        <w:t xml:space="preserve"> clustering are distributed into PostgreSQL database servers. The partitioned data is assigned to a database which </w:t>
      </w:r>
      <w:r w:rsidR="00455101">
        <w:rPr>
          <w:lang w:val="en-US"/>
        </w:rPr>
        <w:t>is</w:t>
      </w:r>
      <w:r w:rsidRPr="000E3782">
        <w:rPr>
          <w:lang w:val="en-US"/>
        </w:rPr>
        <w:t xml:space="preserve"> </w:t>
      </w:r>
      <w:r w:rsidR="00F3502C">
        <w:rPr>
          <w:lang w:val="en-US"/>
        </w:rPr>
        <w:t xml:space="preserve">associated with </w:t>
      </w:r>
      <w:r w:rsidRPr="000E3782">
        <w:rPr>
          <w:lang w:val="en-US"/>
        </w:rPr>
        <w:t xml:space="preserve">a thread </w:t>
      </w:r>
      <w:r w:rsidR="000D5847">
        <w:rPr>
          <w:lang w:val="en-US"/>
        </w:rPr>
        <w:t>generated by database agent</w:t>
      </w:r>
      <w:r w:rsidRPr="000E3782">
        <w:rPr>
          <w:lang w:val="en-US"/>
        </w:rPr>
        <w:t>.</w:t>
      </w:r>
      <w:r w:rsidR="00F3502C">
        <w:rPr>
          <w:lang w:val="en-US"/>
        </w:rPr>
        <w:t xml:space="preserve"> According</w:t>
      </w:r>
      <w:r w:rsidRPr="000E3782">
        <w:rPr>
          <w:lang w:val="en-US"/>
        </w:rPr>
        <w:t xml:space="preserve"> to the number of cores supported by multicore servers, multiple threads can be generated to maximize high performance service</w:t>
      </w:r>
      <w:r w:rsidR="008546FB">
        <w:rPr>
          <w:rFonts w:eastAsiaTheme="minorEastAsia" w:hint="eastAsia"/>
          <w:lang w:val="en-US" w:eastAsia="ko-KR"/>
        </w:rPr>
        <w:t>.</w:t>
      </w:r>
    </w:p>
    <w:p w:rsidR="00053DF8" w:rsidRPr="003D0E86" w:rsidRDefault="00053DF8" w:rsidP="003D0E86">
      <w:pPr>
        <w:pStyle w:val="IEEEParagraph"/>
        <w:tabs>
          <w:tab w:val="left" w:pos="284"/>
          <w:tab w:val="left" w:pos="426"/>
        </w:tabs>
        <w:spacing w:before="180" w:after="120"/>
        <w:ind w:firstLine="0"/>
        <w:rPr>
          <w:rFonts w:eastAsiaTheme="minorEastAsia"/>
          <w:lang w:val="en-US" w:eastAsia="ko-KR"/>
        </w:rPr>
      </w:pPr>
      <w:r w:rsidRPr="003D0E86">
        <w:rPr>
          <w:rFonts w:eastAsiaTheme="minorEastAsia" w:hint="eastAsia"/>
          <w:lang w:val="en-US" w:eastAsia="ko-KR"/>
        </w:rPr>
        <w:t xml:space="preserve">4.5 </w:t>
      </w:r>
      <w:r w:rsidR="00800B0D" w:rsidRPr="003D0E86">
        <w:rPr>
          <w:rFonts w:eastAsiaTheme="minorEastAsia" w:hint="eastAsia"/>
          <w:lang w:val="en-US" w:eastAsia="ko-KR"/>
        </w:rPr>
        <w:tab/>
      </w:r>
      <w:r w:rsidR="006D5148" w:rsidRPr="003D0E86">
        <w:rPr>
          <w:rFonts w:eastAsiaTheme="minorEastAsia" w:hint="eastAsia"/>
          <w:lang w:val="en-US" w:eastAsia="ko-KR"/>
        </w:rPr>
        <w:t xml:space="preserve">Pub3D </w:t>
      </w:r>
      <w:r w:rsidRPr="003D0E86">
        <w:rPr>
          <w:lang w:val="en-US"/>
        </w:rPr>
        <w:t>Database</w:t>
      </w:r>
    </w:p>
    <w:p w:rsidR="00231753" w:rsidRPr="00511BFF" w:rsidRDefault="000E3782" w:rsidP="00231753">
      <w:pPr>
        <w:pStyle w:val="IEEEParagraph"/>
        <w:rPr>
          <w:rFonts w:eastAsiaTheme="minorEastAsia"/>
          <w:lang w:val="en-US" w:eastAsia="ko-KR"/>
        </w:rPr>
      </w:pPr>
      <w:r w:rsidRPr="00511BFF">
        <w:rPr>
          <w:lang w:val="en-US"/>
        </w:rPr>
        <w:t xml:space="preserve">PubChem is a public repository of chemical information. </w:t>
      </w:r>
      <w:r w:rsidR="00511BFF" w:rsidRPr="00511BFF">
        <w:rPr>
          <w:rFonts w:eastAsiaTheme="minorEastAsia" w:hint="eastAsia"/>
          <w:lang w:val="en-US" w:eastAsia="ko-KR"/>
        </w:rPr>
        <w:t xml:space="preserve">To access the chemical information or structure, </w:t>
      </w:r>
      <w:r w:rsidRPr="00511BFF">
        <w:rPr>
          <w:lang w:val="en-US"/>
        </w:rPr>
        <w:t xml:space="preserve">one aspect that is not currently addressed by PubChem is the issue of 3D structures. </w:t>
      </w:r>
      <w:r w:rsidR="00BB7D12" w:rsidRPr="00511BFF">
        <w:rPr>
          <w:lang w:val="en-US"/>
        </w:rPr>
        <w:t>Though a 2D representation is sufficient to understand the composition and connectivity of a molecule, many applications in chemoinformatics require that one has a 3D structure of a molecule.</w:t>
      </w:r>
      <w:r w:rsidR="00BB7D12" w:rsidRPr="00511BFF">
        <w:rPr>
          <w:rFonts w:eastAsia="맑은 고딕" w:hint="eastAsia"/>
          <w:lang w:val="en-US" w:eastAsia="ko-KR"/>
        </w:rPr>
        <w:t xml:space="preserve"> Furthermore, g</w:t>
      </w:r>
      <w:r w:rsidRPr="00511BFF">
        <w:rPr>
          <w:lang w:val="en-US"/>
        </w:rPr>
        <w:t xml:space="preserve">iven a set of 3D </w:t>
      </w:r>
      <w:r w:rsidRPr="00511BFF">
        <w:rPr>
          <w:lang w:val="en-US"/>
        </w:rPr>
        <w:lastRenderedPageBreak/>
        <w:t>structures one would then like to be able to search these structures for molecules whose 3D shape is similar to that of a query. To address the lack of 3D information in PubChem</w:t>
      </w:r>
      <w:r w:rsidR="00231753" w:rsidRPr="00511BFF">
        <w:rPr>
          <w:rFonts w:eastAsiaTheme="minorEastAsia" w:hint="eastAsia"/>
          <w:lang w:val="en-US" w:eastAsia="ko-KR"/>
        </w:rPr>
        <w:t>,</w:t>
      </w:r>
      <w:r w:rsidRPr="00511BFF">
        <w:rPr>
          <w:lang w:val="en-US"/>
        </w:rPr>
        <w:t xml:space="preserve"> to provide 3D shape searching capabilities </w:t>
      </w:r>
      <w:r w:rsidR="00231753" w:rsidRPr="00511BFF">
        <w:rPr>
          <w:rFonts w:eastAsiaTheme="minorEastAsia" w:hint="eastAsia"/>
          <w:lang w:val="en-US" w:eastAsia="ko-KR"/>
        </w:rPr>
        <w:t xml:space="preserve">and to allow efficient queries, </w:t>
      </w:r>
      <w:r w:rsidRPr="00511BFF">
        <w:rPr>
          <w:lang w:val="en-US"/>
        </w:rPr>
        <w:t>Pub3D database</w:t>
      </w:r>
      <w:r w:rsidR="00231753" w:rsidRPr="00511BFF">
        <w:rPr>
          <w:rFonts w:eastAsiaTheme="minorEastAsia" w:hint="eastAsia"/>
          <w:lang w:val="en-US" w:eastAsia="ko-KR"/>
        </w:rPr>
        <w:t xml:space="preserve"> </w:t>
      </w:r>
      <w:r w:rsidR="00231753" w:rsidRPr="00511BFF">
        <w:rPr>
          <w:rFonts w:eastAsiaTheme="minorEastAsia"/>
          <w:lang w:val="en-US" w:eastAsia="ko-KR"/>
        </w:rPr>
        <w:t>employ</w:t>
      </w:r>
      <w:r w:rsidR="00231753" w:rsidRPr="00511BFF">
        <w:rPr>
          <w:rFonts w:eastAsiaTheme="minorEastAsia" w:hint="eastAsia"/>
          <w:lang w:val="en-US" w:eastAsia="ko-KR"/>
        </w:rPr>
        <w:t>ing</w:t>
      </w:r>
      <w:r w:rsidR="00231753" w:rsidRPr="00511BFF">
        <w:rPr>
          <w:rFonts w:eastAsiaTheme="minorEastAsia"/>
          <w:lang w:val="en-US" w:eastAsia="ko-KR"/>
        </w:rPr>
        <w:t xml:space="preserve"> a 12-D shape represe</w:t>
      </w:r>
      <w:r w:rsidR="00D078E1">
        <w:rPr>
          <w:rFonts w:eastAsiaTheme="minorEastAsia"/>
          <w:lang w:val="en-US" w:eastAsia="ko-KR"/>
        </w:rPr>
        <w:t xml:space="preserve">ntation coupled with an R-tree </w:t>
      </w:r>
      <w:r w:rsidR="00D078E1">
        <w:rPr>
          <w:rFonts w:eastAsiaTheme="minorEastAsia" w:hint="eastAsia"/>
          <w:lang w:val="en-US" w:eastAsia="ko-KR"/>
        </w:rPr>
        <w:t>(</w:t>
      </w:r>
      <w:r w:rsidR="00231753" w:rsidRPr="003D0E86">
        <w:rPr>
          <w:rFonts w:eastAsiaTheme="minorEastAsia"/>
          <w:color w:val="0070C0"/>
          <w:lang w:eastAsia="ko-KR"/>
        </w:rPr>
        <w:t>Guttman</w:t>
      </w:r>
      <w:r w:rsidR="00231753" w:rsidRPr="003D0E86">
        <w:rPr>
          <w:rFonts w:eastAsiaTheme="minorEastAsia" w:hint="eastAsia"/>
          <w:color w:val="0070C0"/>
          <w:lang w:eastAsia="ko-KR"/>
        </w:rPr>
        <w:t>, 1984</w:t>
      </w:r>
      <w:r w:rsidR="00D078E1">
        <w:rPr>
          <w:rFonts w:eastAsiaTheme="minorEastAsia" w:hint="eastAsia"/>
          <w:lang w:eastAsia="ko-KR"/>
        </w:rPr>
        <w:t>)</w:t>
      </w:r>
      <w:r w:rsidR="00231753" w:rsidRPr="00511BFF">
        <w:rPr>
          <w:rFonts w:eastAsiaTheme="minorEastAsia"/>
          <w:lang w:val="en-US" w:eastAsia="ko-KR"/>
        </w:rPr>
        <w:t xml:space="preserve"> spatial index</w:t>
      </w:r>
      <w:r w:rsidR="00511BFF" w:rsidRPr="00511BFF">
        <w:rPr>
          <w:rFonts w:eastAsiaTheme="minorEastAsia" w:hint="eastAsia"/>
          <w:lang w:val="en-US" w:eastAsia="ko-KR"/>
        </w:rPr>
        <w:t xml:space="preserve"> was created</w:t>
      </w:r>
      <w:r w:rsidRPr="00511BFF">
        <w:rPr>
          <w:lang w:val="en-US"/>
        </w:rPr>
        <w:t>.</w:t>
      </w:r>
      <w:r w:rsidR="00231753" w:rsidRPr="00511BFF">
        <w:rPr>
          <w:rFonts w:eastAsiaTheme="minorEastAsia" w:hint="eastAsia"/>
          <w:lang w:val="en-US" w:eastAsia="ko-KR"/>
        </w:rPr>
        <w:t xml:space="preserve"> Then</w:t>
      </w:r>
      <w:r w:rsidR="00511BFF" w:rsidRPr="00511BFF">
        <w:rPr>
          <w:rFonts w:eastAsiaTheme="minorEastAsia" w:hint="eastAsia"/>
          <w:lang w:val="en-US" w:eastAsia="ko-KR"/>
        </w:rPr>
        <w:t>,</w:t>
      </w:r>
      <w:r w:rsidR="00231753" w:rsidRPr="00511BFF">
        <w:rPr>
          <w:lang w:val="en-US"/>
        </w:rPr>
        <w:t xml:space="preserve"> given a 12-D point representation of a query molecular shape, we retrieve those points from the database whose distance to the query point is less than some distance cutoff, R.</w:t>
      </w:r>
    </w:p>
    <w:p w:rsidR="00917370" w:rsidRPr="00CB0B83" w:rsidRDefault="00917370" w:rsidP="00140A88">
      <w:pPr>
        <w:pStyle w:val="IEEEHeading1"/>
        <w:numPr>
          <w:ilvl w:val="0"/>
          <w:numId w:val="2"/>
        </w:numPr>
        <w:spacing w:before="120" w:after="120"/>
        <w:ind w:left="357" w:hanging="357"/>
        <w:jc w:val="left"/>
        <w:rPr>
          <w:b/>
          <w:sz w:val="24"/>
        </w:rPr>
      </w:pPr>
      <w:r w:rsidRPr="00CB0B83">
        <w:rPr>
          <w:b/>
          <w:sz w:val="24"/>
        </w:rPr>
        <w:t>Performance analysis</w:t>
      </w:r>
    </w:p>
    <w:p w:rsidR="006E397E" w:rsidRPr="006E397E" w:rsidRDefault="002B1387" w:rsidP="00140A88">
      <w:pPr>
        <w:pStyle w:val="IEEEParagraph"/>
        <w:spacing w:after="60"/>
        <w:ind w:firstLine="215"/>
        <w:rPr>
          <w:rFonts w:eastAsiaTheme="minorEastAsia"/>
          <w:lang w:val="en-US" w:eastAsia="ko-KR"/>
        </w:rPr>
      </w:pPr>
      <w:r w:rsidRPr="00687DD5">
        <w:t xml:space="preserve">In our </w:t>
      </w:r>
      <w:r>
        <w:rPr>
          <w:rFonts w:hint="eastAsia"/>
        </w:rPr>
        <w:t xml:space="preserve">experiment, we used deterministic annealing clustering software, developed by SALSA to </w:t>
      </w:r>
      <w:r w:rsidRPr="005C1886">
        <w:t>partition a huge dataset</w:t>
      </w:r>
      <w:r>
        <w:rPr>
          <w:rFonts w:hint="eastAsia"/>
        </w:rPr>
        <w:t xml:space="preserve">. The deterministic annealing clustering algorithm is a modification of the K-means algorithm </w:t>
      </w:r>
      <w:r>
        <w:rPr>
          <w:rFonts w:eastAsiaTheme="minorEastAsia" w:hint="eastAsia"/>
          <w:lang w:eastAsia="ko-KR"/>
        </w:rPr>
        <w:t>(</w:t>
      </w:r>
      <w:r w:rsidR="00F20676" w:rsidRPr="00F20676">
        <w:rPr>
          <w:rFonts w:eastAsiaTheme="minorEastAsia" w:hint="eastAsia"/>
          <w:lang w:val="en-US" w:eastAsia="ko-KR"/>
        </w:rPr>
        <w:t>K-means clustering</w:t>
      </w:r>
      <w:r>
        <w:rPr>
          <w:rFonts w:eastAsiaTheme="minorEastAsia" w:hint="eastAsia"/>
          <w:lang w:eastAsia="ko-KR"/>
        </w:rPr>
        <w:t>)</w:t>
      </w:r>
      <w:r>
        <w:rPr>
          <w:rFonts w:hint="eastAsia"/>
        </w:rPr>
        <w:t xml:space="preserve">, using deterministic annealing (Rose, 1998). </w:t>
      </w:r>
      <w:r w:rsidRPr="006E73D0">
        <w:rPr>
          <w:iCs/>
        </w:rPr>
        <w:t xml:space="preserve">Experimental results </w:t>
      </w:r>
      <w:r>
        <w:rPr>
          <w:rFonts w:hint="eastAsia"/>
          <w:iCs/>
        </w:rPr>
        <w:t xml:space="preserve">with the software </w:t>
      </w:r>
      <w:r w:rsidRPr="006E73D0">
        <w:rPr>
          <w:iCs/>
        </w:rPr>
        <w:t>show</w:t>
      </w:r>
      <w:r>
        <w:rPr>
          <w:rFonts w:hint="eastAsia"/>
          <w:iCs/>
        </w:rPr>
        <w:t xml:space="preserve"> </w:t>
      </w:r>
      <w:r w:rsidRPr="006E73D0">
        <w:rPr>
          <w:iCs/>
        </w:rPr>
        <w:t xml:space="preserve">considerable gains </w:t>
      </w:r>
      <w:r w:rsidRPr="005C1886">
        <w:rPr>
          <w:iCs/>
        </w:rPr>
        <w:t xml:space="preserve">for scalability and performance </w:t>
      </w:r>
      <w:r>
        <w:rPr>
          <w:rFonts w:hint="eastAsia"/>
          <w:iCs/>
        </w:rPr>
        <w:t xml:space="preserve">to cluster the 10 million chemicals in NIH PubChem and the 6 million people in the state of Indiana </w:t>
      </w:r>
      <w:r w:rsidRPr="00F20676">
        <w:rPr>
          <w:rFonts w:hint="eastAsia"/>
          <w:iCs/>
          <w:szCs w:val="20"/>
        </w:rPr>
        <w:t>(</w:t>
      </w:r>
      <w:r w:rsidR="00F20676" w:rsidRPr="00F20676">
        <w:rPr>
          <w:rFonts w:eastAsiaTheme="minorEastAsia" w:hint="eastAsia"/>
          <w:szCs w:val="20"/>
          <w:lang w:eastAsia="ko-KR"/>
        </w:rPr>
        <w:t>Q</w:t>
      </w:r>
      <w:r w:rsidR="00F20676" w:rsidRPr="00F20676">
        <w:rPr>
          <w:szCs w:val="20"/>
        </w:rPr>
        <w:t>iu</w:t>
      </w:r>
      <w:r w:rsidR="00F20676" w:rsidRPr="00F20676">
        <w:rPr>
          <w:rFonts w:eastAsiaTheme="minorEastAsia" w:hint="eastAsia"/>
          <w:szCs w:val="20"/>
          <w:lang w:eastAsia="ko-KR"/>
        </w:rPr>
        <w:t>, 2008</w:t>
      </w:r>
      <w:r w:rsidRPr="00F20676">
        <w:rPr>
          <w:rFonts w:hint="eastAsia"/>
          <w:iCs/>
          <w:szCs w:val="20"/>
        </w:rPr>
        <w:t>).</w:t>
      </w:r>
      <w:r>
        <w:rPr>
          <w:rFonts w:hint="eastAsia"/>
          <w:iCs/>
        </w:rPr>
        <w:t xml:space="preserve"> D</w:t>
      </w:r>
      <w:r w:rsidRPr="00514C95">
        <w:rPr>
          <w:iCs/>
        </w:rPr>
        <w:t xml:space="preserve">atabases are distributed over </w:t>
      </w:r>
      <w:r>
        <w:rPr>
          <w:rFonts w:hint="eastAsia"/>
          <w:iCs/>
        </w:rPr>
        <w:t>eight</w:t>
      </w:r>
      <w:r w:rsidRPr="00514C95">
        <w:rPr>
          <w:iCs/>
        </w:rPr>
        <w:t xml:space="preserve">, physically distinct multicore servers by fragmenting the data using two different methods: </w:t>
      </w:r>
      <w:r>
        <w:rPr>
          <w:rFonts w:hint="eastAsia"/>
        </w:rPr>
        <w:t>deterministic annealing clustering</w:t>
      </w:r>
      <w:r w:rsidRPr="00514C95">
        <w:rPr>
          <w:iCs/>
        </w:rPr>
        <w:t xml:space="preserve"> </w:t>
      </w:r>
      <w:r>
        <w:rPr>
          <w:rFonts w:hint="eastAsia"/>
          <w:iCs/>
        </w:rPr>
        <w:t xml:space="preserve">and </w:t>
      </w:r>
      <w:r w:rsidRPr="00514C95">
        <w:rPr>
          <w:iCs/>
        </w:rPr>
        <w:t>horizontal partitioning</w:t>
      </w:r>
      <w:r>
        <w:rPr>
          <w:rFonts w:hint="eastAsia"/>
          <w:iCs/>
        </w:rPr>
        <w:t xml:space="preserve">. </w:t>
      </w:r>
      <w:r w:rsidRPr="00514C95">
        <w:rPr>
          <w:iCs/>
        </w:rPr>
        <w:t xml:space="preserve">Each database operates with independent threads </w:t>
      </w:r>
      <w:r>
        <w:rPr>
          <w:rFonts w:hint="eastAsia"/>
          <w:iCs/>
        </w:rPr>
        <w:t xml:space="preserve">(cores) </w:t>
      </w:r>
      <w:r w:rsidRPr="00514C95">
        <w:rPr>
          <w:iCs/>
        </w:rPr>
        <w:t>of execution over multicore servers.</w:t>
      </w:r>
      <w:r>
        <w:rPr>
          <w:rFonts w:hint="eastAsia"/>
          <w:iCs/>
        </w:rPr>
        <w:t xml:space="preserve"> The algorithm is described in more detail in </w:t>
      </w:r>
      <w:r>
        <w:rPr>
          <w:rFonts w:eastAsiaTheme="minorEastAsia" w:hint="eastAsia"/>
          <w:iCs/>
          <w:lang w:eastAsia="ko-KR"/>
        </w:rPr>
        <w:t>(</w:t>
      </w:r>
      <w:r w:rsidR="00F20676" w:rsidRPr="00F20676">
        <w:rPr>
          <w:rFonts w:eastAsiaTheme="minorEastAsia" w:hint="eastAsia"/>
          <w:szCs w:val="20"/>
          <w:lang w:eastAsia="ko-KR"/>
        </w:rPr>
        <w:t>Q</w:t>
      </w:r>
      <w:r w:rsidR="00F20676" w:rsidRPr="00F20676">
        <w:rPr>
          <w:szCs w:val="20"/>
        </w:rPr>
        <w:t>iu</w:t>
      </w:r>
      <w:r w:rsidR="00F20676" w:rsidRPr="00F20676">
        <w:rPr>
          <w:rFonts w:eastAsiaTheme="minorEastAsia" w:hint="eastAsia"/>
          <w:szCs w:val="20"/>
          <w:lang w:eastAsia="ko-KR"/>
        </w:rPr>
        <w:t xml:space="preserve">, </w:t>
      </w:r>
      <w:r w:rsidR="00F20676">
        <w:rPr>
          <w:rFonts w:eastAsiaTheme="minorEastAsia" w:hint="eastAsia"/>
          <w:szCs w:val="20"/>
          <w:lang w:eastAsia="ko-KR"/>
        </w:rPr>
        <w:t xml:space="preserve">2007; </w:t>
      </w:r>
      <w:r w:rsidR="00F20676" w:rsidRPr="00F20676">
        <w:rPr>
          <w:rFonts w:eastAsiaTheme="minorEastAsia" w:hint="eastAsia"/>
          <w:szCs w:val="20"/>
          <w:lang w:eastAsia="ko-KR"/>
        </w:rPr>
        <w:t>2008</w:t>
      </w:r>
      <w:r>
        <w:rPr>
          <w:rFonts w:eastAsiaTheme="minorEastAsia" w:hint="eastAsia"/>
          <w:iCs/>
          <w:lang w:eastAsia="ko-KR"/>
        </w:rPr>
        <w:t>)</w:t>
      </w:r>
      <w:r>
        <w:rPr>
          <w:rFonts w:hint="eastAsia"/>
          <w:iCs/>
        </w:rPr>
        <w:t>.</w:t>
      </w:r>
      <w:r>
        <w:rPr>
          <w:rFonts w:eastAsiaTheme="minorEastAsia" w:hint="eastAsia"/>
          <w:iCs/>
          <w:lang w:eastAsia="ko-KR"/>
        </w:rPr>
        <w:t xml:space="preserve"> </w:t>
      </w:r>
      <w:r w:rsidR="00421A8B">
        <w:rPr>
          <w:rFonts w:eastAsiaTheme="minorEastAsia" w:hint="eastAsia"/>
          <w:lang w:val="en-US" w:eastAsia="ko-KR"/>
        </w:rPr>
        <w:t>First, i</w:t>
      </w:r>
      <w:r w:rsidR="00917370" w:rsidRPr="00917370">
        <w:rPr>
          <w:lang w:val="en-US"/>
        </w:rPr>
        <w:t xml:space="preserve">n this section we show the latency incurred from query/response interaction between a web service client and a centralized Pub3D database via a </w:t>
      </w:r>
      <w:r w:rsidR="00C45995">
        <w:rPr>
          <w:lang w:val="en-US"/>
        </w:rPr>
        <w:t>middleware</w:t>
      </w:r>
      <w:r w:rsidR="00917370" w:rsidRPr="00917370">
        <w:rPr>
          <w:lang w:val="en-US"/>
        </w:rPr>
        <w:t xml:space="preserve"> and an agent. Then we show the viability of our architectural approach to support efficient query processing in time among distributed databases into which the Pub3D database is split, with horizontal partitioning and data clustering </w:t>
      </w:r>
      <w:r w:rsidR="00421A8B">
        <w:rPr>
          <w:rFonts w:eastAsiaTheme="minorEastAsia" w:hint="eastAsia"/>
          <w:lang w:val="en-US" w:eastAsia="ko-KR"/>
        </w:rPr>
        <w:t xml:space="preserve">based on deterministic annealing </w:t>
      </w:r>
      <w:r w:rsidR="00917370" w:rsidRPr="00917370">
        <w:rPr>
          <w:lang w:val="en-US"/>
        </w:rPr>
        <w:t xml:space="preserve">respectively. The horizontal partitioning in our experiments was chosen due to such convenience factors as easy-to-split and easy-to-use. In our experiments we used the example query shown in </w:t>
      </w:r>
      <w:r w:rsidR="00917370" w:rsidRPr="00CF6FC2">
        <w:rPr>
          <w:color w:val="0070C0"/>
          <w:lang w:val="en-US"/>
        </w:rPr>
        <w:t>Fig</w:t>
      </w:r>
      <w:r w:rsidR="0049425D" w:rsidRPr="00CF6FC2">
        <w:rPr>
          <w:rFonts w:eastAsiaTheme="minorEastAsia" w:hint="eastAsia"/>
          <w:color w:val="0070C0"/>
          <w:lang w:val="en-US" w:eastAsia="ko-KR"/>
        </w:rPr>
        <w:t>.</w:t>
      </w:r>
      <w:r w:rsidR="00917370" w:rsidRPr="00CF6FC2">
        <w:rPr>
          <w:color w:val="0070C0"/>
          <w:lang w:val="en-US"/>
        </w:rPr>
        <w:t xml:space="preserve"> </w:t>
      </w:r>
      <w:r w:rsidR="00774B25" w:rsidRPr="00CF6FC2">
        <w:rPr>
          <w:rFonts w:eastAsiaTheme="minorEastAsia" w:hint="eastAsia"/>
          <w:color w:val="0070C0"/>
          <w:lang w:val="en-US" w:eastAsia="ko-KR"/>
        </w:rPr>
        <w:t>2</w:t>
      </w:r>
      <w:r w:rsidR="00917370" w:rsidRPr="00917370">
        <w:rPr>
          <w:lang w:val="en-US"/>
        </w:rPr>
        <w:t xml:space="preserve"> as a function of the distance R from 0.3 to 0.7. The choice of the distance R between 0.3 and 0.7 was due to excessively small size of the result sets (0 hits for R=0.1 and 2 hits in R=0.2) for small values of R and the very large result sets, which exceeded the memory capacity (for the aggregation web service running on Windows XP platform with 2 GB RAM) caused by the large numbers of responses in the values bigger than 0.7. </w:t>
      </w:r>
      <w:r w:rsidR="00917370" w:rsidRPr="00CF6FC2">
        <w:rPr>
          <w:color w:val="0070C0"/>
          <w:lang w:val="en-US"/>
        </w:rPr>
        <w:t>Table 1</w:t>
      </w:r>
      <w:r w:rsidR="00917370" w:rsidRPr="00917370">
        <w:rPr>
          <w:lang w:val="en-US"/>
        </w:rPr>
        <w:t xml:space="preserve"> shows the total number of hits for varying R, using the query of </w:t>
      </w:r>
      <w:r w:rsidR="00917370" w:rsidRPr="00CF6FC2">
        <w:rPr>
          <w:color w:val="0070C0"/>
          <w:lang w:val="en-US"/>
        </w:rPr>
        <w:t>Fig</w:t>
      </w:r>
      <w:r w:rsidR="0049425D" w:rsidRPr="00CF6FC2">
        <w:rPr>
          <w:rFonts w:eastAsiaTheme="minorEastAsia" w:hint="eastAsia"/>
          <w:color w:val="0070C0"/>
          <w:lang w:val="en-US" w:eastAsia="ko-KR"/>
        </w:rPr>
        <w:t>.</w:t>
      </w:r>
      <w:r w:rsidR="00917370" w:rsidRPr="00CF6FC2">
        <w:rPr>
          <w:color w:val="0070C0"/>
          <w:lang w:val="en-US"/>
        </w:rPr>
        <w:t xml:space="preserve"> </w:t>
      </w:r>
      <w:r w:rsidR="00774B25" w:rsidRPr="00CF6FC2">
        <w:rPr>
          <w:rFonts w:eastAsiaTheme="minorEastAsia" w:hint="eastAsia"/>
          <w:color w:val="0070C0"/>
          <w:lang w:val="en-US" w:eastAsia="ko-KR"/>
        </w:rPr>
        <w:t>2</w:t>
      </w:r>
      <w:r w:rsidR="00917370" w:rsidRPr="00917370">
        <w:rPr>
          <w:lang w:val="en-US"/>
        </w:rPr>
        <w:t xml:space="preserve">. In </w:t>
      </w:r>
      <w:r w:rsidR="00774B25">
        <w:rPr>
          <w:rFonts w:eastAsiaTheme="minorEastAsia" w:hint="eastAsia"/>
          <w:lang w:val="en-US" w:eastAsia="ko-KR"/>
        </w:rPr>
        <w:t>S</w:t>
      </w:r>
      <w:r w:rsidR="00917370" w:rsidRPr="00917370">
        <w:rPr>
          <w:lang w:val="en-US"/>
        </w:rPr>
        <w:t xml:space="preserve">ection </w:t>
      </w:r>
      <w:r w:rsidR="00774B25">
        <w:rPr>
          <w:rFonts w:eastAsiaTheme="minorEastAsia" w:hint="eastAsia"/>
          <w:lang w:val="en-US" w:eastAsia="ko-KR"/>
        </w:rPr>
        <w:t>5</w:t>
      </w:r>
      <w:r w:rsidR="00917370" w:rsidRPr="00917370">
        <w:rPr>
          <w:lang w:val="en-US"/>
        </w:rPr>
        <w:t xml:space="preserve">.1 we show overhead timing considerations incurred from processing a query in our distributed database system. In </w:t>
      </w:r>
      <w:r w:rsidR="00C45995">
        <w:rPr>
          <w:lang w:val="en-US"/>
        </w:rPr>
        <w:t>S</w:t>
      </w:r>
      <w:r w:rsidR="00917370" w:rsidRPr="00917370">
        <w:rPr>
          <w:lang w:val="en-US"/>
        </w:rPr>
        <w:t xml:space="preserve">ection </w:t>
      </w:r>
      <w:r w:rsidR="00774B25">
        <w:rPr>
          <w:rFonts w:eastAsiaTheme="minorEastAsia" w:hint="eastAsia"/>
          <w:lang w:val="en-US" w:eastAsia="ko-KR"/>
        </w:rPr>
        <w:t>5</w:t>
      </w:r>
      <w:r w:rsidR="00917370" w:rsidRPr="00917370">
        <w:rPr>
          <w:lang w:val="en-US"/>
        </w:rPr>
        <w:t xml:space="preserve">.2 we show the performance results for query processing task in a centralized database. In </w:t>
      </w:r>
      <w:r w:rsidR="00C45995">
        <w:rPr>
          <w:lang w:val="en-US"/>
        </w:rPr>
        <w:t>S</w:t>
      </w:r>
      <w:r w:rsidR="00917370" w:rsidRPr="00917370">
        <w:rPr>
          <w:lang w:val="en-US"/>
        </w:rPr>
        <w:t xml:space="preserve">ection </w:t>
      </w:r>
      <w:r w:rsidR="00774B25">
        <w:rPr>
          <w:rFonts w:eastAsiaTheme="minorEastAsia" w:hint="eastAsia"/>
          <w:lang w:val="en-US" w:eastAsia="ko-KR"/>
        </w:rPr>
        <w:t>5</w:t>
      </w:r>
      <w:r w:rsidR="00917370" w:rsidRPr="00917370">
        <w:rPr>
          <w:lang w:val="en-US"/>
        </w:rPr>
        <w:t xml:space="preserve">.3 we show the performance of a query/response interaction mechanism </w:t>
      </w:r>
      <w:r w:rsidR="00D457E1">
        <w:rPr>
          <w:rFonts w:eastAsiaTheme="minorEastAsia" w:hint="eastAsia"/>
          <w:lang w:val="en-US" w:eastAsia="ko-KR"/>
        </w:rPr>
        <w:t>(</w:t>
      </w:r>
      <w:r w:rsidR="00D457E1" w:rsidRPr="00917370">
        <w:rPr>
          <w:lang w:val="en-US"/>
        </w:rPr>
        <w:t>SQMD using publish/subscribe mechanism</w:t>
      </w:r>
      <w:r w:rsidR="00D457E1">
        <w:rPr>
          <w:rFonts w:eastAsiaTheme="minorEastAsia" w:hint="eastAsia"/>
          <w:lang w:val="en-US" w:eastAsia="ko-KR"/>
        </w:rPr>
        <w:t xml:space="preserve">) </w:t>
      </w:r>
      <w:r w:rsidR="00917370" w:rsidRPr="00917370">
        <w:rPr>
          <w:lang w:val="en-US"/>
        </w:rPr>
        <w:t>between a cl</w:t>
      </w:r>
      <w:r w:rsidR="00D457E1">
        <w:rPr>
          <w:lang w:val="en-US"/>
        </w:rPr>
        <w:t>ient and distributed databases.</w:t>
      </w:r>
    </w:p>
    <w:p w:rsidR="009A3EE3" w:rsidRDefault="0097780D" w:rsidP="00265C75">
      <w:pPr>
        <w:pStyle w:val="IEEEParagraph"/>
        <w:rPr>
          <w:lang w:val="en-US"/>
        </w:rPr>
      </w:pPr>
      <w:r>
        <w:rPr>
          <w:noProof/>
          <w:lang w:val="en-US" w:eastAsia="ko-KR"/>
        </w:rPr>
        <w:pict>
          <v:shape id="_x0000_s1027" type="#_x0000_t202" style="position:absolute;left:0;text-align:left;margin-left:0;margin-top:2.85pt;width:343.6pt;height:81.4pt;z-index:251656704">
            <v:textbox style="mso-next-textbox:#_x0000_s1027">
              <w:txbxContent>
                <w:p w:rsidR="004E2381" w:rsidRPr="009A3EE3" w:rsidRDefault="004E2381" w:rsidP="006D5148">
                  <w:pPr>
                    <w:jc w:val="both"/>
                    <w:rPr>
                      <w:sz w:val="16"/>
                      <w:szCs w:val="16"/>
                    </w:rPr>
                  </w:pPr>
                  <w:r w:rsidRPr="009A3EE3">
                    <w:rPr>
                      <w:sz w:val="16"/>
                      <w:szCs w:val="16"/>
                    </w:rPr>
                    <w:t xml:space="preserve">select * from (select cid, momsim, 1.0 / (1.0 + cube_distance  ( ('3.0532197952271,  1.0399824380875, -0.092431426048279, 3.0814106464386, 1.0752420425415, -0.49167355895042, 5.3552670478821, 5.1984167098999,  -0.41230815649033,  4.9449820518494, 4.9576578140259, -0.093842931091785') ::cube, momsim)) as sim from pubchem_3d where cube_enlarge (('3.0532197952271, 1.0399824380875, -0.092431426048279, 3.0814106464386, 1.0752420425415, -0.49167355895042, 5.3552670478821, 5.1984167098999, -0.41230815649033, 4.9449820518494, 4.9576578140259, -0.093842931091785'), </w:t>
                  </w:r>
                  <w:r>
                    <w:rPr>
                      <w:sz w:val="16"/>
                      <w:szCs w:val="16"/>
                    </w:rPr>
                    <w:t xml:space="preserve"> </w:t>
                  </w:r>
                  <w:r w:rsidRPr="009A3EE3">
                    <w:rPr>
                      <w:sz w:val="16"/>
                      <w:szCs w:val="16"/>
                    </w:rPr>
                    <w:t xml:space="preserve">R, </w:t>
                  </w:r>
                  <w:r>
                    <w:rPr>
                      <w:sz w:val="16"/>
                      <w:szCs w:val="16"/>
                    </w:rPr>
                    <w:t xml:space="preserve"> </w:t>
                  </w:r>
                  <w:r w:rsidRPr="009A3EE3">
                    <w:rPr>
                      <w:sz w:val="16"/>
                      <w:szCs w:val="16"/>
                    </w:rPr>
                    <w:t>12) @&gt; momsim order by sim desc ) as foo where foo.sim != 1.0;</w:t>
                  </w:r>
                </w:p>
              </w:txbxContent>
            </v:textbox>
          </v:shape>
        </w:pict>
      </w:r>
    </w:p>
    <w:p w:rsidR="009A3EE3" w:rsidRDefault="009A3EE3" w:rsidP="00265C75">
      <w:pPr>
        <w:pStyle w:val="IEEEParagraph"/>
        <w:rPr>
          <w:rFonts w:eastAsiaTheme="minorEastAsia"/>
          <w:lang w:val="en-US" w:eastAsia="ko-KR"/>
        </w:rPr>
      </w:pPr>
    </w:p>
    <w:p w:rsidR="00FC511D" w:rsidRDefault="00FC511D" w:rsidP="00265C75">
      <w:pPr>
        <w:pStyle w:val="IEEEParagraph"/>
        <w:rPr>
          <w:rFonts w:eastAsiaTheme="minorEastAsia"/>
          <w:lang w:val="en-US" w:eastAsia="ko-KR"/>
        </w:rPr>
      </w:pPr>
    </w:p>
    <w:p w:rsidR="00FC511D" w:rsidRDefault="00FC511D" w:rsidP="00265C75">
      <w:pPr>
        <w:pStyle w:val="IEEEParagraph"/>
        <w:rPr>
          <w:rFonts w:eastAsiaTheme="minorEastAsia"/>
          <w:lang w:val="en-US" w:eastAsia="ko-KR"/>
        </w:rPr>
      </w:pPr>
    </w:p>
    <w:p w:rsidR="00FC511D" w:rsidRDefault="00FC511D" w:rsidP="00265C75">
      <w:pPr>
        <w:pStyle w:val="IEEEParagraph"/>
        <w:rPr>
          <w:rFonts w:eastAsiaTheme="minorEastAsia"/>
          <w:lang w:val="en-US" w:eastAsia="ko-KR"/>
        </w:rPr>
      </w:pPr>
    </w:p>
    <w:p w:rsidR="00FC511D" w:rsidRDefault="00FC511D" w:rsidP="00265C75">
      <w:pPr>
        <w:pStyle w:val="IEEEParagraph"/>
        <w:rPr>
          <w:rFonts w:eastAsiaTheme="minorEastAsia"/>
          <w:lang w:val="en-US" w:eastAsia="ko-KR"/>
        </w:rPr>
      </w:pPr>
    </w:p>
    <w:p w:rsidR="00FC511D" w:rsidRDefault="00FC511D" w:rsidP="00265C75">
      <w:pPr>
        <w:pStyle w:val="IEEEParagraph"/>
        <w:rPr>
          <w:rFonts w:eastAsiaTheme="minorEastAsia"/>
          <w:lang w:val="en-US" w:eastAsia="ko-KR"/>
        </w:rPr>
      </w:pPr>
    </w:p>
    <w:p w:rsidR="009A3EE3" w:rsidRDefault="00CF239D" w:rsidP="00183CDA">
      <w:pPr>
        <w:pStyle w:val="a9"/>
        <w:spacing w:before="120" w:after="240"/>
        <w:jc w:val="both"/>
        <w:rPr>
          <w:rFonts w:eastAsiaTheme="minorEastAsia"/>
          <w:b w:val="0"/>
          <w:sz w:val="16"/>
          <w:szCs w:val="16"/>
          <w:lang w:val="en-US" w:eastAsia="ko-KR"/>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2</w:t>
      </w:r>
      <w:r w:rsidR="00234A8F" w:rsidRPr="00183CDA">
        <w:rPr>
          <w:rFonts w:eastAsiaTheme="minorEastAsia" w:hint="eastAsia"/>
          <w:sz w:val="16"/>
          <w:szCs w:val="16"/>
          <w:lang w:eastAsia="ko-KR"/>
        </w:rPr>
        <w:t>.</w:t>
      </w:r>
      <w:r w:rsidR="00363614" w:rsidRPr="00234A8F">
        <w:rPr>
          <w:b w:val="0"/>
          <w:sz w:val="16"/>
          <w:szCs w:val="16"/>
        </w:rPr>
        <w:t xml:space="preserve"> </w:t>
      </w:r>
      <w:r w:rsidR="00363614" w:rsidRPr="00234A8F">
        <w:rPr>
          <w:b w:val="0"/>
          <w:sz w:val="16"/>
          <w:szCs w:val="16"/>
          <w:lang w:val="en-US"/>
        </w:rPr>
        <w:t>An example query used in our experiment, varying R from 0.3 to 0.7, where the R means some distance cutoff to retrieve those points from the database who</w:t>
      </w:r>
      <w:r w:rsidR="000B377B" w:rsidRPr="00234A8F">
        <w:rPr>
          <w:b w:val="0"/>
          <w:sz w:val="16"/>
          <w:szCs w:val="16"/>
          <w:lang w:val="en-US"/>
        </w:rPr>
        <w:t>se distance to the query point</w:t>
      </w:r>
      <w:r w:rsidR="00363614" w:rsidRPr="00234A8F">
        <w:rPr>
          <w:b w:val="0"/>
          <w:sz w:val="16"/>
          <w:szCs w:val="16"/>
          <w:lang w:val="en-US"/>
        </w:rPr>
        <w:t>.</w:t>
      </w:r>
    </w:p>
    <w:p w:rsidR="00183CDA" w:rsidRPr="00183CDA" w:rsidRDefault="00183CDA" w:rsidP="00183CDA">
      <w:pPr>
        <w:rPr>
          <w:rFonts w:eastAsiaTheme="minorEastAsia"/>
          <w:b/>
          <w:sz w:val="16"/>
          <w:szCs w:val="16"/>
          <w:lang w:eastAsia="ko-KR"/>
        </w:rPr>
      </w:pPr>
      <w:r w:rsidRPr="00183CDA">
        <w:rPr>
          <w:b/>
          <w:sz w:val="16"/>
          <w:szCs w:val="16"/>
        </w:rPr>
        <w:lastRenderedPageBreak/>
        <w:t xml:space="preserve">Table </w:t>
      </w:r>
      <w:r w:rsidR="0097780D" w:rsidRPr="00183CDA">
        <w:rPr>
          <w:b/>
          <w:sz w:val="16"/>
          <w:szCs w:val="16"/>
        </w:rPr>
        <w:fldChar w:fldCharType="begin"/>
      </w:r>
      <w:r w:rsidRPr="00183CDA">
        <w:rPr>
          <w:b/>
          <w:sz w:val="16"/>
          <w:szCs w:val="16"/>
        </w:rPr>
        <w:instrText xml:space="preserve"> SEQ Table \* ARABIC </w:instrText>
      </w:r>
      <w:r w:rsidR="0097780D" w:rsidRPr="00183CDA">
        <w:rPr>
          <w:b/>
          <w:sz w:val="16"/>
          <w:szCs w:val="16"/>
        </w:rPr>
        <w:fldChar w:fldCharType="separate"/>
      </w:r>
      <w:r w:rsidRPr="00183CDA">
        <w:rPr>
          <w:b/>
          <w:noProof/>
          <w:sz w:val="16"/>
          <w:szCs w:val="16"/>
        </w:rPr>
        <w:t>1</w:t>
      </w:r>
      <w:r w:rsidR="0097780D" w:rsidRPr="00183CDA">
        <w:rPr>
          <w:b/>
          <w:sz w:val="16"/>
          <w:szCs w:val="16"/>
        </w:rPr>
        <w:fldChar w:fldCharType="end"/>
      </w:r>
    </w:p>
    <w:p w:rsidR="00183CDA" w:rsidRPr="00183CDA" w:rsidRDefault="00183CDA" w:rsidP="00183CDA">
      <w:pPr>
        <w:spacing w:after="60"/>
        <w:rPr>
          <w:rFonts w:eastAsiaTheme="minorEastAsia"/>
          <w:lang w:val="en-US" w:eastAsia="ko-KR"/>
        </w:rPr>
      </w:pPr>
      <w:r w:rsidRPr="00183CDA">
        <w:rPr>
          <w:sz w:val="16"/>
          <w:szCs w:val="16"/>
          <w:lang w:val="en-US"/>
        </w:rPr>
        <w:t xml:space="preserve">The total number of response data occurred with varying the distance R in the query of </w:t>
      </w:r>
      <w:r w:rsidRPr="00CF6FC2">
        <w:rPr>
          <w:color w:val="0070C0"/>
          <w:sz w:val="16"/>
          <w:szCs w:val="16"/>
          <w:lang w:val="en-US"/>
        </w:rPr>
        <w:t>Fig</w:t>
      </w:r>
      <w:r w:rsidRPr="00CF6FC2">
        <w:rPr>
          <w:rFonts w:eastAsiaTheme="minorEastAsia" w:hint="eastAsia"/>
          <w:color w:val="0070C0"/>
          <w:sz w:val="16"/>
          <w:szCs w:val="16"/>
          <w:lang w:val="en-US" w:eastAsia="ko-KR"/>
        </w:rPr>
        <w:t>.</w:t>
      </w:r>
      <w:r w:rsidRPr="00CF6FC2">
        <w:rPr>
          <w:color w:val="0070C0"/>
          <w:sz w:val="16"/>
          <w:szCs w:val="16"/>
          <w:lang w:val="en-US"/>
        </w:rPr>
        <w:t xml:space="preserve"> </w:t>
      </w:r>
      <w:r w:rsidRPr="00CF6FC2">
        <w:rPr>
          <w:rFonts w:eastAsiaTheme="minorEastAsia" w:hint="eastAsia"/>
          <w:color w:val="0070C0"/>
          <w:sz w:val="16"/>
          <w:szCs w:val="16"/>
          <w:lang w:val="en-US" w:eastAsia="ko-KR"/>
        </w:rPr>
        <w:t>2</w:t>
      </w:r>
      <w:r w:rsidRPr="00183CDA">
        <w:rPr>
          <w:rFonts w:eastAsia="맑은 고딕" w:hint="eastAsia"/>
          <w:sz w:val="16"/>
          <w:szCs w:val="16"/>
          <w:lang w:val="en-US" w:eastAsia="ko-KR"/>
        </w:rPr>
        <w:t>.</w:t>
      </w:r>
    </w:p>
    <w:tbl>
      <w:tblPr>
        <w:tblW w:w="4717" w:type="pct"/>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113"/>
        <w:gridCol w:w="1025"/>
        <w:gridCol w:w="1143"/>
        <w:gridCol w:w="1143"/>
        <w:gridCol w:w="1102"/>
      </w:tblGrid>
      <w:tr w:rsidR="009A3EE3" w:rsidTr="00800B0D">
        <w:trPr>
          <w:jc w:val="center"/>
        </w:trPr>
        <w:tc>
          <w:tcPr>
            <w:tcW w:w="894" w:type="pct"/>
          </w:tcPr>
          <w:p w:rsidR="009A3EE3" w:rsidRPr="00212937" w:rsidRDefault="009A3EE3" w:rsidP="00BF75BA">
            <w:pPr>
              <w:jc w:val="center"/>
              <w:rPr>
                <w:sz w:val="16"/>
                <w:szCs w:val="16"/>
              </w:rPr>
            </w:pPr>
            <w:r w:rsidRPr="00212937">
              <w:rPr>
                <w:sz w:val="16"/>
                <w:szCs w:val="16"/>
              </w:rPr>
              <w:t>Distance R</w:t>
            </w:r>
          </w:p>
        </w:tc>
        <w:tc>
          <w:tcPr>
            <w:tcW w:w="827" w:type="pct"/>
          </w:tcPr>
          <w:p w:rsidR="009A3EE3" w:rsidRPr="00212937" w:rsidRDefault="009A3EE3" w:rsidP="00BF75BA">
            <w:pPr>
              <w:jc w:val="center"/>
              <w:rPr>
                <w:sz w:val="16"/>
                <w:szCs w:val="16"/>
              </w:rPr>
            </w:pPr>
            <w:r w:rsidRPr="00212937">
              <w:rPr>
                <w:sz w:val="16"/>
                <w:szCs w:val="16"/>
              </w:rPr>
              <w:t>0.3</w:t>
            </w:r>
          </w:p>
        </w:tc>
        <w:tc>
          <w:tcPr>
            <w:tcW w:w="762" w:type="pct"/>
          </w:tcPr>
          <w:p w:rsidR="009A3EE3" w:rsidRPr="00212937" w:rsidRDefault="009A3EE3" w:rsidP="00BF75BA">
            <w:pPr>
              <w:jc w:val="center"/>
              <w:rPr>
                <w:sz w:val="16"/>
                <w:szCs w:val="16"/>
              </w:rPr>
            </w:pPr>
            <w:r w:rsidRPr="00212937">
              <w:rPr>
                <w:sz w:val="16"/>
                <w:szCs w:val="16"/>
              </w:rPr>
              <w:t>0.4</w:t>
            </w:r>
          </w:p>
        </w:tc>
        <w:tc>
          <w:tcPr>
            <w:tcW w:w="849" w:type="pct"/>
          </w:tcPr>
          <w:p w:rsidR="009A3EE3" w:rsidRPr="00212937" w:rsidRDefault="009A3EE3" w:rsidP="00BF75BA">
            <w:pPr>
              <w:jc w:val="center"/>
              <w:rPr>
                <w:sz w:val="16"/>
                <w:szCs w:val="16"/>
              </w:rPr>
            </w:pPr>
            <w:r w:rsidRPr="00212937">
              <w:rPr>
                <w:sz w:val="16"/>
                <w:szCs w:val="16"/>
              </w:rPr>
              <w:t>0.5</w:t>
            </w:r>
          </w:p>
        </w:tc>
        <w:tc>
          <w:tcPr>
            <w:tcW w:w="849" w:type="pct"/>
          </w:tcPr>
          <w:p w:rsidR="009A3EE3" w:rsidRPr="00212937" w:rsidRDefault="009A3EE3" w:rsidP="00BF75BA">
            <w:pPr>
              <w:jc w:val="center"/>
              <w:rPr>
                <w:sz w:val="16"/>
                <w:szCs w:val="16"/>
              </w:rPr>
            </w:pPr>
            <w:r w:rsidRPr="00212937">
              <w:rPr>
                <w:sz w:val="16"/>
                <w:szCs w:val="16"/>
              </w:rPr>
              <w:t>0.6</w:t>
            </w:r>
          </w:p>
        </w:tc>
        <w:tc>
          <w:tcPr>
            <w:tcW w:w="819" w:type="pct"/>
          </w:tcPr>
          <w:p w:rsidR="009A3EE3" w:rsidRPr="00212937" w:rsidRDefault="009A3EE3" w:rsidP="00BF75BA">
            <w:pPr>
              <w:jc w:val="center"/>
              <w:rPr>
                <w:sz w:val="16"/>
                <w:szCs w:val="16"/>
              </w:rPr>
            </w:pPr>
            <w:r w:rsidRPr="00212937">
              <w:rPr>
                <w:sz w:val="16"/>
                <w:szCs w:val="16"/>
              </w:rPr>
              <w:t>0.7</w:t>
            </w:r>
          </w:p>
        </w:tc>
      </w:tr>
      <w:tr w:rsidR="009A3EE3" w:rsidTr="00800B0D">
        <w:trPr>
          <w:jc w:val="center"/>
        </w:trPr>
        <w:tc>
          <w:tcPr>
            <w:tcW w:w="894" w:type="pct"/>
          </w:tcPr>
          <w:p w:rsidR="009A3EE3" w:rsidRPr="00212937" w:rsidRDefault="00305A76" w:rsidP="00BF75BA">
            <w:pPr>
              <w:jc w:val="center"/>
              <w:rPr>
                <w:sz w:val="16"/>
                <w:szCs w:val="16"/>
              </w:rPr>
            </w:pPr>
            <w:r w:rsidRPr="00212937">
              <w:rPr>
                <w:rFonts w:eastAsiaTheme="minorEastAsia" w:hint="eastAsia"/>
                <w:sz w:val="16"/>
                <w:szCs w:val="16"/>
                <w:lang w:eastAsia="ko-KR"/>
              </w:rPr>
              <w:t># of</w:t>
            </w:r>
            <w:r w:rsidR="009A3EE3" w:rsidRPr="00212937">
              <w:rPr>
                <w:sz w:val="16"/>
                <w:szCs w:val="16"/>
              </w:rPr>
              <w:t xml:space="preserve"> hits</w:t>
            </w:r>
          </w:p>
        </w:tc>
        <w:tc>
          <w:tcPr>
            <w:tcW w:w="827" w:type="pct"/>
          </w:tcPr>
          <w:p w:rsidR="009A3EE3" w:rsidRPr="00212937" w:rsidRDefault="009A3EE3" w:rsidP="00BF75BA">
            <w:pPr>
              <w:jc w:val="center"/>
              <w:rPr>
                <w:sz w:val="16"/>
                <w:szCs w:val="16"/>
              </w:rPr>
            </w:pPr>
            <w:r w:rsidRPr="00212937">
              <w:rPr>
                <w:sz w:val="16"/>
                <w:szCs w:val="16"/>
              </w:rPr>
              <w:t>495</w:t>
            </w:r>
          </w:p>
        </w:tc>
        <w:tc>
          <w:tcPr>
            <w:tcW w:w="762" w:type="pct"/>
          </w:tcPr>
          <w:p w:rsidR="009A3EE3" w:rsidRPr="00212937" w:rsidRDefault="009A3EE3" w:rsidP="00BF75BA">
            <w:pPr>
              <w:jc w:val="center"/>
              <w:rPr>
                <w:sz w:val="16"/>
                <w:szCs w:val="16"/>
              </w:rPr>
            </w:pPr>
            <w:r w:rsidRPr="00212937">
              <w:rPr>
                <w:sz w:val="16"/>
                <w:szCs w:val="16"/>
              </w:rPr>
              <w:t>6,870</w:t>
            </w:r>
          </w:p>
        </w:tc>
        <w:tc>
          <w:tcPr>
            <w:tcW w:w="849" w:type="pct"/>
          </w:tcPr>
          <w:p w:rsidR="009A3EE3" w:rsidRPr="00212937" w:rsidRDefault="009A3EE3" w:rsidP="00BF75BA">
            <w:pPr>
              <w:jc w:val="center"/>
              <w:rPr>
                <w:sz w:val="16"/>
                <w:szCs w:val="16"/>
              </w:rPr>
            </w:pPr>
            <w:r w:rsidRPr="00212937">
              <w:rPr>
                <w:sz w:val="16"/>
                <w:szCs w:val="16"/>
              </w:rPr>
              <w:t>37,049</w:t>
            </w:r>
          </w:p>
        </w:tc>
        <w:tc>
          <w:tcPr>
            <w:tcW w:w="849" w:type="pct"/>
          </w:tcPr>
          <w:p w:rsidR="009A3EE3" w:rsidRPr="00212937" w:rsidRDefault="009A3EE3" w:rsidP="00BF75BA">
            <w:pPr>
              <w:jc w:val="center"/>
              <w:rPr>
                <w:sz w:val="16"/>
                <w:szCs w:val="16"/>
              </w:rPr>
            </w:pPr>
            <w:r w:rsidRPr="00212937">
              <w:rPr>
                <w:sz w:val="16"/>
                <w:szCs w:val="16"/>
              </w:rPr>
              <w:t>113,123</w:t>
            </w:r>
          </w:p>
        </w:tc>
        <w:tc>
          <w:tcPr>
            <w:tcW w:w="819" w:type="pct"/>
          </w:tcPr>
          <w:p w:rsidR="009A3EE3" w:rsidRPr="00212937" w:rsidRDefault="009A3EE3" w:rsidP="00BF75BA">
            <w:pPr>
              <w:jc w:val="center"/>
              <w:rPr>
                <w:sz w:val="16"/>
                <w:szCs w:val="16"/>
              </w:rPr>
            </w:pPr>
            <w:r w:rsidRPr="00212937">
              <w:rPr>
                <w:sz w:val="16"/>
                <w:szCs w:val="16"/>
              </w:rPr>
              <w:t>247,171</w:t>
            </w:r>
          </w:p>
        </w:tc>
      </w:tr>
      <w:tr w:rsidR="009A3EE3" w:rsidTr="00800B0D">
        <w:trPr>
          <w:jc w:val="center"/>
        </w:trPr>
        <w:tc>
          <w:tcPr>
            <w:tcW w:w="894" w:type="pct"/>
          </w:tcPr>
          <w:p w:rsidR="009A3EE3" w:rsidRPr="00212937" w:rsidRDefault="009A3EE3" w:rsidP="00BF75BA">
            <w:pPr>
              <w:jc w:val="center"/>
              <w:rPr>
                <w:sz w:val="16"/>
                <w:szCs w:val="16"/>
              </w:rPr>
            </w:pPr>
            <w:r w:rsidRPr="00212937">
              <w:rPr>
                <w:sz w:val="16"/>
                <w:szCs w:val="16"/>
              </w:rPr>
              <w:t>Size in bytes</w:t>
            </w:r>
          </w:p>
        </w:tc>
        <w:tc>
          <w:tcPr>
            <w:tcW w:w="827" w:type="pct"/>
          </w:tcPr>
          <w:p w:rsidR="009A3EE3" w:rsidRPr="00212937" w:rsidRDefault="009A3EE3" w:rsidP="00BF75BA">
            <w:pPr>
              <w:jc w:val="center"/>
              <w:rPr>
                <w:sz w:val="16"/>
                <w:szCs w:val="16"/>
              </w:rPr>
            </w:pPr>
            <w:r w:rsidRPr="00212937">
              <w:rPr>
                <w:sz w:val="16"/>
                <w:szCs w:val="16"/>
              </w:rPr>
              <w:t>80,837</w:t>
            </w:r>
          </w:p>
        </w:tc>
        <w:tc>
          <w:tcPr>
            <w:tcW w:w="762" w:type="pct"/>
          </w:tcPr>
          <w:p w:rsidR="009A3EE3" w:rsidRPr="00212937" w:rsidRDefault="009A3EE3" w:rsidP="00BF75BA">
            <w:pPr>
              <w:jc w:val="center"/>
              <w:rPr>
                <w:sz w:val="16"/>
                <w:szCs w:val="16"/>
              </w:rPr>
            </w:pPr>
            <w:r w:rsidRPr="00212937">
              <w:rPr>
                <w:sz w:val="16"/>
                <w:szCs w:val="16"/>
              </w:rPr>
              <w:t>1,121,181</w:t>
            </w:r>
          </w:p>
        </w:tc>
        <w:tc>
          <w:tcPr>
            <w:tcW w:w="849" w:type="pct"/>
          </w:tcPr>
          <w:p w:rsidR="009A3EE3" w:rsidRPr="00212937" w:rsidRDefault="009A3EE3" w:rsidP="00BF75BA">
            <w:pPr>
              <w:jc w:val="center"/>
              <w:rPr>
                <w:sz w:val="16"/>
                <w:szCs w:val="16"/>
              </w:rPr>
            </w:pPr>
            <w:r w:rsidRPr="00212937">
              <w:rPr>
                <w:sz w:val="16"/>
                <w:szCs w:val="16"/>
              </w:rPr>
              <w:t>6,043,337</w:t>
            </w:r>
          </w:p>
        </w:tc>
        <w:tc>
          <w:tcPr>
            <w:tcW w:w="849" w:type="pct"/>
          </w:tcPr>
          <w:p w:rsidR="009A3EE3" w:rsidRPr="00212937" w:rsidRDefault="009A3EE3" w:rsidP="00BF75BA">
            <w:pPr>
              <w:jc w:val="center"/>
              <w:rPr>
                <w:sz w:val="16"/>
                <w:szCs w:val="16"/>
              </w:rPr>
            </w:pPr>
            <w:r w:rsidRPr="00212937">
              <w:rPr>
                <w:sz w:val="16"/>
                <w:szCs w:val="16"/>
              </w:rPr>
              <w:t>18,447,438</w:t>
            </w:r>
          </w:p>
        </w:tc>
        <w:tc>
          <w:tcPr>
            <w:tcW w:w="819" w:type="pct"/>
          </w:tcPr>
          <w:p w:rsidR="009A3EE3" w:rsidRPr="00212937" w:rsidRDefault="009A3EE3" w:rsidP="00BF75BA">
            <w:pPr>
              <w:jc w:val="center"/>
              <w:rPr>
                <w:sz w:val="16"/>
                <w:szCs w:val="16"/>
              </w:rPr>
            </w:pPr>
            <w:r w:rsidRPr="00212937">
              <w:rPr>
                <w:sz w:val="16"/>
                <w:szCs w:val="16"/>
              </w:rPr>
              <w:t>40,302,297</w:t>
            </w:r>
          </w:p>
        </w:tc>
      </w:tr>
    </w:tbl>
    <w:p w:rsidR="00917370" w:rsidRPr="003D0E86" w:rsidRDefault="00917370" w:rsidP="00E70846">
      <w:pPr>
        <w:pStyle w:val="IEEEHeading2"/>
        <w:numPr>
          <w:ilvl w:val="1"/>
          <w:numId w:val="10"/>
        </w:numPr>
        <w:tabs>
          <w:tab w:val="clear" w:pos="792"/>
          <w:tab w:val="num" w:pos="426"/>
        </w:tabs>
        <w:spacing w:before="180" w:after="120"/>
        <w:ind w:left="397" w:hanging="397"/>
        <w:jc w:val="both"/>
        <w:rPr>
          <w:i w:val="0"/>
          <w:lang w:val="en-US"/>
        </w:rPr>
      </w:pPr>
      <w:r w:rsidRPr="003D0E86">
        <w:rPr>
          <w:i w:val="0"/>
          <w:lang w:val="en-US"/>
        </w:rPr>
        <w:t>Overhead timing considerations</w:t>
      </w:r>
    </w:p>
    <w:p w:rsidR="0001297C" w:rsidRPr="00363614" w:rsidRDefault="00917370" w:rsidP="00CB052C">
      <w:pPr>
        <w:pStyle w:val="IEEEParagraph"/>
        <w:rPr>
          <w:lang w:val="en-US"/>
        </w:rPr>
      </w:pPr>
      <w:r w:rsidRPr="00CF6FC2">
        <w:rPr>
          <w:color w:val="0070C0"/>
          <w:lang w:val="en-US"/>
        </w:rPr>
        <w:t>Fig</w:t>
      </w:r>
      <w:r w:rsidR="0049425D" w:rsidRPr="00CF6FC2">
        <w:rPr>
          <w:rFonts w:eastAsiaTheme="minorEastAsia" w:hint="eastAsia"/>
          <w:color w:val="0070C0"/>
          <w:lang w:val="en-US" w:eastAsia="ko-KR"/>
        </w:rPr>
        <w:t>.</w:t>
      </w:r>
      <w:r w:rsidRPr="00CF6FC2">
        <w:rPr>
          <w:color w:val="0070C0"/>
          <w:lang w:val="en-US"/>
        </w:rPr>
        <w:t xml:space="preserve"> </w:t>
      </w:r>
      <w:r w:rsidR="00774B25" w:rsidRPr="00CF6FC2">
        <w:rPr>
          <w:rFonts w:eastAsiaTheme="minorEastAsia" w:hint="eastAsia"/>
          <w:color w:val="0070C0"/>
          <w:lang w:val="en-US" w:eastAsia="ko-KR"/>
        </w:rPr>
        <w:t>3</w:t>
      </w:r>
      <w:r w:rsidRPr="00917370">
        <w:rPr>
          <w:lang w:val="en-US"/>
        </w:rPr>
        <w:t xml:space="preserve"> shows a breakdown of the latency for processing SQMD operation between a client and databases in our distributed database system which is a network of eight PostgreSQL database servers that reside on eight multicore servers respectively. The cost in time to access data from the databases distributed over multicore servers has four primary overheads. The total latency is the sum of transit cost and web service cost.</w:t>
      </w:r>
    </w:p>
    <w:p w:rsidR="0001297C" w:rsidRPr="00917370" w:rsidRDefault="0001297C" w:rsidP="00AB7791">
      <w:pPr>
        <w:pStyle w:val="IEEEParagraph"/>
        <w:numPr>
          <w:ilvl w:val="0"/>
          <w:numId w:val="5"/>
        </w:numPr>
        <w:tabs>
          <w:tab w:val="clear" w:pos="360"/>
          <w:tab w:val="num" w:pos="142"/>
        </w:tabs>
        <w:ind w:left="142" w:hanging="142"/>
        <w:rPr>
          <w:lang w:val="en-US"/>
        </w:rPr>
      </w:pPr>
      <w:r w:rsidRPr="00917370">
        <w:rPr>
          <w:lang w:val="en-US"/>
        </w:rPr>
        <w:t>Transit cost (</w:t>
      </w:r>
      <w:r w:rsidRPr="00212937">
        <w:rPr>
          <w:i/>
          <w:lang w:val="en-US"/>
        </w:rPr>
        <w:t>T</w:t>
      </w:r>
      <w:r w:rsidRPr="00212937">
        <w:rPr>
          <w:i/>
          <w:vertAlign w:val="subscript"/>
          <w:lang w:val="en-US"/>
        </w:rPr>
        <w:t>client2ws</w:t>
      </w:r>
      <w:r w:rsidRPr="00917370">
        <w:rPr>
          <w:lang w:val="en-US"/>
        </w:rPr>
        <w:t>) – The time to transmit a query (</w:t>
      </w:r>
      <w:r w:rsidRPr="00212937">
        <w:rPr>
          <w:i/>
          <w:lang w:val="en-US"/>
        </w:rPr>
        <w:t>T</w:t>
      </w:r>
      <w:r w:rsidRPr="00212937">
        <w:rPr>
          <w:i/>
          <w:vertAlign w:val="subscript"/>
          <w:lang w:val="en-US"/>
        </w:rPr>
        <w:t>query</w:t>
      </w:r>
      <w:r w:rsidRPr="00917370">
        <w:rPr>
          <w:lang w:val="en-US"/>
        </w:rPr>
        <w:t>) to and receive a response (</w:t>
      </w:r>
      <w:r w:rsidRPr="00212937">
        <w:rPr>
          <w:i/>
          <w:lang w:val="en-US"/>
        </w:rPr>
        <w:t>T</w:t>
      </w:r>
      <w:r w:rsidRPr="00212937">
        <w:rPr>
          <w:i/>
          <w:vertAlign w:val="subscript"/>
          <w:lang w:val="en-US"/>
        </w:rPr>
        <w:t>response</w:t>
      </w:r>
      <w:r w:rsidRPr="00917370">
        <w:rPr>
          <w:lang w:val="en-US"/>
        </w:rPr>
        <w:t>) from the web service.</w:t>
      </w:r>
    </w:p>
    <w:p w:rsidR="0001297C" w:rsidRPr="00917370" w:rsidRDefault="0001297C" w:rsidP="00AB7791">
      <w:pPr>
        <w:pStyle w:val="IEEEParagraph"/>
        <w:numPr>
          <w:ilvl w:val="0"/>
          <w:numId w:val="5"/>
        </w:numPr>
        <w:tabs>
          <w:tab w:val="clear" w:pos="360"/>
          <w:tab w:val="num" w:pos="142"/>
        </w:tabs>
        <w:ind w:left="142" w:hanging="142"/>
        <w:rPr>
          <w:lang w:val="en-US"/>
        </w:rPr>
      </w:pPr>
      <w:r w:rsidRPr="00917370">
        <w:rPr>
          <w:lang w:val="en-US"/>
        </w:rPr>
        <w:t>Web service cost (</w:t>
      </w:r>
      <w:r w:rsidRPr="00212937">
        <w:rPr>
          <w:i/>
          <w:lang w:val="en-US"/>
        </w:rPr>
        <w:t>T</w:t>
      </w:r>
      <w:r w:rsidRPr="00212937">
        <w:rPr>
          <w:i/>
          <w:vertAlign w:val="subscript"/>
          <w:lang w:val="en-US"/>
        </w:rPr>
        <w:t>ws2db</w:t>
      </w:r>
      <w:r w:rsidRPr="00917370">
        <w:rPr>
          <w:lang w:val="en-US"/>
        </w:rPr>
        <w:t>) – The time between transmitting a query from a web service component to all the databases through a broker and agents and retrieving the query responses from all the databases including the corresponding execution times of the middleware and agents.</w:t>
      </w:r>
    </w:p>
    <w:p w:rsidR="0001297C" w:rsidRPr="00917370" w:rsidRDefault="0001297C" w:rsidP="00AB7791">
      <w:pPr>
        <w:pStyle w:val="IEEEParagraph"/>
        <w:numPr>
          <w:ilvl w:val="0"/>
          <w:numId w:val="5"/>
        </w:numPr>
        <w:tabs>
          <w:tab w:val="clear" w:pos="360"/>
          <w:tab w:val="num" w:pos="142"/>
        </w:tabs>
        <w:ind w:left="142" w:hanging="142"/>
        <w:rPr>
          <w:lang w:val="en-US"/>
        </w:rPr>
      </w:pPr>
      <w:r w:rsidRPr="00917370">
        <w:rPr>
          <w:lang w:val="en-US"/>
        </w:rPr>
        <w:t>Aggregation (</w:t>
      </w:r>
      <w:r w:rsidRPr="00212937">
        <w:rPr>
          <w:i/>
          <w:lang w:val="en-US"/>
        </w:rPr>
        <w:t>T</w:t>
      </w:r>
      <w:r w:rsidRPr="00212937">
        <w:rPr>
          <w:i/>
          <w:vertAlign w:val="subscript"/>
          <w:lang w:val="en-US"/>
        </w:rPr>
        <w:t>aggregation</w:t>
      </w:r>
      <w:r w:rsidRPr="00917370">
        <w:rPr>
          <w:lang w:val="en-US"/>
        </w:rPr>
        <w:t>) cost – The time spent in the web service for serially aggregating responses from databases.</w:t>
      </w:r>
      <w:r w:rsidRPr="00917370">
        <w:rPr>
          <w:vertAlign w:val="subscript"/>
          <w:lang w:val="en-US"/>
        </w:rPr>
        <w:t xml:space="preserve"> </w:t>
      </w:r>
    </w:p>
    <w:p w:rsidR="0001297C" w:rsidRDefault="0001297C" w:rsidP="00AB7791">
      <w:pPr>
        <w:pStyle w:val="IEEEParagraph"/>
        <w:numPr>
          <w:ilvl w:val="0"/>
          <w:numId w:val="5"/>
        </w:numPr>
        <w:tabs>
          <w:tab w:val="clear" w:pos="360"/>
          <w:tab w:val="num" w:pos="142"/>
        </w:tabs>
        <w:spacing w:after="200"/>
        <w:ind w:left="142" w:hanging="142"/>
        <w:rPr>
          <w:lang w:val="en-US"/>
        </w:rPr>
      </w:pPr>
      <w:r w:rsidRPr="00917370">
        <w:rPr>
          <w:lang w:val="en-US"/>
        </w:rPr>
        <w:t>Database agent service cost (</w:t>
      </w:r>
      <w:r w:rsidRPr="00212937">
        <w:rPr>
          <w:i/>
          <w:lang w:val="en-US"/>
        </w:rPr>
        <w:t>T</w:t>
      </w:r>
      <w:r w:rsidRPr="00212937">
        <w:rPr>
          <w:i/>
          <w:vertAlign w:val="subscript"/>
          <w:lang w:val="en-US"/>
        </w:rPr>
        <w:t>agent2db</w:t>
      </w:r>
      <w:r w:rsidRPr="00917370">
        <w:rPr>
          <w:lang w:val="en-US"/>
        </w:rPr>
        <w:t xml:space="preserve">) – The time between submitting a query from an agent to and retrieving the responses of the query from </w:t>
      </w:r>
      <w:r>
        <w:rPr>
          <w:lang w:val="en-US"/>
        </w:rPr>
        <w:t xml:space="preserve">a </w:t>
      </w:r>
      <w:r w:rsidRPr="00917370">
        <w:rPr>
          <w:lang w:val="en-US"/>
        </w:rPr>
        <w:t xml:space="preserve">database server including the corresponding execution time of </w:t>
      </w:r>
      <w:r>
        <w:rPr>
          <w:lang w:val="en-US"/>
        </w:rPr>
        <w:t xml:space="preserve">the </w:t>
      </w:r>
      <w:r w:rsidRPr="00917370">
        <w:rPr>
          <w:lang w:val="en-US"/>
        </w:rPr>
        <w:t>agent.</w:t>
      </w:r>
    </w:p>
    <w:p w:rsidR="00917370" w:rsidRDefault="0097780D" w:rsidP="00F91D14">
      <w:pPr>
        <w:pStyle w:val="IEEEParagraph"/>
        <w:jc w:val="center"/>
        <w:rPr>
          <w:rFonts w:eastAsia="맑은 고딕"/>
          <w:lang w:val="en-US" w:eastAsia="ko-KR"/>
        </w:rPr>
      </w:pPr>
      <w:r w:rsidRPr="0097780D">
        <w:rPr>
          <w:rFonts w:eastAsia="바탕"/>
          <w:lang w:eastAsia="ko-KR"/>
        </w:rPr>
      </w:r>
      <w:r w:rsidRPr="0097780D">
        <w:rPr>
          <w:rFonts w:eastAsia="바탕"/>
          <w:lang w:eastAsia="ko-KR"/>
        </w:rPr>
        <w:pict>
          <v:group id="_x0000_s1449" editas="canvas" style="width:302.85pt;height:207.15pt;mso-position-horizontal-relative:char;mso-position-vertical-relative:line" coordorigin="1995,6059" coordsize="5154,3550">
            <o:lock v:ext="edit" aspectratio="t"/>
            <v:shape id="_x0000_s1450" type="#_x0000_t75" style="position:absolute;left:1995;top:6059;width:5154;height:3550" o:preferrelative="f">
              <v:fill o:detectmouseclick="t"/>
              <v:path o:extrusionok="t" o:connecttype="none"/>
              <o:lock v:ext="edit" text="t"/>
            </v:shape>
            <v:shape id="_x0000_s1451" type="#_x0000_t202" style="position:absolute;left:4272;top:6214;width:613;height:617" filled="f" stroked="f">
              <v:textbox style="layout-flow:vertical-ideographic;mso-next-textbox:#_x0000_s1451">
                <w:txbxContent>
                  <w:p w:rsidR="004E2381" w:rsidRPr="0076617B" w:rsidRDefault="004E2381" w:rsidP="00F91D14">
                    <w:pPr>
                      <w:rPr>
                        <w:i/>
                      </w:rPr>
                    </w:pPr>
                    <w:r w:rsidRPr="0076617B">
                      <w:rPr>
                        <w:rFonts w:ascii="Times" w:hAnsi="Times"/>
                        <w:i/>
                      </w:rPr>
                      <w:t>T</w:t>
                    </w:r>
                    <w:r w:rsidRPr="0076617B">
                      <w:rPr>
                        <w:rFonts w:ascii="Times" w:hAnsi="Times"/>
                        <w:i/>
                        <w:vertAlign w:val="subscript"/>
                      </w:rPr>
                      <w:t>query</w:t>
                    </w:r>
                  </w:p>
                </w:txbxContent>
              </v:textbox>
            </v:shape>
            <v:shape id="_x0000_s1452" type="#_x0000_t202" style="position:absolute;left:4732;top:6059;width:612;height:926" filled="f" stroked="f">
              <v:textbox style="layout-flow:vertical-ideographic;mso-next-textbox:#_x0000_s1452">
                <w:txbxContent>
                  <w:p w:rsidR="004E2381" w:rsidRPr="0076617B" w:rsidRDefault="004E2381" w:rsidP="00F91D14">
                    <w:pPr>
                      <w:rPr>
                        <w:i/>
                      </w:rPr>
                    </w:pPr>
                    <w:r w:rsidRPr="0076617B">
                      <w:rPr>
                        <w:rFonts w:ascii="Times" w:hAnsi="Times"/>
                        <w:i/>
                      </w:rPr>
                      <w:t>T</w:t>
                    </w:r>
                    <w:r w:rsidRPr="0076617B">
                      <w:rPr>
                        <w:rFonts w:ascii="Times" w:hAnsi="Times"/>
                        <w:i/>
                        <w:vertAlign w:val="subscript"/>
                      </w:rPr>
                      <w:t>response</w:t>
                    </w:r>
                  </w:p>
                </w:txbxContent>
              </v:textbox>
            </v:shape>
            <v:shape id="_x0000_s1453" type="#_x0000_t202" style="position:absolute;left:5651;top:6059;width:612;height:926" filled="f" stroked="f">
              <v:textbox style="layout-flow:vertical-ideographic;mso-next-textbox:#_x0000_s1453">
                <w:txbxContent>
                  <w:p w:rsidR="004E2381" w:rsidRPr="0076617B" w:rsidRDefault="004E2381" w:rsidP="00F91D14">
                    <w:pPr>
                      <w:rPr>
                        <w:i/>
                      </w:rPr>
                    </w:pPr>
                    <w:r w:rsidRPr="0076617B">
                      <w:rPr>
                        <w:rFonts w:ascii="Times" w:hAnsi="Times"/>
                        <w:i/>
                      </w:rPr>
                      <w:t>T</w:t>
                    </w:r>
                    <w:r w:rsidRPr="0076617B">
                      <w:rPr>
                        <w:rFonts w:ascii="Times" w:hAnsi="Times"/>
                        <w:i/>
                        <w:vertAlign w:val="subscript"/>
                      </w:rPr>
                      <w:t>client2ws</w:t>
                    </w:r>
                  </w:p>
                </w:txbxContent>
              </v:textbox>
            </v:shape>
            <v:shape id="_x0000_s1454" type="#_x0000_t202" style="position:absolute;left:5651;top:7756;width:612;height:772" filled="f" stroked="f">
              <v:textbox style="layout-flow:vertical-ideographic;mso-next-textbox:#_x0000_s1454">
                <w:txbxContent>
                  <w:p w:rsidR="004E2381" w:rsidRPr="0076617B" w:rsidRDefault="004E2381" w:rsidP="00F91D14">
                    <w:pPr>
                      <w:rPr>
                        <w:i/>
                      </w:rPr>
                    </w:pPr>
                    <w:r w:rsidRPr="0076617B">
                      <w:rPr>
                        <w:rFonts w:ascii="Times" w:hAnsi="Times"/>
                        <w:i/>
                      </w:rPr>
                      <w:t>T</w:t>
                    </w:r>
                    <w:r w:rsidRPr="0076617B">
                      <w:rPr>
                        <w:rFonts w:ascii="Times" w:hAnsi="Times"/>
                        <w:i/>
                        <w:vertAlign w:val="subscript"/>
                      </w:rPr>
                      <w:t>ws2db</w:t>
                    </w:r>
                  </w:p>
                </w:txbxContent>
              </v:textbox>
            </v:shape>
            <v:shape id="_x0000_s1455" type="#_x0000_t202" style="position:absolute;left:4796;top:6984;width:1008;height:421" stroked="f">
              <v:textbox style="mso-next-textbox:#_x0000_s1455">
                <w:txbxContent>
                  <w:p w:rsidR="004E2381" w:rsidRPr="0076617B" w:rsidRDefault="004E2381" w:rsidP="00F91D14">
                    <w:pPr>
                      <w:rPr>
                        <w:rFonts w:ascii="Times" w:hAnsi="Times"/>
                        <w:i/>
                        <w:sz w:val="18"/>
                        <w:szCs w:val="18"/>
                      </w:rPr>
                    </w:pPr>
                    <w:r w:rsidRPr="0076617B">
                      <w:rPr>
                        <w:rFonts w:ascii="Times" w:hAnsi="Times"/>
                        <w:i/>
                        <w:sz w:val="18"/>
                        <w:szCs w:val="18"/>
                      </w:rPr>
                      <w:t>T</w:t>
                    </w:r>
                    <w:r w:rsidRPr="0076617B">
                      <w:rPr>
                        <w:rFonts w:ascii="Times" w:hAnsi="Times"/>
                        <w:i/>
                        <w:vertAlign w:val="subscript"/>
                      </w:rPr>
                      <w:t>aggregation</w:t>
                    </w:r>
                  </w:p>
                </w:txbxContent>
              </v:textbox>
            </v:shape>
            <v:shape id="_x0000_s1456" type="#_x0000_t202" style="position:absolute;left:4972;top:8989;width:972;height:355" stroked="f">
              <v:textbox style="mso-next-textbox:#_x0000_s1456">
                <w:txbxContent>
                  <w:p w:rsidR="004E2381" w:rsidRPr="0076617B" w:rsidRDefault="004E2381" w:rsidP="00F91D14">
                    <w:pPr>
                      <w:rPr>
                        <w:rFonts w:ascii="Times" w:hAnsi="Times"/>
                        <w:i/>
                      </w:rPr>
                    </w:pPr>
                    <w:r w:rsidRPr="0076617B">
                      <w:rPr>
                        <w:rFonts w:ascii="Times" w:hAnsi="Times"/>
                        <w:i/>
                      </w:rPr>
                      <w:t>T</w:t>
                    </w:r>
                    <w:r w:rsidRPr="0076617B">
                      <w:rPr>
                        <w:rFonts w:ascii="Times" w:hAnsi="Times"/>
                        <w:i/>
                        <w:vertAlign w:val="subscript"/>
                      </w:rPr>
                      <w:t>agent2db</w:t>
                    </w:r>
                  </w:p>
                </w:txbxContent>
              </v:textbox>
            </v:shape>
            <v:shape id="_x0000_s1457" type="#_x0000_t202" style="position:absolute;left:3353;top:9145;width:697;height:462" stroked="f">
              <v:textbox style="mso-next-textbox:#_x0000_s1457">
                <w:txbxContent>
                  <w:p w:rsidR="004E2381" w:rsidRPr="008D22CC" w:rsidRDefault="004E2381" w:rsidP="006359D8">
                    <w:pPr>
                      <w:ind w:firstLineChars="100" w:firstLine="161"/>
                      <w:rPr>
                        <w:b/>
                        <w:sz w:val="16"/>
                        <w:szCs w:val="16"/>
                      </w:rPr>
                    </w:pPr>
                    <w:r w:rsidRPr="008D22CC">
                      <w:rPr>
                        <w:b/>
                        <w:sz w:val="16"/>
                        <w:szCs w:val="16"/>
                      </w:rPr>
                      <w:t>……</w:t>
                    </w:r>
                  </w:p>
                </w:txbxContent>
              </v:textbox>
            </v:shape>
            <v:shape id="_x0000_s1458" type="#_x0000_t202" style="position:absolute;left:3353;top:8682;width:701;height:462" stroked="f">
              <v:textbox style="mso-next-textbox:#_x0000_s1458">
                <w:txbxContent>
                  <w:p w:rsidR="004E2381" w:rsidRPr="008D22CC" w:rsidRDefault="004E2381" w:rsidP="006359D8">
                    <w:pPr>
                      <w:ind w:firstLineChars="100" w:firstLine="161"/>
                      <w:rPr>
                        <w:b/>
                        <w:sz w:val="16"/>
                        <w:szCs w:val="16"/>
                      </w:rPr>
                    </w:pPr>
                    <w:r w:rsidRPr="008D22CC">
                      <w:rPr>
                        <w:b/>
                        <w:sz w:val="16"/>
                        <w:szCs w:val="16"/>
                      </w:rPr>
                      <w:t>……</w:t>
                    </w:r>
                  </w:p>
                </w:txbxContent>
              </v:textbox>
            </v:shape>
            <v:rect id="_x0000_s1459" style="position:absolute;left:3047;top:6060;width:1223;height:462">
              <v:textbox style="mso-next-textbox:#_x0000_s1459">
                <w:txbxContent>
                  <w:p w:rsidR="004E2381" w:rsidRPr="00F32363" w:rsidRDefault="004E2381" w:rsidP="00B54585">
                    <w:pPr>
                      <w:jc w:val="center"/>
                      <w:rPr>
                        <w:rFonts w:ascii="Times" w:hAnsi="Times"/>
                        <w:sz w:val="16"/>
                        <w:szCs w:val="16"/>
                      </w:rPr>
                    </w:pPr>
                    <w:r w:rsidRPr="00F32363">
                      <w:rPr>
                        <w:rFonts w:ascii="Times" w:hAnsi="Times"/>
                        <w:sz w:val="16"/>
                        <w:szCs w:val="16"/>
                      </w:rPr>
                      <w:t>Web Service</w:t>
                    </w:r>
                    <w:r>
                      <w:rPr>
                        <w:rFonts w:ascii="Times" w:hAnsi="Times"/>
                        <w:sz w:val="16"/>
                        <w:szCs w:val="16"/>
                      </w:rPr>
                      <w:t xml:space="preserve"> </w:t>
                    </w:r>
                    <w:r w:rsidRPr="00F32363">
                      <w:rPr>
                        <w:rFonts w:ascii="Times" w:hAnsi="Times"/>
                        <w:sz w:val="16"/>
                        <w:szCs w:val="16"/>
                      </w:rPr>
                      <w:t>Client</w:t>
                    </w:r>
                  </w:p>
                </w:txbxContent>
              </v:textbox>
            </v:rect>
            <v:oval id="_x0000_s1460" style="position:absolute;left:3200;top:6985;width:921;height:462">
              <v:textbox style="mso-next-textbox:#_x0000_s1460">
                <w:txbxContent>
                  <w:p w:rsidR="004E2381" w:rsidRPr="00F32363" w:rsidRDefault="004E2381" w:rsidP="00B54585">
                    <w:pPr>
                      <w:jc w:val="center"/>
                      <w:rPr>
                        <w:rFonts w:ascii="Times" w:hAnsi="Times"/>
                        <w:sz w:val="16"/>
                        <w:szCs w:val="16"/>
                      </w:rPr>
                    </w:pPr>
                    <w:r w:rsidRPr="00F32363">
                      <w:rPr>
                        <w:rFonts w:ascii="Times" w:hAnsi="Times"/>
                        <w:sz w:val="16"/>
                        <w:szCs w:val="16"/>
                      </w:rPr>
                      <w:t>WS</w:t>
                    </w:r>
                  </w:p>
                </w:txbxContent>
              </v:textbox>
            </v:oval>
            <v:shape id="Cloud" o:spid="_x0000_s1461" style="position:absolute;left:3200;top:7756;width:912;height:588"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ed="f" fillcolor="#80e4fc">
              <v:stroke joinstyle="miter"/>
              <v:shadow offset="6pt,6pt"/>
              <v:formulas/>
              <v:path o:extrusionok="f" o:connecttype="custom" o:connectlocs="67,10800;10800,21577;21582,10800;10800,1235" textboxrect="2977,3262,17087,17337"/>
              <o:lock v:ext="edit" aspectratio="t" verticies="t"/>
              <v:textbox>
                <w:txbxContent>
                  <w:p w:rsidR="004E2381" w:rsidRPr="00F32363" w:rsidRDefault="004E2381" w:rsidP="00B54585">
                    <w:pPr>
                      <w:jc w:val="center"/>
                      <w:rPr>
                        <w:rFonts w:ascii="Times" w:hAnsi="Times"/>
                        <w:sz w:val="16"/>
                        <w:szCs w:val="16"/>
                      </w:rPr>
                    </w:pPr>
                    <w:r w:rsidRPr="00F32363">
                      <w:rPr>
                        <w:rFonts w:ascii="Times" w:hAnsi="Times"/>
                        <w:sz w:val="16"/>
                        <w:szCs w:val="16"/>
                      </w:rPr>
                      <w:t>Broker</w:t>
                    </w:r>
                  </w:p>
                </w:txbxContent>
              </v:textbox>
            </v:shape>
            <v:group id="_x0000_s1462" style="position:absolute;left:2587;top:8682;width:919;height:926" coordorigin="3813,8373" coordsize="919,1080">
              <v:rect id="_x0000_s1463" style="position:absolute;left:3813;top:8373;width:919;height:463">
                <v:textbox style="mso-next-textbox:#_x0000_s1463">
                  <w:txbxContent>
                    <w:p w:rsidR="004E2381" w:rsidRPr="00F32363" w:rsidRDefault="004E2381" w:rsidP="00B54585">
                      <w:pPr>
                        <w:jc w:val="center"/>
                        <w:rPr>
                          <w:rFonts w:ascii="Times" w:hAnsi="Times"/>
                          <w:sz w:val="16"/>
                          <w:szCs w:val="16"/>
                        </w:rPr>
                      </w:pPr>
                      <w:r w:rsidRPr="00F32363">
                        <w:rPr>
                          <w:rFonts w:ascii="Times" w:hAnsi="Times"/>
                          <w:sz w:val="16"/>
                          <w:szCs w:val="16"/>
                        </w:rPr>
                        <w:t>DB Agent</w:t>
                      </w:r>
                    </w:p>
                  </w:txbxContent>
                </v:textbox>
              </v:rect>
              <v:shape id="_x0000_s1464" type="#_x0000_t132" style="position:absolute;left:3966;top:9145;width:613;height:308;v-text-anchor:middle" filled="f" fillcolor="#00e4a8">
                <v:shadow color="#1c1c1c"/>
                <v:textbox style="mso-next-textbox:#_x0000_s1464">
                  <w:txbxContent>
                    <w:p w:rsidR="004E2381" w:rsidRPr="00DB4BB6" w:rsidRDefault="004E2381" w:rsidP="00F91D14">
                      <w:pPr>
                        <w:adjustRightInd w:val="0"/>
                        <w:rPr>
                          <w:rFonts w:ascii="굴림" w:eastAsia="굴림" w:hAnsi="Arial" w:cs="굴림"/>
                          <w:color w:val="000000"/>
                          <w:sz w:val="18"/>
                          <w:szCs w:val="18"/>
                        </w:rPr>
                      </w:pPr>
                    </w:p>
                  </w:txbxContent>
                </v:textbox>
              </v:shape>
              <v:line id="_x0000_s1465" style="position:absolute" from="4272,8836" to="4272,9145">
                <v:stroke startarrow="block" endarrow="block"/>
              </v:line>
            </v:group>
            <v:group id="_x0000_s1466" style="position:absolute;left:3966;top:8682;width:918;height:926" coordorigin="3813,8373" coordsize="919,1080">
              <v:rect id="_x0000_s1467" style="position:absolute;left:3813;top:8373;width:919;height:463">
                <v:textbox style="mso-next-textbox:#_x0000_s1467">
                  <w:txbxContent>
                    <w:p w:rsidR="004E2381" w:rsidRPr="00F32363" w:rsidRDefault="004E2381" w:rsidP="00B54585">
                      <w:pPr>
                        <w:jc w:val="center"/>
                        <w:rPr>
                          <w:rFonts w:ascii="Times" w:hAnsi="Times"/>
                          <w:sz w:val="16"/>
                          <w:szCs w:val="16"/>
                        </w:rPr>
                      </w:pPr>
                      <w:r w:rsidRPr="00F32363">
                        <w:rPr>
                          <w:rFonts w:ascii="Times" w:hAnsi="Times"/>
                          <w:sz w:val="16"/>
                          <w:szCs w:val="16"/>
                        </w:rPr>
                        <w:t>DB Agent</w:t>
                      </w:r>
                    </w:p>
                  </w:txbxContent>
                </v:textbox>
              </v:rect>
              <v:shape id="_x0000_s1468" type="#_x0000_t132" style="position:absolute;left:3966;top:9145;width:613;height:308;v-text-anchor:middle" filled="f" fillcolor="#00e4a8">
                <v:shadow color="#1c1c1c"/>
                <v:textbox style="mso-next-textbox:#_x0000_s1468">
                  <w:txbxContent>
                    <w:p w:rsidR="004E2381" w:rsidRPr="00DB4BB6" w:rsidRDefault="004E2381" w:rsidP="00F91D14">
                      <w:pPr>
                        <w:adjustRightInd w:val="0"/>
                        <w:rPr>
                          <w:rFonts w:ascii="굴림" w:eastAsia="굴림" w:hAnsi="Arial" w:cs="굴림"/>
                          <w:color w:val="000000"/>
                          <w:sz w:val="18"/>
                          <w:szCs w:val="18"/>
                        </w:rPr>
                      </w:pPr>
                    </w:p>
                  </w:txbxContent>
                </v:textbox>
              </v:shape>
              <v:line id="_x0000_s1469" style="position:absolute" from="4272,8836" to="4272,9145">
                <v:stroke startarrow="block" endarrow="block"/>
              </v:line>
            </v:group>
            <v:line id="_x0000_s1470" style="position:absolute;flip:y" from="3047,8373" to="3660,8682">
              <v:stroke startarrow="block" endarrow="block"/>
            </v:line>
            <v:line id="_x0000_s1471" style="position:absolute;flip:x y" from="3660,8373" to="4426,8682">
              <v:stroke startarrow="block" endarrow="block"/>
            </v:line>
            <v:line id="_x0000_s1472" style="position:absolute;flip:y" from="3660,6522" to="3661,6985">
              <v:stroke startarrow="block" endarrow="block"/>
            </v:line>
            <v:line id="_x0000_s1473" style="position:absolute" from="3660,7448" to="3660,7756">
              <v:stroke startarrow="block" endarrow="block"/>
            </v:line>
            <v:line id="_x0000_s1474" style="position:absolute" from="4272,6059" to="6264,6060">
              <v:stroke dashstyle="dash"/>
            </v:line>
            <v:line id="_x0000_s1475" style="position:absolute" from="3660,6985" to="6111,6986">
              <v:stroke dashstyle="dash"/>
            </v:line>
            <v:line id="_x0000_s1476" style="position:absolute" from="3660,7448" to="5651,7449">
              <v:stroke dashstyle="dash"/>
            </v:line>
            <v:line id="_x0000_s1477" style="position:absolute" from="4426,9608" to="6264,9609">
              <v:stroke dashstyle="dash"/>
            </v:line>
            <v:line id="_x0000_s1478" style="position:absolute" from="4885,8682" to="5345,8683">
              <v:stroke dashstyle="dash"/>
            </v:line>
            <v:line id="_x0000_s1479" style="position:absolute" from="5038,8682" to="5038,9608">
              <v:stroke startarrow="block" endarrow="block"/>
            </v:line>
            <v:line id="_x0000_s1480" style="position:absolute;flip:y" from="4885,6985" to="4889,7448">
              <v:stroke endarrow="block"/>
            </v:line>
            <v:line id="_x0000_s1481" style="position:absolute;flip:y" from="4426,6059" to="4426,6985">
              <v:stroke startarrow="block"/>
            </v:line>
            <v:line id="_x0000_s1482" style="position:absolute" from="4885,6059" to="4885,6985">
              <v:stroke startarrow="block"/>
            </v:line>
            <v:line id="_x0000_s1483" style="position:absolute" from="5804,6059" to="5805,6985">
              <v:stroke startarrow="block" endarrow="block"/>
            </v:line>
            <v:line id="_x0000_s1484" style="position:absolute" from="5804,6985" to="5805,9608">
              <v:stroke startarrow="block" endarrow="block"/>
            </v:line>
            <v:line id="_x0000_s1485" style="position:absolute" from="6264,6059" to="6264,9608">
              <v:stroke startarrow="block" endarrow="block"/>
            </v:line>
            <v:shape id="_x0000_s1486" type="#_x0000_t202" style="position:absolute;left:6111;top:6676;width:613;height:2313" filled="f" stroked="f">
              <v:textbox style="layout-flow:vertical-ideographic;mso-next-textbox:#_x0000_s1486">
                <w:txbxContent>
                  <w:p w:rsidR="004E2381" w:rsidRPr="0076617B" w:rsidRDefault="004E2381" w:rsidP="00F91D14">
                    <w:pPr>
                      <w:rPr>
                        <w:i/>
                      </w:rPr>
                    </w:pPr>
                    <w:r w:rsidRPr="0076617B">
                      <w:rPr>
                        <w:rFonts w:ascii="Times" w:hAnsi="Times"/>
                        <w:i/>
                      </w:rPr>
                      <w:t>T</w:t>
                    </w:r>
                    <w:r w:rsidRPr="0076617B">
                      <w:rPr>
                        <w:rFonts w:ascii="Times" w:hAnsi="Times"/>
                        <w:i/>
                        <w:vertAlign w:val="subscript"/>
                      </w:rPr>
                      <w:t>total</w:t>
                    </w:r>
                    <w:r w:rsidRPr="0076617B">
                      <w:rPr>
                        <w:rFonts w:ascii="Times" w:hAnsi="Times"/>
                        <w:i/>
                      </w:rPr>
                      <w:t xml:space="preserve"> = T</w:t>
                    </w:r>
                    <w:r w:rsidRPr="0076617B">
                      <w:rPr>
                        <w:rFonts w:ascii="Times" w:hAnsi="Times"/>
                        <w:i/>
                        <w:vertAlign w:val="subscript"/>
                      </w:rPr>
                      <w:t>client2ws</w:t>
                    </w:r>
                    <w:r w:rsidRPr="0076617B">
                      <w:rPr>
                        <w:rFonts w:ascii="Times" w:hAnsi="Times"/>
                        <w:i/>
                      </w:rPr>
                      <w:t xml:space="preserve"> + T</w:t>
                    </w:r>
                    <w:r w:rsidRPr="0076617B">
                      <w:rPr>
                        <w:rFonts w:ascii="Times" w:hAnsi="Times"/>
                        <w:i/>
                        <w:vertAlign w:val="subscript"/>
                      </w:rPr>
                      <w:t>ws2db</w:t>
                    </w:r>
                  </w:p>
                </w:txbxContent>
              </v:textbox>
            </v:shape>
            <v:line id="_x0000_s1487" style="position:absolute" from="3659,8373" to="3659,8835">
              <v:stroke startarrow="block" endarrow="block"/>
            </v:line>
            <w10:wrap type="none"/>
            <w10:anchorlock/>
          </v:group>
        </w:pict>
      </w:r>
    </w:p>
    <w:p w:rsidR="00157F2D" w:rsidRPr="00234A8F" w:rsidRDefault="00CF239D" w:rsidP="00140A88">
      <w:pPr>
        <w:pStyle w:val="a9"/>
        <w:spacing w:before="120" w:after="600"/>
        <w:jc w:val="center"/>
        <w:rPr>
          <w:rFonts w:eastAsia="맑은 고딕"/>
          <w:sz w:val="16"/>
          <w:szCs w:val="16"/>
          <w:lang w:val="en-US" w:eastAsia="ko-KR"/>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3</w:t>
      </w:r>
      <w:r w:rsidR="00234A8F" w:rsidRPr="00183CDA">
        <w:rPr>
          <w:rFonts w:eastAsiaTheme="minorEastAsia" w:hint="eastAsia"/>
          <w:sz w:val="16"/>
          <w:szCs w:val="16"/>
          <w:lang w:eastAsia="ko-KR"/>
        </w:rPr>
        <w:t>.</w:t>
      </w:r>
      <w:r w:rsidR="00363614" w:rsidRPr="00234A8F">
        <w:rPr>
          <w:b w:val="0"/>
          <w:sz w:val="16"/>
          <w:szCs w:val="16"/>
        </w:rPr>
        <w:t xml:space="preserve"> </w:t>
      </w:r>
      <w:r w:rsidR="00363614" w:rsidRPr="00234A8F">
        <w:rPr>
          <w:b w:val="0"/>
          <w:sz w:val="16"/>
          <w:szCs w:val="16"/>
          <w:lang w:val="en-US"/>
        </w:rPr>
        <w:t>Total latency (</w:t>
      </w:r>
      <w:r w:rsidR="00363614" w:rsidRPr="00212937">
        <w:rPr>
          <w:b w:val="0"/>
          <w:i/>
          <w:sz w:val="16"/>
          <w:szCs w:val="16"/>
          <w:lang w:val="en-US"/>
        </w:rPr>
        <w:t>T</w:t>
      </w:r>
      <w:r w:rsidR="00363614" w:rsidRPr="00212937">
        <w:rPr>
          <w:b w:val="0"/>
          <w:i/>
          <w:sz w:val="16"/>
          <w:szCs w:val="16"/>
          <w:vertAlign w:val="subscript"/>
          <w:lang w:val="en-US"/>
        </w:rPr>
        <w:t>total</w:t>
      </w:r>
      <w:r w:rsidR="00363614" w:rsidRPr="00234A8F">
        <w:rPr>
          <w:b w:val="0"/>
          <w:sz w:val="16"/>
          <w:szCs w:val="16"/>
          <w:lang w:val="en-US"/>
        </w:rPr>
        <w:t>) = Transit cost (</w:t>
      </w:r>
      <w:r w:rsidR="00363614" w:rsidRPr="00212937">
        <w:rPr>
          <w:b w:val="0"/>
          <w:i/>
          <w:sz w:val="16"/>
          <w:szCs w:val="16"/>
          <w:lang w:val="en-US"/>
        </w:rPr>
        <w:t>T</w:t>
      </w:r>
      <w:r w:rsidR="00363614" w:rsidRPr="00212937">
        <w:rPr>
          <w:b w:val="0"/>
          <w:i/>
          <w:sz w:val="16"/>
          <w:szCs w:val="16"/>
          <w:vertAlign w:val="subscript"/>
          <w:lang w:val="en-US"/>
        </w:rPr>
        <w:t>client2ws</w:t>
      </w:r>
      <w:r w:rsidR="00363614" w:rsidRPr="00234A8F">
        <w:rPr>
          <w:b w:val="0"/>
          <w:sz w:val="16"/>
          <w:szCs w:val="16"/>
          <w:lang w:val="en-US"/>
        </w:rPr>
        <w:t>) + Web service cost (</w:t>
      </w:r>
      <w:r w:rsidR="00363614" w:rsidRPr="00212937">
        <w:rPr>
          <w:b w:val="0"/>
          <w:i/>
          <w:sz w:val="16"/>
          <w:szCs w:val="16"/>
          <w:lang w:val="en-US"/>
        </w:rPr>
        <w:t>T</w:t>
      </w:r>
      <w:r w:rsidR="00363614" w:rsidRPr="00212937">
        <w:rPr>
          <w:b w:val="0"/>
          <w:i/>
          <w:sz w:val="16"/>
          <w:szCs w:val="16"/>
          <w:vertAlign w:val="subscript"/>
          <w:lang w:val="en-US"/>
        </w:rPr>
        <w:t>ws2db</w:t>
      </w:r>
      <w:r w:rsidR="00363614" w:rsidRPr="00234A8F">
        <w:rPr>
          <w:b w:val="0"/>
          <w:sz w:val="16"/>
          <w:szCs w:val="16"/>
          <w:lang w:val="en-US"/>
        </w:rPr>
        <w:t>)</w:t>
      </w:r>
    </w:p>
    <w:p w:rsidR="00B86287" w:rsidRPr="003D0E86" w:rsidRDefault="00917370" w:rsidP="00E70846">
      <w:pPr>
        <w:pStyle w:val="IEEEHeading2"/>
        <w:numPr>
          <w:ilvl w:val="1"/>
          <w:numId w:val="10"/>
        </w:numPr>
        <w:tabs>
          <w:tab w:val="clear" w:pos="792"/>
          <w:tab w:val="num" w:pos="426"/>
        </w:tabs>
        <w:spacing w:before="180" w:after="120"/>
        <w:ind w:left="397" w:hanging="397"/>
        <w:rPr>
          <w:i w:val="0"/>
          <w:lang w:val="en-US"/>
        </w:rPr>
      </w:pPr>
      <w:r w:rsidRPr="003D0E86">
        <w:rPr>
          <w:i w:val="0"/>
          <w:lang w:val="en-US"/>
        </w:rPr>
        <w:lastRenderedPageBreak/>
        <w:t xml:space="preserve">Performance for query processing task in a centralized </w:t>
      </w:r>
      <w:r w:rsidR="003E7B73" w:rsidRPr="003D0E86">
        <w:rPr>
          <w:rFonts w:eastAsiaTheme="minorEastAsia" w:hint="eastAsia"/>
          <w:i w:val="0"/>
          <w:lang w:val="en-US" w:eastAsia="ko-KR"/>
        </w:rPr>
        <w:t>datab</w:t>
      </w:r>
      <w:r w:rsidR="007D107E" w:rsidRPr="003D0E86">
        <w:rPr>
          <w:rFonts w:eastAsiaTheme="minorEastAsia" w:hint="eastAsia"/>
          <w:i w:val="0"/>
          <w:lang w:val="en-US" w:eastAsia="ko-KR"/>
        </w:rPr>
        <w:t>a</w:t>
      </w:r>
      <w:r w:rsidR="003E7B73" w:rsidRPr="003D0E86">
        <w:rPr>
          <w:rFonts w:eastAsiaTheme="minorEastAsia" w:hint="eastAsia"/>
          <w:i w:val="0"/>
          <w:lang w:val="en-US" w:eastAsia="ko-KR"/>
        </w:rPr>
        <w:t>se</w:t>
      </w:r>
    </w:p>
    <w:p w:rsidR="00073668" w:rsidRPr="00A11976" w:rsidRDefault="00917370" w:rsidP="00917370">
      <w:pPr>
        <w:pStyle w:val="IEEEParagraph"/>
        <w:rPr>
          <w:rFonts w:eastAsiaTheme="minorEastAsia"/>
          <w:lang w:val="en-US" w:eastAsia="ko-KR"/>
        </w:rPr>
      </w:pPr>
      <w:r w:rsidRPr="00917370">
        <w:rPr>
          <w:lang w:val="en-US"/>
        </w:rPr>
        <w:t xml:space="preserve">In this section we show the performance results of latency incurred from processing a query between a web service client and a centralized database. Note that the results are not to show better performance enhancement but to quantify the performance for a variety of latencies induced with the centralized database. In our experiments, we measured the round trip time in latency involved in performing queries between a web service client and database host servers via middleware and database agents. The experiment results were measured from executing a web service client running on Windows XP platform with 3.40 GHz Intel Pentium and </w:t>
      </w:r>
      <w:r w:rsidR="008E0783">
        <w:rPr>
          <w:rFonts w:eastAsiaTheme="minorEastAsia" w:hint="eastAsia"/>
          <w:lang w:val="en-US" w:eastAsia="ko-KR"/>
        </w:rPr>
        <w:t>2</w:t>
      </w:r>
      <w:r w:rsidRPr="00917370">
        <w:rPr>
          <w:lang w:val="en-US"/>
        </w:rPr>
        <w:t xml:space="preserve"> GB </w:t>
      </w:r>
      <w:bookmarkStart w:id="0" w:name="OLE_LINK3"/>
      <w:bookmarkStart w:id="1" w:name="OLE_LINK4"/>
      <w:r w:rsidRPr="00917370">
        <w:rPr>
          <w:lang w:val="en-US"/>
        </w:rPr>
        <w:t>RAM</w:t>
      </w:r>
      <w:bookmarkEnd w:id="0"/>
      <w:bookmarkEnd w:id="1"/>
      <w:r w:rsidRPr="00917370">
        <w:rPr>
          <w:lang w:val="en-US"/>
        </w:rPr>
        <w:t xml:space="preserve"> connected to Ethernet network, and executing a web service and a broker running on Windows XP platform with 3.40 GHz Intel Pentium and 2 GB RAM connected to Ethernet network. Agents and PostgreSQL database servers ran on each of eight 2.33 GHz Linux with 8 core / 8 GB RAM connect</w:t>
      </w:r>
      <w:r w:rsidR="00A11976">
        <w:rPr>
          <w:lang w:val="en-US"/>
        </w:rPr>
        <w:t>ed to Ethernet network as well.</w:t>
      </w:r>
    </w:p>
    <w:p w:rsidR="00AE2B6A" w:rsidRDefault="00073668" w:rsidP="00305A76">
      <w:pPr>
        <w:pStyle w:val="IEEEParagraph"/>
        <w:ind w:firstLine="215"/>
        <w:rPr>
          <w:lang w:val="en-US"/>
        </w:rPr>
      </w:pPr>
      <w:r w:rsidRPr="00CF6FC2">
        <w:rPr>
          <w:color w:val="0070C0"/>
          <w:lang w:val="en-US"/>
        </w:rPr>
        <w:t>Fig</w:t>
      </w:r>
      <w:r w:rsidR="0049425D" w:rsidRPr="00CF6FC2">
        <w:rPr>
          <w:rFonts w:eastAsiaTheme="minorEastAsia" w:hint="eastAsia"/>
          <w:color w:val="0070C0"/>
          <w:lang w:val="en-US" w:eastAsia="ko-KR"/>
        </w:rPr>
        <w:t>.</w:t>
      </w:r>
      <w:r w:rsidRPr="00CF6FC2">
        <w:rPr>
          <w:color w:val="0070C0"/>
          <w:lang w:val="en-US"/>
        </w:rPr>
        <w:t xml:space="preserve"> </w:t>
      </w:r>
      <w:r w:rsidR="008E0783" w:rsidRPr="00CF6FC2">
        <w:rPr>
          <w:rFonts w:eastAsiaTheme="minorEastAsia" w:hint="eastAsia"/>
          <w:color w:val="0070C0"/>
          <w:lang w:val="en-US" w:eastAsia="ko-KR"/>
        </w:rPr>
        <w:t>4</w:t>
      </w:r>
      <w:r w:rsidRPr="00917370">
        <w:rPr>
          <w:lang w:val="en-US"/>
        </w:rPr>
        <w:t xml:space="preserve"> show the mean completion time to transmit a query and to receive a response between a web service client and a database host server including the corresponding execution time of the middleware and agents, varying the distance R described in </w:t>
      </w:r>
      <w:r w:rsidR="00C642D3" w:rsidRPr="00C642D3">
        <w:rPr>
          <w:rFonts w:eastAsiaTheme="minorEastAsia" w:hint="eastAsia"/>
          <w:lang w:val="en-US" w:eastAsia="ko-KR"/>
        </w:rPr>
        <w:t>S</w:t>
      </w:r>
      <w:r w:rsidRPr="00C642D3">
        <w:rPr>
          <w:lang w:val="en-US"/>
        </w:rPr>
        <w:t xml:space="preserve">ection </w:t>
      </w:r>
      <w:r w:rsidR="00C642D3" w:rsidRPr="00C642D3">
        <w:rPr>
          <w:rFonts w:eastAsiaTheme="minorEastAsia" w:hint="eastAsia"/>
          <w:lang w:val="en-US" w:eastAsia="ko-KR"/>
        </w:rPr>
        <w:t>4</w:t>
      </w:r>
      <w:r w:rsidRPr="00C642D3">
        <w:rPr>
          <w:lang w:val="en-US"/>
        </w:rPr>
        <w:t>.</w:t>
      </w:r>
      <w:r w:rsidR="00C642D3" w:rsidRPr="00C642D3">
        <w:rPr>
          <w:rFonts w:eastAsiaTheme="minorEastAsia" w:hint="eastAsia"/>
          <w:lang w:val="en-US" w:eastAsia="ko-KR"/>
        </w:rPr>
        <w:t>5</w:t>
      </w:r>
      <w:r w:rsidRPr="00C642D3">
        <w:rPr>
          <w:lang w:val="en-US"/>
        </w:rPr>
        <w:t>. As</w:t>
      </w:r>
      <w:r w:rsidRPr="00917370">
        <w:rPr>
          <w:lang w:val="en-US"/>
        </w:rPr>
        <w:t xml:space="preserve"> the distance R increases, the size of result set also increases</w:t>
      </w:r>
      <w:r>
        <w:rPr>
          <w:lang w:val="en-US"/>
        </w:rPr>
        <w:t>,</w:t>
      </w:r>
      <w:r w:rsidRPr="00917370">
        <w:rPr>
          <w:lang w:val="en-US"/>
        </w:rPr>
        <w:t xml:space="preserve"> as shown in </w:t>
      </w:r>
      <w:r w:rsidRPr="00CF6FC2">
        <w:rPr>
          <w:color w:val="0070C0"/>
          <w:lang w:val="en-US"/>
        </w:rPr>
        <w:t>Table 1</w:t>
      </w:r>
      <w:r w:rsidRPr="00917370">
        <w:rPr>
          <w:lang w:val="en-US"/>
        </w:rPr>
        <w:t>. Therefore as the distance R increases, the time needed to perform a query in the database increases as well, which is shown in the figure and thus the query processing cost clearly becomes the biggest portion of the total cost. We can reduce the total cost by making the primary performance degradi</w:t>
      </w:r>
      <w:r w:rsidR="00D457E1">
        <w:rPr>
          <w:lang w:val="en-US"/>
        </w:rPr>
        <w:t xml:space="preserve">ng factor </w:t>
      </w:r>
      <w:r>
        <w:rPr>
          <w:lang w:val="en-US"/>
        </w:rPr>
        <w:t>(</w:t>
      </w:r>
      <w:r w:rsidRPr="00212937">
        <w:rPr>
          <w:i/>
          <w:lang w:val="en-US"/>
        </w:rPr>
        <w:t>T</w:t>
      </w:r>
      <w:r w:rsidRPr="00212937">
        <w:rPr>
          <w:i/>
          <w:vertAlign w:val="subscript"/>
          <w:lang w:val="en-US"/>
        </w:rPr>
        <w:t>agent2db</w:t>
      </w:r>
      <w:r w:rsidRPr="00917370">
        <w:rPr>
          <w:lang w:val="en-US"/>
        </w:rPr>
        <w:t>) faster. To make the primary degrading factor faster, the result which motivated our research work will be used as a baseline for the speedup measurement of the experiments performed in the following section.</w:t>
      </w:r>
    </w:p>
    <w:p w:rsidR="00FE7AFE" w:rsidRDefault="00D4075A" w:rsidP="00FE7AFE">
      <w:pPr>
        <w:pStyle w:val="IEEEParagraph"/>
        <w:jc w:val="center"/>
        <w:rPr>
          <w:lang w:val="en-US"/>
        </w:rPr>
      </w:pPr>
      <w:r>
        <w:rPr>
          <w:noProof/>
          <w:lang w:val="en-US" w:eastAsia="ko-KR"/>
        </w:rPr>
        <w:drawing>
          <wp:inline distT="0" distB="0" distL="0" distR="0">
            <wp:extent cx="3277590" cy="1864426"/>
            <wp:effectExtent l="0" t="0" r="0" b="0"/>
            <wp:docPr id="9" name="개체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5D39" w:rsidRPr="00234A8F" w:rsidRDefault="00D33DFB" w:rsidP="00E70846">
      <w:pPr>
        <w:pStyle w:val="a9"/>
        <w:jc w:val="both"/>
        <w:rPr>
          <w:rFonts w:eastAsia="맑은 고딕"/>
          <w:sz w:val="16"/>
          <w:szCs w:val="16"/>
          <w:lang w:val="en-US" w:eastAsia="ko-KR"/>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4</w:t>
      </w:r>
      <w:r w:rsidR="00234A8F" w:rsidRPr="00183CDA">
        <w:rPr>
          <w:rFonts w:eastAsiaTheme="minorEastAsia" w:hint="eastAsia"/>
          <w:sz w:val="16"/>
          <w:szCs w:val="16"/>
          <w:lang w:eastAsia="ko-KR"/>
        </w:rPr>
        <w:t>.</w:t>
      </w:r>
      <w:r w:rsidR="00363614" w:rsidRPr="00234A8F">
        <w:rPr>
          <w:b w:val="0"/>
          <w:sz w:val="16"/>
          <w:szCs w:val="16"/>
        </w:rPr>
        <w:t xml:space="preserve"> </w:t>
      </w:r>
      <w:r w:rsidR="00363614" w:rsidRPr="00234A8F">
        <w:rPr>
          <w:b w:val="0"/>
          <w:sz w:val="16"/>
          <w:szCs w:val="16"/>
          <w:lang w:val="en-US"/>
        </w:rPr>
        <w:t>Mean query response time between a web service client and a centralized database host server including the corresponding execution time of the middleware and agents, varying the distance R.</w:t>
      </w:r>
    </w:p>
    <w:p w:rsidR="00AE2B6A" w:rsidRPr="003D0E86" w:rsidRDefault="00AE2B6A" w:rsidP="003D0E86">
      <w:pPr>
        <w:pStyle w:val="IEEEHeading2"/>
        <w:numPr>
          <w:ilvl w:val="1"/>
          <w:numId w:val="10"/>
        </w:numPr>
        <w:tabs>
          <w:tab w:val="clear" w:pos="792"/>
          <w:tab w:val="num" w:pos="426"/>
        </w:tabs>
        <w:spacing w:before="180" w:after="120"/>
        <w:ind w:left="397" w:hanging="397"/>
        <w:jc w:val="both"/>
        <w:rPr>
          <w:i w:val="0"/>
          <w:lang w:val="en-US"/>
        </w:rPr>
      </w:pPr>
      <w:r w:rsidRPr="003D0E86">
        <w:rPr>
          <w:i w:val="0"/>
          <w:lang w:val="en-US"/>
        </w:rPr>
        <w:t xml:space="preserve">Performance for query processing task in distributed databases (Data </w:t>
      </w:r>
      <w:r w:rsidR="00B86287" w:rsidRPr="003D0E86">
        <w:rPr>
          <w:rFonts w:eastAsia="맑은 고딕" w:hint="eastAsia"/>
          <w:i w:val="0"/>
          <w:lang w:val="en-US" w:eastAsia="ko-KR"/>
        </w:rPr>
        <w:t xml:space="preserve">  </w:t>
      </w:r>
      <w:r w:rsidRPr="003D0E86">
        <w:rPr>
          <w:i w:val="0"/>
          <w:lang w:val="en-US"/>
        </w:rPr>
        <w:t xml:space="preserve">clustering </w:t>
      </w:r>
      <w:r w:rsidR="00C642D3">
        <w:rPr>
          <w:rFonts w:eastAsiaTheme="minorEastAsia" w:hint="eastAsia"/>
          <w:i w:val="0"/>
          <w:lang w:val="en-US" w:eastAsia="ko-KR"/>
        </w:rPr>
        <w:t xml:space="preserve">with deterministic annealing </w:t>
      </w:r>
      <w:r w:rsidRPr="003D0E86">
        <w:rPr>
          <w:i w:val="0"/>
          <w:lang w:val="en-US"/>
        </w:rPr>
        <w:t xml:space="preserve">vs. Horizontal partitioning vs. Data clustering </w:t>
      </w:r>
      <w:r w:rsidR="00C642D3">
        <w:rPr>
          <w:rFonts w:eastAsiaTheme="minorEastAsia" w:hint="eastAsia"/>
          <w:i w:val="0"/>
          <w:lang w:val="en-US" w:eastAsia="ko-KR"/>
        </w:rPr>
        <w:t xml:space="preserve">with deterministic annealing </w:t>
      </w:r>
      <w:r w:rsidRPr="003D0E86">
        <w:rPr>
          <w:i w:val="0"/>
          <w:lang w:val="en-US"/>
        </w:rPr>
        <w:t>+ Horizontal partitioning) over multicore servers</w:t>
      </w:r>
    </w:p>
    <w:p w:rsidR="00507553" w:rsidRDefault="00AE2B6A" w:rsidP="00600E25">
      <w:pPr>
        <w:pStyle w:val="IEEEParagraph"/>
        <w:spacing w:after="200"/>
        <w:ind w:firstLineChars="90" w:firstLine="180"/>
        <w:rPr>
          <w:rFonts w:eastAsiaTheme="minorEastAsia"/>
          <w:lang w:val="en-US" w:eastAsia="ko-KR"/>
        </w:rPr>
      </w:pPr>
      <w:r w:rsidRPr="00AE2B6A">
        <w:rPr>
          <w:lang w:val="en-US"/>
        </w:rPr>
        <w:t xml:space="preserve">The Pub3D database is split into eight separate partitions by horizontal partitioning method and </w:t>
      </w:r>
      <w:r w:rsidR="00C642D3">
        <w:rPr>
          <w:rFonts w:eastAsiaTheme="minorEastAsia" w:hint="eastAsia"/>
          <w:lang w:val="en-US" w:eastAsia="ko-KR"/>
        </w:rPr>
        <w:t xml:space="preserve">deterministic annealing </w:t>
      </w:r>
      <w:r w:rsidRPr="00AE2B6A">
        <w:rPr>
          <w:lang w:val="en-US"/>
        </w:rPr>
        <w:t xml:space="preserve">data clustering method developed by SALSA project at CGL. Each of partitions of the database is distributed across eight multicore </w:t>
      </w:r>
      <w:r w:rsidRPr="00AE2B6A">
        <w:rPr>
          <w:lang w:val="en-US"/>
        </w:rPr>
        <w:lastRenderedPageBreak/>
        <w:t xml:space="preserve">physical machines. </w:t>
      </w:r>
      <w:r w:rsidRPr="00CF6FC2">
        <w:rPr>
          <w:color w:val="0070C0"/>
          <w:lang w:val="en-US"/>
        </w:rPr>
        <w:t>Table 2</w:t>
      </w:r>
      <w:r w:rsidRPr="00AE2B6A">
        <w:rPr>
          <w:lang w:val="en-US"/>
        </w:rPr>
        <w:t xml:space="preserve"> shows the partitioned data size in number</w:t>
      </w:r>
      <w:r w:rsidR="00D457E1">
        <w:rPr>
          <w:lang w:val="en-US"/>
        </w:rPr>
        <w:t xml:space="preserve"> by the data clustering </w:t>
      </w:r>
      <w:r w:rsidR="008E0783">
        <w:rPr>
          <w:rFonts w:eastAsiaTheme="minorEastAsia" w:hint="eastAsia"/>
          <w:lang w:val="en-US" w:eastAsia="ko-KR"/>
        </w:rPr>
        <w:t>based on deterministic annealing</w:t>
      </w:r>
      <w:r w:rsidR="00D457E1">
        <w:rPr>
          <w:lang w:val="en-US"/>
        </w:rPr>
        <w:t>.</w:t>
      </w:r>
    </w:p>
    <w:p w:rsidR="00183CDA" w:rsidRDefault="00183CDA" w:rsidP="00183CDA">
      <w:pPr>
        <w:pStyle w:val="IEEEParagraph"/>
        <w:ind w:firstLine="0"/>
        <w:rPr>
          <w:rFonts w:eastAsiaTheme="minorEastAsia"/>
          <w:b/>
          <w:sz w:val="16"/>
          <w:szCs w:val="16"/>
          <w:lang w:eastAsia="ko-KR"/>
        </w:rPr>
      </w:pPr>
      <w:r w:rsidRPr="00234A8F">
        <w:rPr>
          <w:b/>
          <w:sz w:val="16"/>
          <w:szCs w:val="16"/>
        </w:rPr>
        <w:t xml:space="preserve">Table </w:t>
      </w:r>
      <w:r w:rsidR="0097780D" w:rsidRPr="00234A8F">
        <w:rPr>
          <w:b/>
          <w:sz w:val="16"/>
          <w:szCs w:val="16"/>
        </w:rPr>
        <w:fldChar w:fldCharType="begin"/>
      </w:r>
      <w:r w:rsidRPr="00234A8F">
        <w:rPr>
          <w:b/>
          <w:sz w:val="16"/>
          <w:szCs w:val="16"/>
        </w:rPr>
        <w:instrText xml:space="preserve"> SEQ Table \* ARABIC </w:instrText>
      </w:r>
      <w:r w:rsidR="0097780D" w:rsidRPr="00234A8F">
        <w:rPr>
          <w:b/>
          <w:sz w:val="16"/>
          <w:szCs w:val="16"/>
        </w:rPr>
        <w:fldChar w:fldCharType="separate"/>
      </w:r>
      <w:r w:rsidRPr="00234A8F">
        <w:rPr>
          <w:b/>
          <w:noProof/>
          <w:sz w:val="16"/>
          <w:szCs w:val="16"/>
        </w:rPr>
        <w:t>2</w:t>
      </w:r>
      <w:r w:rsidR="0097780D" w:rsidRPr="00234A8F">
        <w:rPr>
          <w:b/>
          <w:sz w:val="16"/>
          <w:szCs w:val="16"/>
        </w:rPr>
        <w:fldChar w:fldCharType="end"/>
      </w:r>
    </w:p>
    <w:p w:rsidR="00183CDA" w:rsidRPr="00183CDA" w:rsidRDefault="00183CDA" w:rsidP="0049425D">
      <w:pPr>
        <w:pStyle w:val="IEEEParagraph"/>
        <w:spacing w:after="60"/>
        <w:ind w:firstLine="0"/>
        <w:rPr>
          <w:rFonts w:eastAsiaTheme="minorEastAsia"/>
          <w:lang w:val="en-US" w:eastAsia="ko-KR"/>
        </w:rPr>
      </w:pPr>
      <w:r w:rsidRPr="00183CDA">
        <w:rPr>
          <w:sz w:val="16"/>
          <w:szCs w:val="16"/>
          <w:lang w:val="en-US"/>
        </w:rPr>
        <w:t xml:space="preserve">The data size (in number) in the fragmentations into which the Pub3D database is split by clustering </w:t>
      </w:r>
      <w:r w:rsidR="00C642D3">
        <w:rPr>
          <w:rFonts w:eastAsiaTheme="minorEastAsia" w:hint="eastAsia"/>
          <w:sz w:val="16"/>
          <w:szCs w:val="16"/>
          <w:lang w:val="en-US" w:eastAsia="ko-KR"/>
        </w:rPr>
        <w:t xml:space="preserve">with </w:t>
      </w:r>
      <w:r w:rsidRPr="00183CDA">
        <w:rPr>
          <w:rFonts w:eastAsiaTheme="minorEastAsia" w:hint="eastAsia"/>
          <w:sz w:val="16"/>
          <w:szCs w:val="16"/>
          <w:lang w:val="en-US" w:eastAsia="ko-KR"/>
        </w:rPr>
        <w:t xml:space="preserve">deterministic annealing </w:t>
      </w:r>
      <w:r w:rsidRPr="00183CDA">
        <w:rPr>
          <w:sz w:val="16"/>
          <w:szCs w:val="16"/>
          <w:lang w:val="en-US"/>
        </w:rPr>
        <w:t>(Note that each database in the fragmentations by horizontal partitioning method has about 2,154,000 dataset in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1310"/>
        <w:gridCol w:w="1310"/>
        <w:gridCol w:w="1310"/>
      </w:tblGrid>
      <w:tr w:rsidR="004C3953" w:rsidRPr="00D523F8" w:rsidTr="00D523F8">
        <w:trPr>
          <w:jc w:val="center"/>
        </w:trPr>
        <w:tc>
          <w:tcPr>
            <w:tcW w:w="1309" w:type="dxa"/>
          </w:tcPr>
          <w:p w:rsidR="004C3953" w:rsidRPr="00212937" w:rsidRDefault="004C3953" w:rsidP="00D523F8">
            <w:pPr>
              <w:pStyle w:val="IEEEParagraph"/>
              <w:ind w:firstLine="0"/>
              <w:jc w:val="center"/>
              <w:rPr>
                <w:sz w:val="18"/>
                <w:szCs w:val="18"/>
                <w:lang w:val="en-US"/>
              </w:rPr>
            </w:pPr>
            <w:r w:rsidRPr="00212937">
              <w:rPr>
                <w:sz w:val="18"/>
                <w:szCs w:val="18"/>
                <w:lang w:val="en-US"/>
              </w:rPr>
              <w:t>Segment number</w:t>
            </w:r>
          </w:p>
        </w:tc>
        <w:tc>
          <w:tcPr>
            <w:tcW w:w="1310" w:type="dxa"/>
          </w:tcPr>
          <w:p w:rsidR="00212937" w:rsidRDefault="004C3953" w:rsidP="00D523F8">
            <w:pPr>
              <w:pStyle w:val="IEEEParagraph"/>
              <w:ind w:firstLine="0"/>
              <w:jc w:val="center"/>
              <w:rPr>
                <w:rFonts w:eastAsiaTheme="minorEastAsia"/>
                <w:sz w:val="18"/>
                <w:szCs w:val="18"/>
                <w:lang w:val="en-US" w:eastAsia="ko-KR"/>
              </w:rPr>
            </w:pPr>
            <w:r w:rsidRPr="00212937">
              <w:rPr>
                <w:sz w:val="18"/>
                <w:szCs w:val="18"/>
                <w:lang w:val="en-US"/>
              </w:rPr>
              <w:t xml:space="preserve">Dataset size </w:t>
            </w:r>
          </w:p>
          <w:p w:rsidR="004C3953" w:rsidRPr="00212937" w:rsidRDefault="004C3953" w:rsidP="00D523F8">
            <w:pPr>
              <w:pStyle w:val="IEEEParagraph"/>
              <w:ind w:firstLine="0"/>
              <w:jc w:val="center"/>
              <w:rPr>
                <w:sz w:val="18"/>
                <w:szCs w:val="18"/>
                <w:lang w:val="en-US"/>
              </w:rPr>
            </w:pPr>
            <w:r w:rsidRPr="00212937">
              <w:rPr>
                <w:sz w:val="18"/>
                <w:szCs w:val="18"/>
                <w:lang w:val="en-US"/>
              </w:rPr>
              <w:t>in number</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Segment number</w:t>
            </w:r>
          </w:p>
        </w:tc>
        <w:tc>
          <w:tcPr>
            <w:tcW w:w="1310" w:type="dxa"/>
          </w:tcPr>
          <w:p w:rsidR="00212937" w:rsidRDefault="004C3953" w:rsidP="00D523F8">
            <w:pPr>
              <w:pStyle w:val="IEEEParagraph"/>
              <w:ind w:firstLine="0"/>
              <w:jc w:val="center"/>
              <w:rPr>
                <w:rFonts w:eastAsiaTheme="minorEastAsia"/>
                <w:sz w:val="18"/>
                <w:szCs w:val="18"/>
                <w:lang w:val="en-US" w:eastAsia="ko-KR"/>
              </w:rPr>
            </w:pPr>
            <w:r w:rsidRPr="00212937">
              <w:rPr>
                <w:sz w:val="18"/>
                <w:szCs w:val="18"/>
                <w:lang w:val="en-US"/>
              </w:rPr>
              <w:t xml:space="preserve">Dataset size </w:t>
            </w:r>
          </w:p>
          <w:p w:rsidR="004C3953" w:rsidRPr="00212937" w:rsidRDefault="004C3953" w:rsidP="00D523F8">
            <w:pPr>
              <w:pStyle w:val="IEEEParagraph"/>
              <w:ind w:firstLine="0"/>
              <w:jc w:val="center"/>
              <w:rPr>
                <w:sz w:val="18"/>
                <w:szCs w:val="18"/>
                <w:lang w:val="en-US"/>
              </w:rPr>
            </w:pPr>
            <w:r w:rsidRPr="00212937">
              <w:rPr>
                <w:sz w:val="18"/>
                <w:szCs w:val="18"/>
                <w:lang w:val="en-US"/>
              </w:rPr>
              <w:t>in number</w:t>
            </w:r>
          </w:p>
        </w:tc>
      </w:tr>
      <w:tr w:rsidR="004C3953" w:rsidRPr="00D523F8" w:rsidTr="00D523F8">
        <w:trPr>
          <w:jc w:val="center"/>
        </w:trPr>
        <w:tc>
          <w:tcPr>
            <w:tcW w:w="1309" w:type="dxa"/>
          </w:tcPr>
          <w:p w:rsidR="004C3953" w:rsidRPr="00212937" w:rsidRDefault="004C3953" w:rsidP="00D523F8">
            <w:pPr>
              <w:pStyle w:val="IEEEParagraph"/>
              <w:ind w:firstLine="0"/>
              <w:jc w:val="center"/>
              <w:rPr>
                <w:sz w:val="18"/>
                <w:szCs w:val="18"/>
                <w:lang w:val="en-US"/>
              </w:rPr>
            </w:pPr>
            <w:r w:rsidRPr="00212937">
              <w:rPr>
                <w:sz w:val="18"/>
                <w:szCs w:val="18"/>
                <w:lang w:val="en-US"/>
              </w:rPr>
              <w:t>1</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6,204,776</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5</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2,302,272</w:t>
            </w:r>
          </w:p>
        </w:tc>
      </w:tr>
      <w:tr w:rsidR="004C3953" w:rsidRPr="00D523F8" w:rsidTr="00D523F8">
        <w:trPr>
          <w:jc w:val="center"/>
        </w:trPr>
        <w:tc>
          <w:tcPr>
            <w:tcW w:w="1309" w:type="dxa"/>
          </w:tcPr>
          <w:p w:rsidR="004C3953" w:rsidRPr="00212937" w:rsidRDefault="004C3953" w:rsidP="00D523F8">
            <w:pPr>
              <w:pStyle w:val="IEEEParagraph"/>
              <w:ind w:firstLine="0"/>
              <w:jc w:val="center"/>
              <w:rPr>
                <w:sz w:val="18"/>
                <w:szCs w:val="18"/>
                <w:lang w:val="en-US"/>
              </w:rPr>
            </w:pPr>
            <w:r w:rsidRPr="00212937">
              <w:rPr>
                <w:sz w:val="18"/>
                <w:szCs w:val="18"/>
                <w:lang w:val="en-US"/>
              </w:rPr>
              <w:t>2</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616,133</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6</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4,634,860</w:t>
            </w:r>
          </w:p>
        </w:tc>
      </w:tr>
      <w:tr w:rsidR="004C3953" w:rsidRPr="00D523F8" w:rsidTr="00D523F8">
        <w:trPr>
          <w:jc w:val="center"/>
        </w:trPr>
        <w:tc>
          <w:tcPr>
            <w:tcW w:w="1309" w:type="dxa"/>
          </w:tcPr>
          <w:p w:rsidR="004C3953" w:rsidRPr="00212937" w:rsidRDefault="004C3953" w:rsidP="00D523F8">
            <w:pPr>
              <w:pStyle w:val="IEEEParagraph"/>
              <w:ind w:firstLine="0"/>
              <w:jc w:val="center"/>
              <w:rPr>
                <w:sz w:val="18"/>
                <w:szCs w:val="18"/>
                <w:lang w:val="en-US"/>
              </w:rPr>
            </w:pPr>
            <w:r w:rsidRPr="00212937">
              <w:rPr>
                <w:sz w:val="18"/>
                <w:szCs w:val="18"/>
                <w:lang w:val="en-US"/>
              </w:rPr>
              <w:t>3</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507,209</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7</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785,232</w:t>
            </w:r>
          </w:p>
        </w:tc>
      </w:tr>
      <w:tr w:rsidR="004C3953" w:rsidRPr="00D523F8" w:rsidTr="00D523F8">
        <w:trPr>
          <w:jc w:val="center"/>
        </w:trPr>
        <w:tc>
          <w:tcPr>
            <w:tcW w:w="1309" w:type="dxa"/>
          </w:tcPr>
          <w:p w:rsidR="004C3953" w:rsidRPr="00212937" w:rsidRDefault="004C3953" w:rsidP="00D523F8">
            <w:pPr>
              <w:pStyle w:val="IEEEParagraph"/>
              <w:ind w:firstLine="0"/>
              <w:jc w:val="center"/>
              <w:rPr>
                <w:sz w:val="18"/>
                <w:szCs w:val="18"/>
                <w:lang w:val="en-US"/>
              </w:rPr>
            </w:pPr>
            <w:r w:rsidRPr="00212937">
              <w:rPr>
                <w:sz w:val="18"/>
                <w:szCs w:val="18"/>
                <w:lang w:val="en-US"/>
              </w:rPr>
              <w:t>4</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2,018,281</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8</w:t>
            </w:r>
          </w:p>
        </w:tc>
        <w:tc>
          <w:tcPr>
            <w:tcW w:w="1310" w:type="dxa"/>
          </w:tcPr>
          <w:p w:rsidR="004C3953" w:rsidRPr="00212937" w:rsidRDefault="004C3953" w:rsidP="00D523F8">
            <w:pPr>
              <w:pStyle w:val="IEEEParagraph"/>
              <w:ind w:firstLine="0"/>
              <w:jc w:val="center"/>
              <w:rPr>
                <w:sz w:val="18"/>
                <w:szCs w:val="18"/>
                <w:lang w:val="en-US"/>
              </w:rPr>
            </w:pPr>
            <w:r w:rsidRPr="00212937">
              <w:rPr>
                <w:sz w:val="18"/>
                <w:szCs w:val="18"/>
                <w:lang w:val="en-US"/>
              </w:rPr>
              <w:t>163,017</w:t>
            </w:r>
          </w:p>
        </w:tc>
      </w:tr>
    </w:tbl>
    <w:p w:rsidR="00183CDA" w:rsidRPr="00183CDA" w:rsidRDefault="00183CDA" w:rsidP="00183CDA">
      <w:pPr>
        <w:pStyle w:val="a9"/>
        <w:spacing w:before="360"/>
        <w:jc w:val="both"/>
        <w:rPr>
          <w:rFonts w:eastAsiaTheme="minorEastAsia"/>
          <w:sz w:val="16"/>
          <w:szCs w:val="16"/>
          <w:lang w:eastAsia="ko-KR"/>
        </w:rPr>
      </w:pPr>
      <w:r w:rsidRPr="00183CDA">
        <w:rPr>
          <w:sz w:val="16"/>
          <w:szCs w:val="16"/>
        </w:rPr>
        <w:t xml:space="preserve">Table </w:t>
      </w:r>
      <w:r w:rsidR="0097780D" w:rsidRPr="00183CDA">
        <w:rPr>
          <w:sz w:val="16"/>
          <w:szCs w:val="16"/>
        </w:rPr>
        <w:fldChar w:fldCharType="begin"/>
      </w:r>
      <w:r w:rsidRPr="00183CDA">
        <w:rPr>
          <w:sz w:val="16"/>
          <w:szCs w:val="16"/>
        </w:rPr>
        <w:instrText xml:space="preserve"> SEQ Table \* ARABIC </w:instrText>
      </w:r>
      <w:r w:rsidR="0097780D" w:rsidRPr="00183CDA">
        <w:rPr>
          <w:sz w:val="16"/>
          <w:szCs w:val="16"/>
        </w:rPr>
        <w:fldChar w:fldCharType="separate"/>
      </w:r>
      <w:r w:rsidRPr="00183CDA">
        <w:rPr>
          <w:noProof/>
          <w:sz w:val="16"/>
          <w:szCs w:val="16"/>
        </w:rPr>
        <w:t>3</w:t>
      </w:r>
      <w:r w:rsidR="0097780D" w:rsidRPr="00183CDA">
        <w:rPr>
          <w:sz w:val="16"/>
          <w:szCs w:val="16"/>
        </w:rPr>
        <w:fldChar w:fldCharType="end"/>
      </w:r>
    </w:p>
    <w:p w:rsidR="00520189" w:rsidRPr="00234A8F" w:rsidRDefault="00183CDA" w:rsidP="00183CDA">
      <w:pPr>
        <w:pStyle w:val="a9"/>
        <w:spacing w:after="60"/>
        <w:jc w:val="both"/>
        <w:rPr>
          <w:rFonts w:eastAsiaTheme="minorEastAsia"/>
          <w:b w:val="0"/>
          <w:sz w:val="16"/>
          <w:szCs w:val="16"/>
          <w:lang w:val="en-US" w:eastAsia="ko-KR"/>
        </w:rPr>
      </w:pPr>
      <w:r w:rsidRPr="00234A8F">
        <w:rPr>
          <w:b w:val="0"/>
          <w:sz w:val="16"/>
          <w:szCs w:val="16"/>
          <w:lang w:val="en-US"/>
        </w:rPr>
        <w:t>The number of responses in segments occurred with varying the distance R, where S, D, and H mean segment number, data clustering</w:t>
      </w:r>
      <w:r w:rsidRPr="00234A8F">
        <w:rPr>
          <w:rFonts w:eastAsiaTheme="minorEastAsia" w:hint="eastAsia"/>
          <w:b w:val="0"/>
          <w:sz w:val="16"/>
          <w:szCs w:val="16"/>
          <w:lang w:val="en-US" w:eastAsia="ko-KR"/>
        </w:rPr>
        <w:t xml:space="preserve"> </w:t>
      </w:r>
      <w:r w:rsidR="00C642D3">
        <w:rPr>
          <w:rFonts w:eastAsiaTheme="minorEastAsia" w:hint="eastAsia"/>
          <w:b w:val="0"/>
          <w:sz w:val="16"/>
          <w:szCs w:val="16"/>
          <w:lang w:val="en-US" w:eastAsia="ko-KR"/>
        </w:rPr>
        <w:t xml:space="preserve">with </w:t>
      </w:r>
      <w:r w:rsidRPr="00234A8F">
        <w:rPr>
          <w:rFonts w:eastAsiaTheme="minorEastAsia" w:hint="eastAsia"/>
          <w:b w:val="0"/>
          <w:sz w:val="16"/>
          <w:szCs w:val="16"/>
          <w:lang w:val="en-US" w:eastAsia="ko-KR"/>
        </w:rPr>
        <w:t>deterministic annealing</w:t>
      </w:r>
      <w:r w:rsidRPr="00234A8F">
        <w:rPr>
          <w:b w:val="0"/>
          <w:sz w:val="16"/>
          <w:szCs w:val="16"/>
          <w:lang w:val="en-US"/>
        </w:rPr>
        <w:t>, and horizontal partitioning respectively.</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534"/>
        <w:gridCol w:w="766"/>
        <w:gridCol w:w="765"/>
        <w:gridCol w:w="765"/>
        <w:gridCol w:w="765"/>
        <w:gridCol w:w="804"/>
        <w:gridCol w:w="847"/>
        <w:gridCol w:w="713"/>
        <w:gridCol w:w="703"/>
      </w:tblGrid>
      <w:tr w:rsidR="005E6757" w:rsidTr="0001297C">
        <w:trPr>
          <w:trHeight w:val="90"/>
        </w:trPr>
        <w:tc>
          <w:tcPr>
            <w:tcW w:w="588" w:type="pct"/>
            <w:gridSpan w:val="2"/>
          </w:tcPr>
          <w:p w:rsidR="005E6757" w:rsidRPr="00212937" w:rsidRDefault="005E6757" w:rsidP="00073668">
            <w:pPr>
              <w:jc w:val="center"/>
              <w:rPr>
                <w:sz w:val="16"/>
                <w:szCs w:val="16"/>
              </w:rPr>
            </w:pPr>
            <w:r w:rsidRPr="00212937">
              <w:rPr>
                <w:sz w:val="16"/>
                <w:szCs w:val="16"/>
              </w:rPr>
              <w:t>S</w:t>
            </w:r>
          </w:p>
        </w:tc>
        <w:tc>
          <w:tcPr>
            <w:tcW w:w="551" w:type="pct"/>
            <w:vMerge w:val="restart"/>
          </w:tcPr>
          <w:p w:rsidR="005E6757" w:rsidRPr="00212937" w:rsidRDefault="005E6757" w:rsidP="00073668">
            <w:pPr>
              <w:jc w:val="center"/>
              <w:rPr>
                <w:sz w:val="16"/>
                <w:szCs w:val="16"/>
              </w:rPr>
            </w:pPr>
            <w:r w:rsidRPr="00212937">
              <w:rPr>
                <w:sz w:val="16"/>
                <w:szCs w:val="16"/>
              </w:rPr>
              <w:t>1</w:t>
            </w:r>
          </w:p>
        </w:tc>
        <w:tc>
          <w:tcPr>
            <w:tcW w:w="551" w:type="pct"/>
            <w:vMerge w:val="restart"/>
          </w:tcPr>
          <w:p w:rsidR="005E6757" w:rsidRPr="00212937" w:rsidRDefault="005E6757" w:rsidP="00073668">
            <w:pPr>
              <w:jc w:val="center"/>
              <w:rPr>
                <w:sz w:val="16"/>
                <w:szCs w:val="16"/>
              </w:rPr>
            </w:pPr>
            <w:r w:rsidRPr="00212937">
              <w:rPr>
                <w:sz w:val="16"/>
                <w:szCs w:val="16"/>
              </w:rPr>
              <w:t>2</w:t>
            </w:r>
          </w:p>
        </w:tc>
        <w:tc>
          <w:tcPr>
            <w:tcW w:w="551" w:type="pct"/>
            <w:vMerge w:val="restart"/>
          </w:tcPr>
          <w:p w:rsidR="005E6757" w:rsidRPr="00212937" w:rsidRDefault="005E6757" w:rsidP="00073668">
            <w:pPr>
              <w:jc w:val="center"/>
              <w:rPr>
                <w:sz w:val="16"/>
                <w:szCs w:val="16"/>
              </w:rPr>
            </w:pPr>
            <w:r w:rsidRPr="00212937">
              <w:rPr>
                <w:sz w:val="16"/>
                <w:szCs w:val="16"/>
              </w:rPr>
              <w:t>3</w:t>
            </w:r>
          </w:p>
        </w:tc>
        <w:tc>
          <w:tcPr>
            <w:tcW w:w="551" w:type="pct"/>
            <w:vMerge w:val="restart"/>
          </w:tcPr>
          <w:p w:rsidR="005E6757" w:rsidRPr="00212937" w:rsidRDefault="005E6757" w:rsidP="00073668">
            <w:pPr>
              <w:jc w:val="center"/>
              <w:rPr>
                <w:sz w:val="16"/>
                <w:szCs w:val="16"/>
              </w:rPr>
            </w:pPr>
            <w:r w:rsidRPr="00212937">
              <w:rPr>
                <w:sz w:val="16"/>
                <w:szCs w:val="16"/>
              </w:rPr>
              <w:t>4</w:t>
            </w:r>
          </w:p>
        </w:tc>
        <w:tc>
          <w:tcPr>
            <w:tcW w:w="579" w:type="pct"/>
            <w:vMerge w:val="restart"/>
          </w:tcPr>
          <w:p w:rsidR="005E6757" w:rsidRPr="00212937" w:rsidRDefault="005E6757" w:rsidP="00073668">
            <w:pPr>
              <w:jc w:val="center"/>
              <w:rPr>
                <w:sz w:val="16"/>
                <w:szCs w:val="16"/>
              </w:rPr>
            </w:pPr>
            <w:r w:rsidRPr="00212937">
              <w:rPr>
                <w:sz w:val="16"/>
                <w:szCs w:val="16"/>
              </w:rPr>
              <w:t>5</w:t>
            </w:r>
          </w:p>
        </w:tc>
        <w:tc>
          <w:tcPr>
            <w:tcW w:w="610" w:type="pct"/>
            <w:vMerge w:val="restart"/>
          </w:tcPr>
          <w:p w:rsidR="005E6757" w:rsidRPr="00212937" w:rsidRDefault="005E6757" w:rsidP="00073668">
            <w:pPr>
              <w:jc w:val="center"/>
              <w:rPr>
                <w:sz w:val="16"/>
                <w:szCs w:val="16"/>
              </w:rPr>
            </w:pPr>
            <w:r w:rsidRPr="00212937">
              <w:rPr>
                <w:sz w:val="16"/>
                <w:szCs w:val="16"/>
              </w:rPr>
              <w:t>6</w:t>
            </w:r>
          </w:p>
        </w:tc>
        <w:tc>
          <w:tcPr>
            <w:tcW w:w="513" w:type="pct"/>
            <w:vMerge w:val="restart"/>
          </w:tcPr>
          <w:p w:rsidR="005E6757" w:rsidRPr="00212937" w:rsidRDefault="005E6757" w:rsidP="00073668">
            <w:pPr>
              <w:jc w:val="center"/>
              <w:rPr>
                <w:sz w:val="16"/>
                <w:szCs w:val="16"/>
              </w:rPr>
            </w:pPr>
            <w:r w:rsidRPr="00212937">
              <w:rPr>
                <w:sz w:val="16"/>
                <w:szCs w:val="16"/>
              </w:rPr>
              <w:t>7</w:t>
            </w:r>
          </w:p>
        </w:tc>
        <w:tc>
          <w:tcPr>
            <w:tcW w:w="507" w:type="pct"/>
            <w:vMerge w:val="restart"/>
          </w:tcPr>
          <w:p w:rsidR="005E6757" w:rsidRPr="00212937" w:rsidRDefault="005E6757" w:rsidP="00073668">
            <w:pPr>
              <w:jc w:val="center"/>
              <w:rPr>
                <w:sz w:val="16"/>
                <w:szCs w:val="16"/>
              </w:rPr>
            </w:pPr>
            <w:r w:rsidRPr="00212937">
              <w:rPr>
                <w:sz w:val="16"/>
                <w:szCs w:val="16"/>
              </w:rPr>
              <w:t>8</w:t>
            </w:r>
          </w:p>
        </w:tc>
      </w:tr>
      <w:tr w:rsidR="005764A3" w:rsidTr="0001297C">
        <w:trPr>
          <w:trHeight w:val="90"/>
        </w:trPr>
        <w:tc>
          <w:tcPr>
            <w:tcW w:w="204" w:type="pct"/>
          </w:tcPr>
          <w:p w:rsidR="005E6757" w:rsidRPr="00212937" w:rsidRDefault="005E6757" w:rsidP="00BF75BA">
            <w:pPr>
              <w:jc w:val="center"/>
              <w:rPr>
                <w:sz w:val="16"/>
                <w:szCs w:val="16"/>
              </w:rPr>
            </w:pPr>
          </w:p>
        </w:tc>
        <w:tc>
          <w:tcPr>
            <w:tcW w:w="384" w:type="pct"/>
          </w:tcPr>
          <w:p w:rsidR="005E6757" w:rsidRPr="00212937" w:rsidRDefault="005E6757" w:rsidP="00073668">
            <w:pPr>
              <w:jc w:val="center"/>
              <w:rPr>
                <w:sz w:val="16"/>
                <w:szCs w:val="16"/>
                <w:lang w:val="en-US"/>
              </w:rPr>
            </w:pPr>
            <w:r w:rsidRPr="00212937">
              <w:rPr>
                <w:sz w:val="16"/>
                <w:szCs w:val="16"/>
                <w:lang w:val="en-US"/>
              </w:rPr>
              <w:t>R</w:t>
            </w:r>
          </w:p>
        </w:tc>
        <w:tc>
          <w:tcPr>
            <w:tcW w:w="551" w:type="pct"/>
            <w:vMerge/>
          </w:tcPr>
          <w:p w:rsidR="005E6757" w:rsidRPr="00212937" w:rsidRDefault="005E6757" w:rsidP="00073668">
            <w:pPr>
              <w:jc w:val="center"/>
              <w:rPr>
                <w:sz w:val="16"/>
                <w:szCs w:val="16"/>
              </w:rPr>
            </w:pPr>
          </w:p>
        </w:tc>
        <w:tc>
          <w:tcPr>
            <w:tcW w:w="551" w:type="pct"/>
            <w:vMerge/>
          </w:tcPr>
          <w:p w:rsidR="005E6757" w:rsidRPr="00212937" w:rsidRDefault="005E6757" w:rsidP="00073668">
            <w:pPr>
              <w:jc w:val="center"/>
              <w:rPr>
                <w:sz w:val="16"/>
                <w:szCs w:val="16"/>
              </w:rPr>
            </w:pPr>
          </w:p>
        </w:tc>
        <w:tc>
          <w:tcPr>
            <w:tcW w:w="551" w:type="pct"/>
            <w:vMerge/>
          </w:tcPr>
          <w:p w:rsidR="005E6757" w:rsidRPr="00212937" w:rsidRDefault="005E6757" w:rsidP="00073668">
            <w:pPr>
              <w:jc w:val="center"/>
              <w:rPr>
                <w:sz w:val="16"/>
                <w:szCs w:val="16"/>
              </w:rPr>
            </w:pPr>
          </w:p>
        </w:tc>
        <w:tc>
          <w:tcPr>
            <w:tcW w:w="551" w:type="pct"/>
            <w:vMerge/>
          </w:tcPr>
          <w:p w:rsidR="005E6757" w:rsidRPr="00212937" w:rsidRDefault="005E6757" w:rsidP="00073668">
            <w:pPr>
              <w:jc w:val="center"/>
              <w:rPr>
                <w:sz w:val="16"/>
                <w:szCs w:val="16"/>
              </w:rPr>
            </w:pPr>
          </w:p>
        </w:tc>
        <w:tc>
          <w:tcPr>
            <w:tcW w:w="579" w:type="pct"/>
            <w:vMerge/>
          </w:tcPr>
          <w:p w:rsidR="005E6757" w:rsidRPr="00212937" w:rsidRDefault="005E6757" w:rsidP="00073668">
            <w:pPr>
              <w:jc w:val="center"/>
              <w:rPr>
                <w:sz w:val="16"/>
                <w:szCs w:val="16"/>
              </w:rPr>
            </w:pPr>
          </w:p>
        </w:tc>
        <w:tc>
          <w:tcPr>
            <w:tcW w:w="610" w:type="pct"/>
            <w:vMerge/>
          </w:tcPr>
          <w:p w:rsidR="005E6757" w:rsidRPr="00212937" w:rsidRDefault="005E6757" w:rsidP="00073668">
            <w:pPr>
              <w:jc w:val="center"/>
              <w:rPr>
                <w:sz w:val="16"/>
                <w:szCs w:val="16"/>
              </w:rPr>
            </w:pPr>
          </w:p>
        </w:tc>
        <w:tc>
          <w:tcPr>
            <w:tcW w:w="513" w:type="pct"/>
            <w:vMerge/>
          </w:tcPr>
          <w:p w:rsidR="005E6757" w:rsidRPr="00212937" w:rsidRDefault="005E6757" w:rsidP="00073668">
            <w:pPr>
              <w:jc w:val="center"/>
              <w:rPr>
                <w:sz w:val="16"/>
                <w:szCs w:val="16"/>
              </w:rPr>
            </w:pPr>
          </w:p>
        </w:tc>
        <w:tc>
          <w:tcPr>
            <w:tcW w:w="507" w:type="pct"/>
            <w:vMerge/>
          </w:tcPr>
          <w:p w:rsidR="005E6757" w:rsidRPr="00212937" w:rsidRDefault="005E6757" w:rsidP="00073668">
            <w:pPr>
              <w:jc w:val="center"/>
              <w:rPr>
                <w:sz w:val="16"/>
                <w:szCs w:val="16"/>
              </w:rPr>
            </w:pPr>
          </w:p>
        </w:tc>
      </w:tr>
      <w:tr w:rsidR="005764A3" w:rsidTr="0001297C">
        <w:tc>
          <w:tcPr>
            <w:tcW w:w="204" w:type="pct"/>
            <w:vMerge w:val="restart"/>
          </w:tcPr>
          <w:p w:rsidR="005E6757" w:rsidRPr="00212937" w:rsidRDefault="005E6757" w:rsidP="00BF75BA">
            <w:pPr>
              <w:jc w:val="center"/>
              <w:rPr>
                <w:sz w:val="16"/>
                <w:szCs w:val="16"/>
              </w:rPr>
            </w:pPr>
          </w:p>
          <w:p w:rsidR="005E6757" w:rsidRPr="00212937" w:rsidRDefault="005E6757" w:rsidP="00BF75BA">
            <w:pPr>
              <w:jc w:val="center"/>
              <w:rPr>
                <w:sz w:val="16"/>
                <w:szCs w:val="16"/>
              </w:rPr>
            </w:pPr>
          </w:p>
          <w:p w:rsidR="005E6757" w:rsidRPr="00212937" w:rsidRDefault="005E6757" w:rsidP="00BF75BA">
            <w:pPr>
              <w:jc w:val="center"/>
              <w:rPr>
                <w:sz w:val="16"/>
                <w:szCs w:val="16"/>
              </w:rPr>
            </w:pPr>
            <w:r w:rsidRPr="00212937">
              <w:rPr>
                <w:sz w:val="16"/>
                <w:szCs w:val="16"/>
              </w:rPr>
              <w:t>D</w:t>
            </w: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0.3</w:t>
            </w:r>
          </w:p>
        </w:tc>
        <w:tc>
          <w:tcPr>
            <w:tcW w:w="551" w:type="pct"/>
          </w:tcPr>
          <w:p w:rsidR="005E6757" w:rsidRPr="00212937" w:rsidRDefault="005E6757" w:rsidP="00073668">
            <w:pPr>
              <w:tabs>
                <w:tab w:val="center" w:pos="365"/>
              </w:tabs>
              <w:jc w:val="center"/>
              <w:rPr>
                <w:sz w:val="16"/>
                <w:szCs w:val="16"/>
              </w:rPr>
            </w:pPr>
            <w:r w:rsidRPr="00212937">
              <w:rPr>
                <w:sz w:val="16"/>
                <w:szCs w:val="16"/>
              </w:rPr>
              <w:t>1</w:t>
            </w:r>
          </w:p>
        </w:tc>
        <w:tc>
          <w:tcPr>
            <w:tcW w:w="551" w:type="pct"/>
          </w:tcPr>
          <w:p w:rsidR="005E6757" w:rsidRPr="00212937" w:rsidRDefault="005E6757" w:rsidP="00073668">
            <w:pPr>
              <w:jc w:val="center"/>
              <w:rPr>
                <w:sz w:val="16"/>
                <w:szCs w:val="16"/>
              </w:rPr>
            </w:pPr>
            <w:r w:rsidRPr="00212937">
              <w:rPr>
                <w:sz w:val="16"/>
                <w:szCs w:val="16"/>
              </w:rPr>
              <w:t>0</w:t>
            </w:r>
          </w:p>
        </w:tc>
        <w:tc>
          <w:tcPr>
            <w:tcW w:w="551" w:type="pct"/>
          </w:tcPr>
          <w:p w:rsidR="005E6757" w:rsidRPr="00212937" w:rsidRDefault="005E6757" w:rsidP="00073668">
            <w:pPr>
              <w:jc w:val="center"/>
              <w:rPr>
                <w:sz w:val="16"/>
                <w:szCs w:val="16"/>
              </w:rPr>
            </w:pPr>
            <w:r w:rsidRPr="00212937">
              <w:rPr>
                <w:sz w:val="16"/>
                <w:szCs w:val="16"/>
              </w:rPr>
              <w:t>0</w:t>
            </w:r>
          </w:p>
        </w:tc>
        <w:tc>
          <w:tcPr>
            <w:tcW w:w="551" w:type="pct"/>
          </w:tcPr>
          <w:p w:rsidR="005E6757" w:rsidRPr="00212937" w:rsidRDefault="005E6757" w:rsidP="00073668">
            <w:pPr>
              <w:jc w:val="center"/>
              <w:rPr>
                <w:sz w:val="16"/>
                <w:szCs w:val="16"/>
              </w:rPr>
            </w:pPr>
            <w:r w:rsidRPr="00212937">
              <w:rPr>
                <w:sz w:val="16"/>
                <w:szCs w:val="16"/>
              </w:rPr>
              <w:t>0</w:t>
            </w:r>
          </w:p>
        </w:tc>
        <w:tc>
          <w:tcPr>
            <w:tcW w:w="579" w:type="pct"/>
          </w:tcPr>
          <w:p w:rsidR="005E6757" w:rsidRPr="00212937" w:rsidRDefault="005E6757" w:rsidP="00073668">
            <w:pPr>
              <w:jc w:val="center"/>
              <w:rPr>
                <w:sz w:val="16"/>
                <w:szCs w:val="16"/>
              </w:rPr>
            </w:pPr>
            <w:r w:rsidRPr="00212937">
              <w:rPr>
                <w:sz w:val="16"/>
                <w:szCs w:val="16"/>
              </w:rPr>
              <w:t>494</w:t>
            </w:r>
          </w:p>
        </w:tc>
        <w:tc>
          <w:tcPr>
            <w:tcW w:w="610" w:type="pct"/>
          </w:tcPr>
          <w:p w:rsidR="005E6757" w:rsidRPr="00212937" w:rsidRDefault="005E6757" w:rsidP="00073668">
            <w:pPr>
              <w:jc w:val="center"/>
              <w:rPr>
                <w:sz w:val="16"/>
                <w:szCs w:val="16"/>
              </w:rPr>
            </w:pPr>
            <w:r w:rsidRPr="00212937">
              <w:rPr>
                <w:sz w:val="16"/>
                <w:szCs w:val="16"/>
              </w:rPr>
              <w:t>0</w:t>
            </w:r>
          </w:p>
        </w:tc>
        <w:tc>
          <w:tcPr>
            <w:tcW w:w="513" w:type="pct"/>
          </w:tcPr>
          <w:p w:rsidR="005E6757" w:rsidRPr="00212937" w:rsidRDefault="005E6757" w:rsidP="00073668">
            <w:pPr>
              <w:jc w:val="center"/>
              <w:rPr>
                <w:sz w:val="16"/>
                <w:szCs w:val="16"/>
              </w:rPr>
            </w:pPr>
            <w:r w:rsidRPr="00212937">
              <w:rPr>
                <w:sz w:val="16"/>
                <w:szCs w:val="16"/>
              </w:rPr>
              <w:t>0</w:t>
            </w:r>
          </w:p>
        </w:tc>
        <w:tc>
          <w:tcPr>
            <w:tcW w:w="507" w:type="pct"/>
          </w:tcPr>
          <w:p w:rsidR="005E6757" w:rsidRPr="00212937" w:rsidRDefault="005E6757" w:rsidP="00073668">
            <w:pPr>
              <w:jc w:val="center"/>
              <w:rPr>
                <w:sz w:val="16"/>
                <w:szCs w:val="16"/>
              </w:rPr>
            </w:pPr>
            <w:r w:rsidRPr="00212937">
              <w:rPr>
                <w:sz w:val="16"/>
                <w:szCs w:val="16"/>
              </w:rPr>
              <w:t>0</w:t>
            </w:r>
          </w:p>
        </w:tc>
      </w:tr>
      <w:tr w:rsidR="005764A3" w:rsidTr="0001297C">
        <w:tc>
          <w:tcPr>
            <w:tcW w:w="204" w:type="pct"/>
            <w:vMerge/>
          </w:tcPr>
          <w:p w:rsidR="005E6757" w:rsidRPr="00212937" w:rsidRDefault="005E6757" w:rsidP="00BF75BA">
            <w:pPr>
              <w:jc w:val="center"/>
              <w:rPr>
                <w:sz w:val="16"/>
                <w:szCs w:val="16"/>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0.4</w:t>
            </w:r>
          </w:p>
        </w:tc>
        <w:tc>
          <w:tcPr>
            <w:tcW w:w="551" w:type="pct"/>
          </w:tcPr>
          <w:p w:rsidR="005E6757" w:rsidRPr="00212937" w:rsidRDefault="005E6757" w:rsidP="00073668">
            <w:pPr>
              <w:jc w:val="center"/>
              <w:rPr>
                <w:sz w:val="16"/>
                <w:szCs w:val="16"/>
              </w:rPr>
            </w:pPr>
            <w:r w:rsidRPr="00212937">
              <w:rPr>
                <w:sz w:val="16"/>
                <w:szCs w:val="16"/>
              </w:rPr>
              <w:t>87</w:t>
            </w:r>
          </w:p>
        </w:tc>
        <w:tc>
          <w:tcPr>
            <w:tcW w:w="551" w:type="pct"/>
          </w:tcPr>
          <w:p w:rsidR="005E6757" w:rsidRPr="00212937" w:rsidRDefault="005E6757" w:rsidP="00073668">
            <w:pPr>
              <w:jc w:val="center"/>
              <w:rPr>
                <w:sz w:val="16"/>
                <w:szCs w:val="16"/>
              </w:rPr>
            </w:pPr>
            <w:r w:rsidRPr="00212937">
              <w:rPr>
                <w:sz w:val="16"/>
                <w:szCs w:val="16"/>
              </w:rPr>
              <w:t>0</w:t>
            </w:r>
          </w:p>
        </w:tc>
        <w:tc>
          <w:tcPr>
            <w:tcW w:w="551" w:type="pct"/>
          </w:tcPr>
          <w:p w:rsidR="005E6757" w:rsidRPr="00212937" w:rsidRDefault="005E6757" w:rsidP="00073668">
            <w:pPr>
              <w:jc w:val="center"/>
              <w:rPr>
                <w:sz w:val="16"/>
                <w:szCs w:val="16"/>
              </w:rPr>
            </w:pPr>
            <w:r w:rsidRPr="00212937">
              <w:rPr>
                <w:sz w:val="16"/>
                <w:szCs w:val="16"/>
              </w:rPr>
              <w:t>30</w:t>
            </w:r>
          </w:p>
        </w:tc>
        <w:tc>
          <w:tcPr>
            <w:tcW w:w="551" w:type="pct"/>
          </w:tcPr>
          <w:p w:rsidR="005E6757" w:rsidRPr="00212937" w:rsidRDefault="005E6757" w:rsidP="00073668">
            <w:pPr>
              <w:jc w:val="center"/>
              <w:rPr>
                <w:sz w:val="16"/>
                <w:szCs w:val="16"/>
              </w:rPr>
            </w:pPr>
            <w:r w:rsidRPr="00212937">
              <w:rPr>
                <w:sz w:val="16"/>
                <w:szCs w:val="16"/>
              </w:rPr>
              <w:t>0</w:t>
            </w:r>
          </w:p>
        </w:tc>
        <w:tc>
          <w:tcPr>
            <w:tcW w:w="579" w:type="pct"/>
          </w:tcPr>
          <w:p w:rsidR="005E6757" w:rsidRPr="00212937" w:rsidRDefault="005E6757" w:rsidP="00073668">
            <w:pPr>
              <w:jc w:val="center"/>
              <w:rPr>
                <w:sz w:val="16"/>
                <w:szCs w:val="16"/>
              </w:rPr>
            </w:pPr>
            <w:r w:rsidRPr="00212937">
              <w:rPr>
                <w:sz w:val="16"/>
                <w:szCs w:val="16"/>
              </w:rPr>
              <w:t>6,753</w:t>
            </w:r>
          </w:p>
        </w:tc>
        <w:tc>
          <w:tcPr>
            <w:tcW w:w="610" w:type="pct"/>
          </w:tcPr>
          <w:p w:rsidR="005E6757" w:rsidRPr="00212937" w:rsidRDefault="005E6757" w:rsidP="00073668">
            <w:pPr>
              <w:jc w:val="center"/>
              <w:rPr>
                <w:sz w:val="16"/>
                <w:szCs w:val="16"/>
              </w:rPr>
            </w:pPr>
            <w:r w:rsidRPr="00212937">
              <w:rPr>
                <w:sz w:val="16"/>
                <w:szCs w:val="16"/>
              </w:rPr>
              <w:t>0</w:t>
            </w:r>
          </w:p>
        </w:tc>
        <w:tc>
          <w:tcPr>
            <w:tcW w:w="513" w:type="pct"/>
          </w:tcPr>
          <w:p w:rsidR="005E6757" w:rsidRPr="00212937" w:rsidRDefault="005E6757" w:rsidP="00073668">
            <w:pPr>
              <w:jc w:val="center"/>
              <w:rPr>
                <w:sz w:val="16"/>
                <w:szCs w:val="16"/>
              </w:rPr>
            </w:pPr>
            <w:r w:rsidRPr="00212937">
              <w:rPr>
                <w:sz w:val="16"/>
                <w:szCs w:val="16"/>
              </w:rPr>
              <w:t>0</w:t>
            </w:r>
          </w:p>
        </w:tc>
        <w:tc>
          <w:tcPr>
            <w:tcW w:w="507" w:type="pct"/>
          </w:tcPr>
          <w:p w:rsidR="005E6757" w:rsidRPr="00212937" w:rsidRDefault="005E6757" w:rsidP="00073668">
            <w:pPr>
              <w:jc w:val="center"/>
              <w:rPr>
                <w:sz w:val="16"/>
                <w:szCs w:val="16"/>
              </w:rPr>
            </w:pPr>
            <w:r w:rsidRPr="00212937">
              <w:rPr>
                <w:sz w:val="16"/>
                <w:szCs w:val="16"/>
              </w:rPr>
              <w:t>0</w:t>
            </w:r>
          </w:p>
        </w:tc>
      </w:tr>
      <w:tr w:rsidR="005764A3" w:rsidTr="0001297C">
        <w:tc>
          <w:tcPr>
            <w:tcW w:w="204" w:type="pct"/>
            <w:vMerge/>
          </w:tcPr>
          <w:p w:rsidR="005E6757" w:rsidRPr="00212937" w:rsidRDefault="005E6757" w:rsidP="00BF75BA">
            <w:pPr>
              <w:jc w:val="center"/>
              <w:rPr>
                <w:sz w:val="16"/>
                <w:szCs w:val="16"/>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0.5</w:t>
            </w:r>
          </w:p>
        </w:tc>
        <w:tc>
          <w:tcPr>
            <w:tcW w:w="551" w:type="pct"/>
          </w:tcPr>
          <w:p w:rsidR="005E6757" w:rsidRPr="00212937" w:rsidRDefault="005E6757" w:rsidP="00073668">
            <w:pPr>
              <w:tabs>
                <w:tab w:val="center" w:pos="365"/>
              </w:tabs>
              <w:jc w:val="center"/>
              <w:rPr>
                <w:sz w:val="16"/>
                <w:szCs w:val="16"/>
              </w:rPr>
            </w:pPr>
            <w:r w:rsidRPr="00212937">
              <w:rPr>
                <w:sz w:val="16"/>
                <w:szCs w:val="16"/>
              </w:rPr>
              <w:t>1,868</w:t>
            </w:r>
          </w:p>
        </w:tc>
        <w:tc>
          <w:tcPr>
            <w:tcW w:w="551" w:type="pct"/>
          </w:tcPr>
          <w:p w:rsidR="005E6757" w:rsidRPr="00212937" w:rsidRDefault="005E6757" w:rsidP="00073668">
            <w:pPr>
              <w:jc w:val="center"/>
              <w:rPr>
                <w:sz w:val="16"/>
                <w:szCs w:val="16"/>
              </w:rPr>
            </w:pPr>
            <w:r w:rsidRPr="00212937">
              <w:rPr>
                <w:sz w:val="16"/>
                <w:szCs w:val="16"/>
              </w:rPr>
              <w:t>0</w:t>
            </w:r>
          </w:p>
        </w:tc>
        <w:tc>
          <w:tcPr>
            <w:tcW w:w="551" w:type="pct"/>
          </w:tcPr>
          <w:p w:rsidR="005E6757" w:rsidRPr="00212937" w:rsidRDefault="005E6757" w:rsidP="00073668">
            <w:pPr>
              <w:jc w:val="center"/>
              <w:rPr>
                <w:sz w:val="16"/>
                <w:szCs w:val="16"/>
              </w:rPr>
            </w:pPr>
            <w:r w:rsidRPr="00212937">
              <w:rPr>
                <w:sz w:val="16"/>
                <w:szCs w:val="16"/>
              </w:rPr>
              <w:t>570</w:t>
            </w:r>
          </w:p>
        </w:tc>
        <w:tc>
          <w:tcPr>
            <w:tcW w:w="551" w:type="pct"/>
          </w:tcPr>
          <w:p w:rsidR="005E6757" w:rsidRPr="00212937" w:rsidRDefault="005E6757" w:rsidP="00073668">
            <w:pPr>
              <w:jc w:val="center"/>
              <w:rPr>
                <w:sz w:val="16"/>
                <w:szCs w:val="16"/>
              </w:rPr>
            </w:pPr>
            <w:r w:rsidRPr="00212937">
              <w:rPr>
                <w:sz w:val="16"/>
                <w:szCs w:val="16"/>
              </w:rPr>
              <w:t>0</w:t>
            </w:r>
          </w:p>
        </w:tc>
        <w:tc>
          <w:tcPr>
            <w:tcW w:w="579" w:type="pct"/>
          </w:tcPr>
          <w:p w:rsidR="005E6757" w:rsidRPr="00212937" w:rsidRDefault="005E6757" w:rsidP="00073668">
            <w:pPr>
              <w:jc w:val="center"/>
              <w:rPr>
                <w:sz w:val="16"/>
                <w:szCs w:val="16"/>
              </w:rPr>
            </w:pPr>
            <w:r w:rsidRPr="00212937">
              <w:rPr>
                <w:sz w:val="16"/>
                <w:szCs w:val="16"/>
              </w:rPr>
              <w:t>34,611</w:t>
            </w:r>
          </w:p>
        </w:tc>
        <w:tc>
          <w:tcPr>
            <w:tcW w:w="610" w:type="pct"/>
          </w:tcPr>
          <w:p w:rsidR="005E6757" w:rsidRPr="00212937" w:rsidRDefault="005E6757" w:rsidP="00073668">
            <w:pPr>
              <w:jc w:val="center"/>
              <w:rPr>
                <w:sz w:val="16"/>
                <w:szCs w:val="16"/>
              </w:rPr>
            </w:pPr>
            <w:r w:rsidRPr="00212937">
              <w:rPr>
                <w:sz w:val="16"/>
                <w:szCs w:val="16"/>
              </w:rPr>
              <w:t>0</w:t>
            </w:r>
          </w:p>
        </w:tc>
        <w:tc>
          <w:tcPr>
            <w:tcW w:w="513" w:type="pct"/>
          </w:tcPr>
          <w:p w:rsidR="005E6757" w:rsidRPr="00212937" w:rsidRDefault="005E6757" w:rsidP="00073668">
            <w:pPr>
              <w:jc w:val="center"/>
              <w:rPr>
                <w:sz w:val="16"/>
                <w:szCs w:val="16"/>
              </w:rPr>
            </w:pPr>
            <w:r w:rsidRPr="00212937">
              <w:rPr>
                <w:sz w:val="16"/>
                <w:szCs w:val="16"/>
              </w:rPr>
              <w:t>0</w:t>
            </w:r>
          </w:p>
        </w:tc>
        <w:tc>
          <w:tcPr>
            <w:tcW w:w="507" w:type="pct"/>
          </w:tcPr>
          <w:p w:rsidR="005E6757" w:rsidRPr="00212937" w:rsidRDefault="005E6757" w:rsidP="00073668">
            <w:pPr>
              <w:jc w:val="center"/>
              <w:rPr>
                <w:sz w:val="16"/>
                <w:szCs w:val="16"/>
              </w:rPr>
            </w:pPr>
            <w:r w:rsidRPr="00212937">
              <w:rPr>
                <w:sz w:val="16"/>
                <w:szCs w:val="16"/>
              </w:rPr>
              <w:t>0</w:t>
            </w:r>
          </w:p>
        </w:tc>
      </w:tr>
      <w:tr w:rsidR="005764A3" w:rsidTr="0001297C">
        <w:tc>
          <w:tcPr>
            <w:tcW w:w="204" w:type="pct"/>
            <w:vMerge/>
          </w:tcPr>
          <w:p w:rsidR="005E6757" w:rsidRPr="00212937" w:rsidRDefault="005E6757" w:rsidP="00BF75BA">
            <w:pPr>
              <w:jc w:val="center"/>
              <w:rPr>
                <w:sz w:val="16"/>
                <w:szCs w:val="16"/>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0.6</w:t>
            </w:r>
          </w:p>
        </w:tc>
        <w:tc>
          <w:tcPr>
            <w:tcW w:w="551" w:type="pct"/>
          </w:tcPr>
          <w:p w:rsidR="005E6757" w:rsidRPr="00212937" w:rsidRDefault="005E6757" w:rsidP="00073668">
            <w:pPr>
              <w:jc w:val="center"/>
              <w:rPr>
                <w:sz w:val="16"/>
                <w:szCs w:val="16"/>
              </w:rPr>
            </w:pPr>
            <w:r w:rsidRPr="00212937">
              <w:rPr>
                <w:sz w:val="16"/>
                <w:szCs w:val="16"/>
              </w:rPr>
              <w:t>12,926</w:t>
            </w:r>
          </w:p>
        </w:tc>
        <w:tc>
          <w:tcPr>
            <w:tcW w:w="551" w:type="pct"/>
          </w:tcPr>
          <w:p w:rsidR="005E6757" w:rsidRPr="00212937" w:rsidRDefault="005E6757" w:rsidP="00073668">
            <w:pPr>
              <w:jc w:val="center"/>
              <w:rPr>
                <w:sz w:val="16"/>
                <w:szCs w:val="16"/>
              </w:rPr>
            </w:pPr>
            <w:r w:rsidRPr="00212937">
              <w:rPr>
                <w:sz w:val="16"/>
                <w:szCs w:val="16"/>
              </w:rPr>
              <w:t>0</w:t>
            </w:r>
          </w:p>
        </w:tc>
        <w:tc>
          <w:tcPr>
            <w:tcW w:w="551" w:type="pct"/>
          </w:tcPr>
          <w:p w:rsidR="005E6757" w:rsidRPr="00212937" w:rsidRDefault="005E6757" w:rsidP="00073668">
            <w:pPr>
              <w:jc w:val="center"/>
              <w:rPr>
                <w:sz w:val="16"/>
                <w:szCs w:val="16"/>
              </w:rPr>
            </w:pPr>
            <w:r w:rsidRPr="00212937">
              <w:rPr>
                <w:sz w:val="16"/>
                <w:szCs w:val="16"/>
              </w:rPr>
              <w:t>2,720</w:t>
            </w:r>
          </w:p>
        </w:tc>
        <w:tc>
          <w:tcPr>
            <w:tcW w:w="551" w:type="pct"/>
          </w:tcPr>
          <w:p w:rsidR="005E6757" w:rsidRPr="00212937" w:rsidRDefault="005E6757" w:rsidP="00073668">
            <w:pPr>
              <w:jc w:val="center"/>
              <w:rPr>
                <w:sz w:val="16"/>
                <w:szCs w:val="16"/>
              </w:rPr>
            </w:pPr>
            <w:r w:rsidRPr="00212937">
              <w:rPr>
                <w:sz w:val="16"/>
                <w:szCs w:val="16"/>
              </w:rPr>
              <w:t>0</w:t>
            </w:r>
          </w:p>
        </w:tc>
        <w:tc>
          <w:tcPr>
            <w:tcW w:w="579" w:type="pct"/>
          </w:tcPr>
          <w:p w:rsidR="005E6757" w:rsidRPr="00212937" w:rsidRDefault="005E6757" w:rsidP="00073668">
            <w:pPr>
              <w:jc w:val="center"/>
              <w:rPr>
                <w:sz w:val="16"/>
                <w:szCs w:val="16"/>
              </w:rPr>
            </w:pPr>
            <w:r w:rsidRPr="00212937">
              <w:rPr>
                <w:sz w:val="16"/>
                <w:szCs w:val="16"/>
              </w:rPr>
              <w:t>97,477</w:t>
            </w:r>
          </w:p>
        </w:tc>
        <w:tc>
          <w:tcPr>
            <w:tcW w:w="610" w:type="pct"/>
          </w:tcPr>
          <w:p w:rsidR="005E6757" w:rsidRPr="00212937" w:rsidRDefault="005E6757" w:rsidP="00073668">
            <w:pPr>
              <w:jc w:val="center"/>
              <w:rPr>
                <w:sz w:val="16"/>
                <w:szCs w:val="16"/>
              </w:rPr>
            </w:pPr>
            <w:r w:rsidRPr="00212937">
              <w:rPr>
                <w:sz w:val="16"/>
                <w:szCs w:val="16"/>
              </w:rPr>
              <w:t>0</w:t>
            </w:r>
          </w:p>
        </w:tc>
        <w:tc>
          <w:tcPr>
            <w:tcW w:w="513" w:type="pct"/>
          </w:tcPr>
          <w:p w:rsidR="005E6757" w:rsidRPr="00212937" w:rsidRDefault="005E6757" w:rsidP="00073668">
            <w:pPr>
              <w:jc w:val="center"/>
              <w:rPr>
                <w:sz w:val="16"/>
                <w:szCs w:val="16"/>
              </w:rPr>
            </w:pPr>
            <w:r w:rsidRPr="00212937">
              <w:rPr>
                <w:sz w:val="16"/>
                <w:szCs w:val="16"/>
              </w:rPr>
              <w:t>0</w:t>
            </w:r>
          </w:p>
        </w:tc>
        <w:tc>
          <w:tcPr>
            <w:tcW w:w="507" w:type="pct"/>
          </w:tcPr>
          <w:p w:rsidR="005E6757" w:rsidRPr="00212937" w:rsidRDefault="005E6757" w:rsidP="00073668">
            <w:pPr>
              <w:jc w:val="center"/>
              <w:rPr>
                <w:sz w:val="16"/>
                <w:szCs w:val="16"/>
              </w:rPr>
            </w:pPr>
            <w:r w:rsidRPr="00212937">
              <w:rPr>
                <w:sz w:val="16"/>
                <w:szCs w:val="16"/>
              </w:rPr>
              <w:t>0</w:t>
            </w:r>
          </w:p>
        </w:tc>
      </w:tr>
      <w:tr w:rsidR="005764A3" w:rsidTr="0001297C">
        <w:tc>
          <w:tcPr>
            <w:tcW w:w="204" w:type="pct"/>
            <w:vMerge/>
          </w:tcPr>
          <w:p w:rsidR="005E6757" w:rsidRPr="00212937" w:rsidRDefault="005E6757" w:rsidP="00BF75BA">
            <w:pPr>
              <w:jc w:val="center"/>
              <w:rPr>
                <w:sz w:val="16"/>
                <w:szCs w:val="16"/>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0.7</w:t>
            </w:r>
          </w:p>
        </w:tc>
        <w:tc>
          <w:tcPr>
            <w:tcW w:w="551" w:type="pct"/>
          </w:tcPr>
          <w:p w:rsidR="005E6757" w:rsidRPr="00212937" w:rsidRDefault="005E6757" w:rsidP="00073668">
            <w:pPr>
              <w:jc w:val="center"/>
              <w:rPr>
                <w:sz w:val="16"/>
                <w:szCs w:val="16"/>
              </w:rPr>
            </w:pPr>
            <w:r w:rsidRPr="00212937">
              <w:rPr>
                <w:sz w:val="16"/>
                <w:szCs w:val="16"/>
              </w:rPr>
              <w:t>44,388</w:t>
            </w:r>
          </w:p>
        </w:tc>
        <w:tc>
          <w:tcPr>
            <w:tcW w:w="551" w:type="pct"/>
          </w:tcPr>
          <w:p w:rsidR="005E6757" w:rsidRPr="00212937" w:rsidRDefault="005E6757" w:rsidP="00073668">
            <w:pPr>
              <w:jc w:val="center"/>
              <w:rPr>
                <w:sz w:val="16"/>
                <w:szCs w:val="16"/>
              </w:rPr>
            </w:pPr>
            <w:r w:rsidRPr="00212937">
              <w:rPr>
                <w:sz w:val="16"/>
                <w:szCs w:val="16"/>
              </w:rPr>
              <w:t>0</w:t>
            </w:r>
          </w:p>
        </w:tc>
        <w:tc>
          <w:tcPr>
            <w:tcW w:w="551" w:type="pct"/>
          </w:tcPr>
          <w:p w:rsidR="005E6757" w:rsidRPr="00212937" w:rsidRDefault="005E6757" w:rsidP="00073668">
            <w:pPr>
              <w:jc w:val="center"/>
              <w:rPr>
                <w:sz w:val="16"/>
                <w:szCs w:val="16"/>
              </w:rPr>
            </w:pPr>
            <w:r w:rsidRPr="00212937">
              <w:rPr>
                <w:sz w:val="16"/>
                <w:szCs w:val="16"/>
              </w:rPr>
              <w:t>6,571</w:t>
            </w:r>
          </w:p>
        </w:tc>
        <w:tc>
          <w:tcPr>
            <w:tcW w:w="551" w:type="pct"/>
          </w:tcPr>
          <w:p w:rsidR="005E6757" w:rsidRPr="00212937" w:rsidRDefault="005E6757" w:rsidP="00073668">
            <w:pPr>
              <w:jc w:val="center"/>
              <w:rPr>
                <w:sz w:val="16"/>
                <w:szCs w:val="16"/>
              </w:rPr>
            </w:pPr>
            <w:r w:rsidRPr="00212937">
              <w:rPr>
                <w:sz w:val="16"/>
                <w:szCs w:val="16"/>
              </w:rPr>
              <w:t>0</w:t>
            </w:r>
          </w:p>
        </w:tc>
        <w:tc>
          <w:tcPr>
            <w:tcW w:w="579" w:type="pct"/>
          </w:tcPr>
          <w:p w:rsidR="005E6757" w:rsidRPr="00212937" w:rsidRDefault="005E6757" w:rsidP="00073668">
            <w:pPr>
              <w:jc w:val="center"/>
              <w:rPr>
                <w:sz w:val="16"/>
                <w:szCs w:val="16"/>
              </w:rPr>
            </w:pPr>
            <w:r w:rsidRPr="00212937">
              <w:rPr>
                <w:sz w:val="16"/>
                <w:szCs w:val="16"/>
              </w:rPr>
              <w:t>196,212</w:t>
            </w:r>
          </w:p>
        </w:tc>
        <w:tc>
          <w:tcPr>
            <w:tcW w:w="610" w:type="pct"/>
          </w:tcPr>
          <w:p w:rsidR="005E6757" w:rsidRPr="00212937" w:rsidRDefault="005E6757" w:rsidP="00073668">
            <w:pPr>
              <w:jc w:val="center"/>
              <w:rPr>
                <w:sz w:val="16"/>
                <w:szCs w:val="16"/>
              </w:rPr>
            </w:pPr>
            <w:r w:rsidRPr="00212937">
              <w:rPr>
                <w:sz w:val="16"/>
                <w:szCs w:val="16"/>
              </w:rPr>
              <w:t>0</w:t>
            </w:r>
          </w:p>
        </w:tc>
        <w:tc>
          <w:tcPr>
            <w:tcW w:w="513" w:type="pct"/>
          </w:tcPr>
          <w:p w:rsidR="005E6757" w:rsidRPr="00212937" w:rsidRDefault="005E6757" w:rsidP="00073668">
            <w:pPr>
              <w:jc w:val="center"/>
              <w:rPr>
                <w:sz w:val="16"/>
                <w:szCs w:val="16"/>
              </w:rPr>
            </w:pPr>
            <w:r w:rsidRPr="00212937">
              <w:rPr>
                <w:sz w:val="16"/>
                <w:szCs w:val="16"/>
              </w:rPr>
              <w:t>0</w:t>
            </w:r>
          </w:p>
        </w:tc>
        <w:tc>
          <w:tcPr>
            <w:tcW w:w="507" w:type="pct"/>
          </w:tcPr>
          <w:p w:rsidR="005E6757" w:rsidRPr="00212937" w:rsidRDefault="005E6757" w:rsidP="00073668">
            <w:pPr>
              <w:jc w:val="center"/>
              <w:rPr>
                <w:sz w:val="16"/>
                <w:szCs w:val="16"/>
              </w:rPr>
            </w:pPr>
            <w:r w:rsidRPr="00212937">
              <w:rPr>
                <w:sz w:val="16"/>
                <w:szCs w:val="16"/>
              </w:rPr>
              <w:t>0</w:t>
            </w:r>
          </w:p>
        </w:tc>
      </w:tr>
      <w:tr w:rsidR="005764A3" w:rsidTr="0001297C">
        <w:tc>
          <w:tcPr>
            <w:tcW w:w="204" w:type="pct"/>
            <w:vMerge w:val="restart"/>
          </w:tcPr>
          <w:p w:rsidR="005E6757" w:rsidRPr="00212937" w:rsidRDefault="005E6757" w:rsidP="00BF75BA">
            <w:pPr>
              <w:jc w:val="center"/>
              <w:rPr>
                <w:sz w:val="16"/>
                <w:szCs w:val="16"/>
              </w:rPr>
            </w:pPr>
          </w:p>
          <w:p w:rsidR="005E6757" w:rsidRPr="00212937" w:rsidRDefault="005E6757" w:rsidP="00BF75BA">
            <w:pPr>
              <w:jc w:val="center"/>
              <w:rPr>
                <w:sz w:val="16"/>
                <w:szCs w:val="16"/>
              </w:rPr>
            </w:pPr>
          </w:p>
          <w:p w:rsidR="005E6757" w:rsidRPr="00212937" w:rsidRDefault="005E6757" w:rsidP="00BF75BA">
            <w:pPr>
              <w:jc w:val="center"/>
              <w:rPr>
                <w:sz w:val="16"/>
                <w:szCs w:val="16"/>
              </w:rPr>
            </w:pPr>
            <w:r w:rsidRPr="00212937">
              <w:rPr>
                <w:sz w:val="16"/>
                <w:szCs w:val="16"/>
              </w:rPr>
              <w:t>H</w:t>
            </w: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0.3</w:t>
            </w:r>
          </w:p>
        </w:tc>
        <w:tc>
          <w:tcPr>
            <w:tcW w:w="551" w:type="pct"/>
          </w:tcPr>
          <w:p w:rsidR="005E6757" w:rsidRPr="00212937" w:rsidRDefault="005E6757" w:rsidP="00073668">
            <w:pPr>
              <w:jc w:val="center"/>
              <w:rPr>
                <w:sz w:val="16"/>
                <w:szCs w:val="16"/>
              </w:rPr>
            </w:pPr>
            <w:r w:rsidRPr="00212937">
              <w:rPr>
                <w:sz w:val="16"/>
                <w:szCs w:val="16"/>
              </w:rPr>
              <w:t>75</w:t>
            </w:r>
          </w:p>
        </w:tc>
        <w:tc>
          <w:tcPr>
            <w:tcW w:w="551" w:type="pct"/>
          </w:tcPr>
          <w:p w:rsidR="005E6757" w:rsidRPr="00212937" w:rsidRDefault="005E6757" w:rsidP="00073668">
            <w:pPr>
              <w:jc w:val="center"/>
              <w:rPr>
                <w:sz w:val="16"/>
                <w:szCs w:val="16"/>
              </w:rPr>
            </w:pPr>
            <w:r w:rsidRPr="00212937">
              <w:rPr>
                <w:sz w:val="16"/>
                <w:szCs w:val="16"/>
              </w:rPr>
              <w:t>82</w:t>
            </w:r>
          </w:p>
        </w:tc>
        <w:tc>
          <w:tcPr>
            <w:tcW w:w="551" w:type="pct"/>
          </w:tcPr>
          <w:p w:rsidR="005E6757" w:rsidRPr="00212937" w:rsidRDefault="005E6757" w:rsidP="00073668">
            <w:pPr>
              <w:jc w:val="center"/>
              <w:rPr>
                <w:sz w:val="16"/>
                <w:szCs w:val="16"/>
              </w:rPr>
            </w:pPr>
            <w:r w:rsidRPr="00212937">
              <w:rPr>
                <w:sz w:val="16"/>
                <w:szCs w:val="16"/>
              </w:rPr>
              <w:t>77</w:t>
            </w:r>
          </w:p>
        </w:tc>
        <w:tc>
          <w:tcPr>
            <w:tcW w:w="551" w:type="pct"/>
          </w:tcPr>
          <w:p w:rsidR="005E6757" w:rsidRPr="00212937" w:rsidRDefault="005E6757" w:rsidP="00073668">
            <w:pPr>
              <w:jc w:val="center"/>
              <w:rPr>
                <w:sz w:val="16"/>
                <w:szCs w:val="16"/>
              </w:rPr>
            </w:pPr>
            <w:r w:rsidRPr="00212937">
              <w:rPr>
                <w:sz w:val="16"/>
                <w:szCs w:val="16"/>
              </w:rPr>
              <w:t>62</w:t>
            </w:r>
          </w:p>
        </w:tc>
        <w:tc>
          <w:tcPr>
            <w:tcW w:w="579" w:type="pct"/>
          </w:tcPr>
          <w:p w:rsidR="005E6757" w:rsidRPr="00212937" w:rsidRDefault="005E6757" w:rsidP="00073668">
            <w:pPr>
              <w:jc w:val="center"/>
              <w:rPr>
                <w:sz w:val="16"/>
                <w:szCs w:val="16"/>
              </w:rPr>
            </w:pPr>
            <w:r w:rsidRPr="00212937">
              <w:rPr>
                <w:sz w:val="16"/>
                <w:szCs w:val="16"/>
              </w:rPr>
              <w:t>45</w:t>
            </w:r>
          </w:p>
        </w:tc>
        <w:tc>
          <w:tcPr>
            <w:tcW w:w="610" w:type="pct"/>
          </w:tcPr>
          <w:p w:rsidR="005E6757" w:rsidRPr="00212937" w:rsidRDefault="005E6757" w:rsidP="00073668">
            <w:pPr>
              <w:jc w:val="center"/>
              <w:rPr>
                <w:sz w:val="16"/>
                <w:szCs w:val="16"/>
              </w:rPr>
            </w:pPr>
            <w:r w:rsidRPr="00212937">
              <w:rPr>
                <w:sz w:val="16"/>
                <w:szCs w:val="16"/>
              </w:rPr>
              <w:t>27</w:t>
            </w:r>
          </w:p>
        </w:tc>
        <w:tc>
          <w:tcPr>
            <w:tcW w:w="513" w:type="pct"/>
          </w:tcPr>
          <w:p w:rsidR="005E6757" w:rsidRPr="00212937" w:rsidRDefault="005E6757" w:rsidP="00073668">
            <w:pPr>
              <w:jc w:val="center"/>
              <w:rPr>
                <w:sz w:val="16"/>
                <w:szCs w:val="16"/>
              </w:rPr>
            </w:pPr>
            <w:r w:rsidRPr="00212937">
              <w:rPr>
                <w:sz w:val="16"/>
                <w:szCs w:val="16"/>
              </w:rPr>
              <w:t>49</w:t>
            </w:r>
          </w:p>
        </w:tc>
        <w:tc>
          <w:tcPr>
            <w:tcW w:w="507" w:type="pct"/>
          </w:tcPr>
          <w:p w:rsidR="005E6757" w:rsidRPr="00212937" w:rsidRDefault="005E6757" w:rsidP="00073668">
            <w:pPr>
              <w:jc w:val="center"/>
              <w:rPr>
                <w:sz w:val="16"/>
                <w:szCs w:val="16"/>
              </w:rPr>
            </w:pPr>
            <w:r w:rsidRPr="00212937">
              <w:rPr>
                <w:sz w:val="16"/>
                <w:szCs w:val="16"/>
              </w:rPr>
              <w:t>78</w:t>
            </w:r>
          </w:p>
        </w:tc>
      </w:tr>
      <w:tr w:rsidR="005764A3" w:rsidTr="0001297C">
        <w:tc>
          <w:tcPr>
            <w:tcW w:w="204" w:type="pct"/>
            <w:vMerge/>
          </w:tcPr>
          <w:p w:rsidR="005E6757" w:rsidRPr="00212937" w:rsidRDefault="005E6757" w:rsidP="00BF75BA">
            <w:pPr>
              <w:jc w:val="center"/>
              <w:rPr>
                <w:sz w:val="18"/>
                <w:szCs w:val="18"/>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0.4</w:t>
            </w:r>
          </w:p>
        </w:tc>
        <w:tc>
          <w:tcPr>
            <w:tcW w:w="551" w:type="pct"/>
          </w:tcPr>
          <w:p w:rsidR="005E6757" w:rsidRPr="00212937" w:rsidRDefault="005E6757" w:rsidP="00073668">
            <w:pPr>
              <w:jc w:val="center"/>
              <w:rPr>
                <w:sz w:val="16"/>
                <w:szCs w:val="16"/>
              </w:rPr>
            </w:pPr>
            <w:r w:rsidRPr="00212937">
              <w:rPr>
                <w:sz w:val="16"/>
                <w:szCs w:val="16"/>
              </w:rPr>
              <w:t>863</w:t>
            </w:r>
          </w:p>
        </w:tc>
        <w:tc>
          <w:tcPr>
            <w:tcW w:w="551" w:type="pct"/>
          </w:tcPr>
          <w:p w:rsidR="005E6757" w:rsidRPr="00212937" w:rsidRDefault="005E6757" w:rsidP="00073668">
            <w:pPr>
              <w:jc w:val="center"/>
              <w:rPr>
                <w:sz w:val="16"/>
                <w:szCs w:val="16"/>
              </w:rPr>
            </w:pPr>
            <w:r w:rsidRPr="00212937">
              <w:rPr>
                <w:sz w:val="16"/>
                <w:szCs w:val="16"/>
              </w:rPr>
              <w:t>1,133</w:t>
            </w:r>
          </w:p>
        </w:tc>
        <w:tc>
          <w:tcPr>
            <w:tcW w:w="551" w:type="pct"/>
          </w:tcPr>
          <w:p w:rsidR="005E6757" w:rsidRPr="00212937" w:rsidRDefault="005E6757" w:rsidP="00073668">
            <w:pPr>
              <w:jc w:val="center"/>
              <w:rPr>
                <w:sz w:val="16"/>
                <w:szCs w:val="16"/>
              </w:rPr>
            </w:pPr>
            <w:r w:rsidRPr="00212937">
              <w:rPr>
                <w:sz w:val="16"/>
                <w:szCs w:val="16"/>
              </w:rPr>
              <w:t>978</w:t>
            </w:r>
          </w:p>
        </w:tc>
        <w:tc>
          <w:tcPr>
            <w:tcW w:w="551" w:type="pct"/>
          </w:tcPr>
          <w:p w:rsidR="005E6757" w:rsidRPr="00212937" w:rsidRDefault="005E6757" w:rsidP="00073668">
            <w:pPr>
              <w:jc w:val="center"/>
              <w:rPr>
                <w:sz w:val="16"/>
                <w:szCs w:val="16"/>
              </w:rPr>
            </w:pPr>
            <w:r w:rsidRPr="00212937">
              <w:rPr>
                <w:sz w:val="16"/>
                <w:szCs w:val="16"/>
              </w:rPr>
              <w:t>893</w:t>
            </w:r>
          </w:p>
        </w:tc>
        <w:tc>
          <w:tcPr>
            <w:tcW w:w="579" w:type="pct"/>
          </w:tcPr>
          <w:p w:rsidR="005E6757" w:rsidRPr="00212937" w:rsidRDefault="005E6757" w:rsidP="00073668">
            <w:pPr>
              <w:jc w:val="center"/>
              <w:rPr>
                <w:sz w:val="16"/>
                <w:szCs w:val="16"/>
              </w:rPr>
            </w:pPr>
            <w:r w:rsidRPr="00212937">
              <w:rPr>
                <w:sz w:val="16"/>
                <w:szCs w:val="16"/>
              </w:rPr>
              <w:t>667</w:t>
            </w:r>
          </w:p>
        </w:tc>
        <w:tc>
          <w:tcPr>
            <w:tcW w:w="610" w:type="pct"/>
          </w:tcPr>
          <w:p w:rsidR="005E6757" w:rsidRPr="00212937" w:rsidRDefault="005E6757" w:rsidP="00073668">
            <w:pPr>
              <w:jc w:val="center"/>
              <w:rPr>
                <w:sz w:val="16"/>
                <w:szCs w:val="16"/>
              </w:rPr>
            </w:pPr>
            <w:r w:rsidRPr="00212937">
              <w:rPr>
                <w:sz w:val="16"/>
                <w:szCs w:val="16"/>
              </w:rPr>
              <w:t>498</w:t>
            </w:r>
          </w:p>
        </w:tc>
        <w:tc>
          <w:tcPr>
            <w:tcW w:w="513" w:type="pct"/>
          </w:tcPr>
          <w:p w:rsidR="005E6757" w:rsidRPr="00212937" w:rsidRDefault="005E6757" w:rsidP="00073668">
            <w:pPr>
              <w:jc w:val="center"/>
              <w:rPr>
                <w:sz w:val="16"/>
                <w:szCs w:val="16"/>
              </w:rPr>
            </w:pPr>
            <w:r w:rsidRPr="00212937">
              <w:rPr>
                <w:sz w:val="16"/>
                <w:szCs w:val="16"/>
              </w:rPr>
              <w:t>780</w:t>
            </w:r>
          </w:p>
        </w:tc>
        <w:tc>
          <w:tcPr>
            <w:tcW w:w="507" w:type="pct"/>
          </w:tcPr>
          <w:p w:rsidR="005E6757" w:rsidRPr="00212937" w:rsidRDefault="005E6757" w:rsidP="00073668">
            <w:pPr>
              <w:jc w:val="center"/>
              <w:rPr>
                <w:sz w:val="16"/>
                <w:szCs w:val="16"/>
              </w:rPr>
            </w:pPr>
            <w:r w:rsidRPr="00212937">
              <w:rPr>
                <w:sz w:val="16"/>
                <w:szCs w:val="16"/>
              </w:rPr>
              <w:t>1,058</w:t>
            </w:r>
          </w:p>
        </w:tc>
      </w:tr>
      <w:tr w:rsidR="005764A3" w:rsidTr="0001297C">
        <w:tc>
          <w:tcPr>
            <w:tcW w:w="204" w:type="pct"/>
            <w:vMerge/>
          </w:tcPr>
          <w:p w:rsidR="005E6757" w:rsidRPr="00212937" w:rsidRDefault="005E6757" w:rsidP="00BF75BA">
            <w:pPr>
              <w:jc w:val="center"/>
              <w:rPr>
                <w:sz w:val="18"/>
                <w:szCs w:val="18"/>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0.5</w:t>
            </w:r>
          </w:p>
        </w:tc>
        <w:tc>
          <w:tcPr>
            <w:tcW w:w="551" w:type="pct"/>
          </w:tcPr>
          <w:p w:rsidR="005E6757" w:rsidRPr="00212937" w:rsidRDefault="005E6757" w:rsidP="00073668">
            <w:pPr>
              <w:jc w:val="center"/>
              <w:rPr>
                <w:sz w:val="16"/>
                <w:szCs w:val="16"/>
              </w:rPr>
            </w:pPr>
            <w:r w:rsidRPr="00212937">
              <w:rPr>
                <w:sz w:val="16"/>
                <w:szCs w:val="16"/>
              </w:rPr>
              <w:t>4,667</w:t>
            </w:r>
          </w:p>
        </w:tc>
        <w:tc>
          <w:tcPr>
            <w:tcW w:w="551" w:type="pct"/>
          </w:tcPr>
          <w:p w:rsidR="005E6757" w:rsidRPr="00212937" w:rsidRDefault="005E6757" w:rsidP="00073668">
            <w:pPr>
              <w:jc w:val="center"/>
              <w:rPr>
                <w:sz w:val="16"/>
                <w:szCs w:val="16"/>
              </w:rPr>
            </w:pPr>
            <w:r w:rsidRPr="00212937">
              <w:rPr>
                <w:sz w:val="16"/>
                <w:szCs w:val="16"/>
              </w:rPr>
              <w:t>5,686</w:t>
            </w:r>
          </w:p>
        </w:tc>
        <w:tc>
          <w:tcPr>
            <w:tcW w:w="551" w:type="pct"/>
          </w:tcPr>
          <w:p w:rsidR="005E6757" w:rsidRPr="00212937" w:rsidRDefault="005E6757" w:rsidP="00073668">
            <w:pPr>
              <w:jc w:val="center"/>
              <w:rPr>
                <w:sz w:val="16"/>
                <w:szCs w:val="16"/>
              </w:rPr>
            </w:pPr>
            <w:r w:rsidRPr="00212937">
              <w:rPr>
                <w:sz w:val="16"/>
                <w:szCs w:val="16"/>
              </w:rPr>
              <w:t>5,279</w:t>
            </w:r>
          </w:p>
        </w:tc>
        <w:tc>
          <w:tcPr>
            <w:tcW w:w="551" w:type="pct"/>
          </w:tcPr>
          <w:p w:rsidR="005E6757" w:rsidRPr="00212937" w:rsidRDefault="005E6757" w:rsidP="00073668">
            <w:pPr>
              <w:jc w:val="center"/>
              <w:rPr>
                <w:sz w:val="16"/>
                <w:szCs w:val="16"/>
              </w:rPr>
            </w:pPr>
            <w:r w:rsidRPr="00212937">
              <w:rPr>
                <w:sz w:val="16"/>
                <w:szCs w:val="16"/>
              </w:rPr>
              <w:t>4,746</w:t>
            </w:r>
          </w:p>
        </w:tc>
        <w:tc>
          <w:tcPr>
            <w:tcW w:w="579" w:type="pct"/>
          </w:tcPr>
          <w:p w:rsidR="005E6757" w:rsidRPr="00212937" w:rsidRDefault="005E6757" w:rsidP="00073668">
            <w:pPr>
              <w:jc w:val="center"/>
              <w:rPr>
                <w:sz w:val="16"/>
                <w:szCs w:val="16"/>
              </w:rPr>
            </w:pPr>
            <w:r w:rsidRPr="00212937">
              <w:rPr>
                <w:sz w:val="16"/>
                <w:szCs w:val="16"/>
              </w:rPr>
              <w:t>3,615</w:t>
            </w:r>
          </w:p>
        </w:tc>
        <w:tc>
          <w:tcPr>
            <w:tcW w:w="610" w:type="pct"/>
          </w:tcPr>
          <w:p w:rsidR="005E6757" w:rsidRPr="00212937" w:rsidRDefault="005E6757" w:rsidP="00073668">
            <w:pPr>
              <w:jc w:val="center"/>
              <w:rPr>
                <w:sz w:val="16"/>
                <w:szCs w:val="16"/>
              </w:rPr>
            </w:pPr>
            <w:r w:rsidRPr="00212937">
              <w:rPr>
                <w:sz w:val="16"/>
                <w:szCs w:val="16"/>
              </w:rPr>
              <w:t>3,031</w:t>
            </w:r>
          </w:p>
        </w:tc>
        <w:tc>
          <w:tcPr>
            <w:tcW w:w="513" w:type="pct"/>
          </w:tcPr>
          <w:p w:rsidR="005E6757" w:rsidRPr="00212937" w:rsidRDefault="005E6757" w:rsidP="00073668">
            <w:pPr>
              <w:jc w:val="center"/>
              <w:rPr>
                <w:sz w:val="16"/>
                <w:szCs w:val="16"/>
              </w:rPr>
            </w:pPr>
            <w:r w:rsidRPr="00212937">
              <w:rPr>
                <w:sz w:val="16"/>
                <w:szCs w:val="16"/>
              </w:rPr>
              <w:t>4,361</w:t>
            </w:r>
          </w:p>
        </w:tc>
        <w:tc>
          <w:tcPr>
            <w:tcW w:w="507" w:type="pct"/>
          </w:tcPr>
          <w:p w:rsidR="005E6757" w:rsidRPr="00212937" w:rsidRDefault="005E6757" w:rsidP="00073668">
            <w:pPr>
              <w:jc w:val="center"/>
              <w:rPr>
                <w:sz w:val="16"/>
                <w:szCs w:val="16"/>
              </w:rPr>
            </w:pPr>
            <w:r w:rsidRPr="00212937">
              <w:rPr>
                <w:sz w:val="16"/>
                <w:szCs w:val="16"/>
              </w:rPr>
              <w:t>5,664</w:t>
            </w:r>
          </w:p>
        </w:tc>
      </w:tr>
      <w:tr w:rsidR="005764A3" w:rsidTr="0001297C">
        <w:tc>
          <w:tcPr>
            <w:tcW w:w="204" w:type="pct"/>
            <w:vMerge/>
          </w:tcPr>
          <w:p w:rsidR="005E6757" w:rsidRPr="00212937" w:rsidRDefault="005E6757" w:rsidP="00BF75BA">
            <w:pPr>
              <w:jc w:val="center"/>
              <w:rPr>
                <w:sz w:val="18"/>
                <w:szCs w:val="18"/>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0.6</w:t>
            </w:r>
          </w:p>
        </w:tc>
        <w:tc>
          <w:tcPr>
            <w:tcW w:w="551" w:type="pct"/>
          </w:tcPr>
          <w:p w:rsidR="005E6757" w:rsidRPr="00212937" w:rsidRDefault="005E6757" w:rsidP="00073668">
            <w:pPr>
              <w:jc w:val="center"/>
              <w:rPr>
                <w:sz w:val="16"/>
                <w:szCs w:val="16"/>
              </w:rPr>
            </w:pPr>
            <w:r w:rsidRPr="00212937">
              <w:rPr>
                <w:sz w:val="16"/>
                <w:szCs w:val="16"/>
              </w:rPr>
              <w:t>14,089</w:t>
            </w:r>
          </w:p>
        </w:tc>
        <w:tc>
          <w:tcPr>
            <w:tcW w:w="551" w:type="pct"/>
          </w:tcPr>
          <w:p w:rsidR="005E6757" w:rsidRPr="00212937" w:rsidRDefault="005E6757" w:rsidP="00073668">
            <w:pPr>
              <w:jc w:val="center"/>
              <w:rPr>
                <w:sz w:val="16"/>
                <w:szCs w:val="16"/>
              </w:rPr>
            </w:pPr>
            <w:r w:rsidRPr="00212937">
              <w:rPr>
                <w:sz w:val="16"/>
                <w:szCs w:val="16"/>
              </w:rPr>
              <w:t>16,749</w:t>
            </w:r>
          </w:p>
        </w:tc>
        <w:tc>
          <w:tcPr>
            <w:tcW w:w="551" w:type="pct"/>
          </w:tcPr>
          <w:p w:rsidR="005E6757" w:rsidRPr="00212937" w:rsidRDefault="005E6757" w:rsidP="00073668">
            <w:pPr>
              <w:jc w:val="center"/>
              <w:rPr>
                <w:sz w:val="16"/>
                <w:szCs w:val="16"/>
              </w:rPr>
            </w:pPr>
            <w:r w:rsidRPr="00212937">
              <w:rPr>
                <w:sz w:val="16"/>
                <w:szCs w:val="16"/>
              </w:rPr>
              <w:t>15,782</w:t>
            </w:r>
          </w:p>
        </w:tc>
        <w:tc>
          <w:tcPr>
            <w:tcW w:w="551" w:type="pct"/>
          </w:tcPr>
          <w:p w:rsidR="005E6757" w:rsidRPr="00212937" w:rsidRDefault="005E6757" w:rsidP="00073668">
            <w:pPr>
              <w:jc w:val="center"/>
              <w:rPr>
                <w:sz w:val="16"/>
                <w:szCs w:val="16"/>
              </w:rPr>
            </w:pPr>
            <w:r w:rsidRPr="00212937">
              <w:rPr>
                <w:sz w:val="16"/>
                <w:szCs w:val="16"/>
              </w:rPr>
              <w:t>14,650</w:t>
            </w:r>
          </w:p>
        </w:tc>
        <w:tc>
          <w:tcPr>
            <w:tcW w:w="579" w:type="pct"/>
          </w:tcPr>
          <w:p w:rsidR="005E6757" w:rsidRPr="00212937" w:rsidRDefault="005E6757" w:rsidP="00073668">
            <w:pPr>
              <w:jc w:val="center"/>
              <w:rPr>
                <w:sz w:val="16"/>
                <w:szCs w:val="16"/>
              </w:rPr>
            </w:pPr>
            <w:r w:rsidRPr="00212937">
              <w:rPr>
                <w:sz w:val="16"/>
                <w:szCs w:val="16"/>
              </w:rPr>
              <w:t>11,369</w:t>
            </w:r>
          </w:p>
        </w:tc>
        <w:tc>
          <w:tcPr>
            <w:tcW w:w="610" w:type="pct"/>
          </w:tcPr>
          <w:p w:rsidR="005E6757" w:rsidRPr="00212937" w:rsidRDefault="005E6757" w:rsidP="00073668">
            <w:pPr>
              <w:jc w:val="center"/>
              <w:rPr>
                <w:sz w:val="16"/>
                <w:szCs w:val="16"/>
              </w:rPr>
            </w:pPr>
            <w:r w:rsidRPr="00212937">
              <w:rPr>
                <w:sz w:val="16"/>
                <w:szCs w:val="16"/>
              </w:rPr>
              <w:t>9,756</w:t>
            </w:r>
          </w:p>
        </w:tc>
        <w:tc>
          <w:tcPr>
            <w:tcW w:w="513" w:type="pct"/>
          </w:tcPr>
          <w:p w:rsidR="005E6757" w:rsidRPr="00212937" w:rsidRDefault="005E6757" w:rsidP="00073668">
            <w:pPr>
              <w:jc w:val="center"/>
              <w:rPr>
                <w:sz w:val="16"/>
                <w:szCs w:val="16"/>
              </w:rPr>
            </w:pPr>
            <w:r w:rsidRPr="00212937">
              <w:rPr>
                <w:sz w:val="16"/>
                <w:szCs w:val="16"/>
              </w:rPr>
              <w:t>13,559</w:t>
            </w:r>
          </w:p>
        </w:tc>
        <w:tc>
          <w:tcPr>
            <w:tcW w:w="507" w:type="pct"/>
          </w:tcPr>
          <w:p w:rsidR="005E6757" w:rsidRPr="00212937" w:rsidRDefault="005E6757" w:rsidP="00073668">
            <w:pPr>
              <w:jc w:val="center"/>
              <w:rPr>
                <w:sz w:val="16"/>
                <w:szCs w:val="16"/>
              </w:rPr>
            </w:pPr>
            <w:r w:rsidRPr="00212937">
              <w:rPr>
                <w:sz w:val="16"/>
                <w:szCs w:val="16"/>
              </w:rPr>
              <w:t>17,169</w:t>
            </w:r>
          </w:p>
        </w:tc>
      </w:tr>
      <w:tr w:rsidR="005764A3" w:rsidTr="0001297C">
        <w:tc>
          <w:tcPr>
            <w:tcW w:w="204" w:type="pct"/>
            <w:vMerge/>
          </w:tcPr>
          <w:p w:rsidR="005E6757" w:rsidRPr="00212937" w:rsidRDefault="005E6757" w:rsidP="00BF75BA">
            <w:pPr>
              <w:jc w:val="center"/>
              <w:rPr>
                <w:sz w:val="18"/>
                <w:szCs w:val="18"/>
              </w:rPr>
            </w:pPr>
          </w:p>
        </w:tc>
        <w:tc>
          <w:tcPr>
            <w:tcW w:w="384" w:type="pct"/>
            <w:shd w:val="clear" w:color="auto" w:fill="auto"/>
          </w:tcPr>
          <w:p w:rsidR="005E6757" w:rsidRPr="00212937" w:rsidRDefault="005E6757" w:rsidP="00073668">
            <w:pPr>
              <w:jc w:val="center"/>
              <w:rPr>
                <w:sz w:val="16"/>
                <w:szCs w:val="16"/>
                <w:lang w:val="en-US"/>
              </w:rPr>
            </w:pPr>
            <w:r w:rsidRPr="00212937">
              <w:rPr>
                <w:sz w:val="16"/>
                <w:szCs w:val="16"/>
                <w:lang w:val="en-US"/>
              </w:rPr>
              <w:t>0.7</w:t>
            </w:r>
          </w:p>
        </w:tc>
        <w:tc>
          <w:tcPr>
            <w:tcW w:w="551" w:type="pct"/>
          </w:tcPr>
          <w:p w:rsidR="005E6757" w:rsidRPr="00212937" w:rsidRDefault="005E6757" w:rsidP="00073668">
            <w:pPr>
              <w:jc w:val="center"/>
              <w:rPr>
                <w:sz w:val="16"/>
                <w:szCs w:val="16"/>
              </w:rPr>
            </w:pPr>
            <w:r w:rsidRPr="00212937">
              <w:rPr>
                <w:sz w:val="16"/>
                <w:szCs w:val="16"/>
              </w:rPr>
              <w:t>30,920</w:t>
            </w:r>
          </w:p>
        </w:tc>
        <w:tc>
          <w:tcPr>
            <w:tcW w:w="551" w:type="pct"/>
          </w:tcPr>
          <w:p w:rsidR="005E6757" w:rsidRPr="00212937" w:rsidRDefault="005E6757" w:rsidP="00073668">
            <w:pPr>
              <w:jc w:val="center"/>
              <w:rPr>
                <w:sz w:val="16"/>
                <w:szCs w:val="16"/>
              </w:rPr>
            </w:pPr>
            <w:r w:rsidRPr="00212937">
              <w:rPr>
                <w:sz w:val="16"/>
                <w:szCs w:val="16"/>
              </w:rPr>
              <w:t>35,558</w:t>
            </w:r>
          </w:p>
        </w:tc>
        <w:tc>
          <w:tcPr>
            <w:tcW w:w="551" w:type="pct"/>
          </w:tcPr>
          <w:p w:rsidR="005E6757" w:rsidRPr="00212937" w:rsidRDefault="005E6757" w:rsidP="00073668">
            <w:pPr>
              <w:jc w:val="center"/>
              <w:rPr>
                <w:sz w:val="16"/>
                <w:szCs w:val="16"/>
              </w:rPr>
            </w:pPr>
            <w:r w:rsidRPr="00212937">
              <w:rPr>
                <w:sz w:val="16"/>
                <w:szCs w:val="16"/>
              </w:rPr>
              <w:t>33,862</w:t>
            </w:r>
          </w:p>
        </w:tc>
        <w:tc>
          <w:tcPr>
            <w:tcW w:w="551" w:type="pct"/>
          </w:tcPr>
          <w:p w:rsidR="005E6757" w:rsidRPr="00212937" w:rsidRDefault="005E6757" w:rsidP="00073668">
            <w:pPr>
              <w:jc w:val="center"/>
              <w:rPr>
                <w:sz w:val="16"/>
                <w:szCs w:val="16"/>
              </w:rPr>
            </w:pPr>
            <w:r w:rsidRPr="00212937">
              <w:rPr>
                <w:sz w:val="16"/>
                <w:szCs w:val="16"/>
              </w:rPr>
              <w:t>32,277</w:t>
            </w:r>
          </w:p>
        </w:tc>
        <w:tc>
          <w:tcPr>
            <w:tcW w:w="579" w:type="pct"/>
          </w:tcPr>
          <w:p w:rsidR="005E6757" w:rsidRPr="00212937" w:rsidRDefault="005E6757" w:rsidP="00073668">
            <w:pPr>
              <w:jc w:val="center"/>
              <w:rPr>
                <w:sz w:val="16"/>
                <w:szCs w:val="16"/>
              </w:rPr>
            </w:pPr>
            <w:r w:rsidRPr="00212937">
              <w:rPr>
                <w:sz w:val="16"/>
                <w:szCs w:val="16"/>
              </w:rPr>
              <w:t>25,207</w:t>
            </w:r>
          </w:p>
        </w:tc>
        <w:tc>
          <w:tcPr>
            <w:tcW w:w="610" w:type="pct"/>
          </w:tcPr>
          <w:p w:rsidR="005E6757" w:rsidRPr="00212937" w:rsidRDefault="005E6757" w:rsidP="00073668">
            <w:pPr>
              <w:jc w:val="center"/>
              <w:rPr>
                <w:sz w:val="16"/>
                <w:szCs w:val="16"/>
              </w:rPr>
            </w:pPr>
            <w:r w:rsidRPr="00212937">
              <w:rPr>
                <w:sz w:val="16"/>
                <w:szCs w:val="16"/>
              </w:rPr>
              <w:t>22,268</w:t>
            </w:r>
          </w:p>
        </w:tc>
        <w:tc>
          <w:tcPr>
            <w:tcW w:w="513" w:type="pct"/>
          </w:tcPr>
          <w:p w:rsidR="005E6757" w:rsidRPr="00212937" w:rsidRDefault="005E6757" w:rsidP="00073668">
            <w:pPr>
              <w:jc w:val="center"/>
              <w:rPr>
                <w:sz w:val="16"/>
                <w:szCs w:val="16"/>
              </w:rPr>
            </w:pPr>
            <w:r w:rsidRPr="00212937">
              <w:rPr>
                <w:sz w:val="16"/>
                <w:szCs w:val="16"/>
              </w:rPr>
              <w:t>29,620</w:t>
            </w:r>
          </w:p>
        </w:tc>
        <w:tc>
          <w:tcPr>
            <w:tcW w:w="507" w:type="pct"/>
          </w:tcPr>
          <w:p w:rsidR="005E6757" w:rsidRPr="00212937" w:rsidRDefault="005E6757" w:rsidP="00073668">
            <w:pPr>
              <w:jc w:val="center"/>
              <w:rPr>
                <w:sz w:val="16"/>
                <w:szCs w:val="16"/>
              </w:rPr>
            </w:pPr>
            <w:r w:rsidRPr="00212937">
              <w:rPr>
                <w:sz w:val="16"/>
                <w:szCs w:val="16"/>
              </w:rPr>
              <w:t>37,459</w:t>
            </w:r>
          </w:p>
        </w:tc>
      </w:tr>
    </w:tbl>
    <w:p w:rsidR="00AE762B" w:rsidRDefault="00AE2B6A" w:rsidP="00183CDA">
      <w:pPr>
        <w:pStyle w:val="IEEEParagraph"/>
        <w:spacing w:before="240"/>
        <w:ind w:firstLine="215"/>
        <w:rPr>
          <w:lang w:val="en-US"/>
        </w:rPr>
      </w:pPr>
      <w:r w:rsidRPr="00AE2B6A">
        <w:rPr>
          <w:lang w:val="en-US"/>
        </w:rPr>
        <w:t>Examining overhead costs and total cost, we measured the mean overhead cost for 100 query requests in our distributed database system</w:t>
      </w:r>
      <w:r w:rsidRPr="00D457E1">
        <w:rPr>
          <w:lang w:val="en-US"/>
        </w:rPr>
        <w:t xml:space="preserve">. </w:t>
      </w:r>
      <w:r w:rsidR="00D457E1" w:rsidRPr="00D457E1">
        <w:rPr>
          <w:rFonts w:eastAsia="바탕"/>
          <w:lang w:val="en-US" w:eastAsia="ko-KR"/>
        </w:rPr>
        <w:t>W</w:t>
      </w:r>
      <w:r w:rsidRPr="00D457E1">
        <w:rPr>
          <w:lang w:val="en-US"/>
        </w:rPr>
        <w:t>e tested</w:t>
      </w:r>
      <w:r w:rsidRPr="00AE2B6A">
        <w:rPr>
          <w:lang w:val="en-US"/>
        </w:rPr>
        <w:t xml:space="preserve"> three different cases with two different partitioning methods: data clustering </w:t>
      </w:r>
      <w:r w:rsidR="00664304">
        <w:rPr>
          <w:rFonts w:eastAsiaTheme="minorEastAsia" w:hint="eastAsia"/>
          <w:lang w:val="en-US" w:eastAsia="ko-KR"/>
        </w:rPr>
        <w:t xml:space="preserve">with deterministic annealing </w:t>
      </w:r>
      <w:r w:rsidRPr="00AE2B6A">
        <w:rPr>
          <w:lang w:val="en-US"/>
        </w:rPr>
        <w:t xml:space="preserve">vs. horizontal partitioning vs. data clustering </w:t>
      </w:r>
      <w:r w:rsidR="00664304">
        <w:rPr>
          <w:rFonts w:eastAsiaTheme="minorEastAsia" w:hint="eastAsia"/>
          <w:lang w:val="en-US" w:eastAsia="ko-KR"/>
        </w:rPr>
        <w:t xml:space="preserve">with deterministic annealing </w:t>
      </w:r>
      <w:r w:rsidRPr="00AE2B6A">
        <w:rPr>
          <w:lang w:val="en-US"/>
        </w:rPr>
        <w:t xml:space="preserve">and horizontal partitioning, varying the distance R in the example query which is shown in </w:t>
      </w:r>
      <w:r w:rsidRPr="00CF6FC2">
        <w:rPr>
          <w:color w:val="0070C0"/>
          <w:lang w:val="en-US"/>
        </w:rPr>
        <w:t>Fig</w:t>
      </w:r>
      <w:r w:rsidR="0049425D" w:rsidRPr="00CF6FC2">
        <w:rPr>
          <w:rFonts w:eastAsiaTheme="minorEastAsia" w:hint="eastAsia"/>
          <w:color w:val="0070C0"/>
          <w:lang w:val="en-US" w:eastAsia="ko-KR"/>
        </w:rPr>
        <w:t>.</w:t>
      </w:r>
      <w:r w:rsidRPr="00CF6FC2">
        <w:rPr>
          <w:color w:val="0070C0"/>
          <w:lang w:val="en-US"/>
        </w:rPr>
        <w:t xml:space="preserve"> </w:t>
      </w:r>
      <w:r w:rsidR="00FD7E55">
        <w:rPr>
          <w:rFonts w:eastAsiaTheme="minorEastAsia" w:hint="eastAsia"/>
          <w:color w:val="0070C0"/>
          <w:lang w:val="en-US" w:eastAsia="ko-KR"/>
        </w:rPr>
        <w:t>2</w:t>
      </w:r>
      <w:r w:rsidRPr="00AE2B6A">
        <w:rPr>
          <w:lang w:val="en-US"/>
        </w:rPr>
        <w:t xml:space="preserve">. </w:t>
      </w:r>
      <w:r w:rsidR="009170AC">
        <w:rPr>
          <w:rFonts w:eastAsiaTheme="minorEastAsia" w:hint="eastAsia"/>
          <w:lang w:val="en-US" w:eastAsia="ko-KR"/>
        </w:rPr>
        <w:t>T</w:t>
      </w:r>
      <w:r w:rsidRPr="00AE2B6A">
        <w:rPr>
          <w:lang w:val="en-US"/>
        </w:rPr>
        <w:t xml:space="preserve">he results are summarized in </w:t>
      </w:r>
      <w:r w:rsidRPr="00CF6FC2">
        <w:rPr>
          <w:color w:val="0070C0"/>
          <w:lang w:val="en-US"/>
        </w:rPr>
        <w:t xml:space="preserve">Table </w:t>
      </w:r>
      <w:r w:rsidR="00CF6FC2">
        <w:rPr>
          <w:rFonts w:eastAsiaTheme="minorEastAsia" w:hint="eastAsia"/>
          <w:color w:val="0070C0"/>
          <w:lang w:val="en-US" w:eastAsia="ko-KR"/>
        </w:rPr>
        <w:t>3</w:t>
      </w:r>
      <w:r w:rsidRPr="00AE2B6A">
        <w:rPr>
          <w:lang w:val="en-US"/>
        </w:rPr>
        <w:t xml:space="preserve"> with the mean completion time of a query request in the considerations of overhead timings b</w:t>
      </w:r>
      <w:r w:rsidR="008C4548">
        <w:rPr>
          <w:lang w:val="en-US"/>
        </w:rPr>
        <w:t>etween a client and databases.</w:t>
      </w:r>
    </w:p>
    <w:p w:rsidR="00F924F6" w:rsidRPr="00600E25" w:rsidRDefault="00F924F6" w:rsidP="00600E25">
      <w:pPr>
        <w:pStyle w:val="IEEEParagraph"/>
        <w:spacing w:after="200"/>
        <w:ind w:firstLine="215"/>
        <w:rPr>
          <w:rFonts w:eastAsiaTheme="minorEastAsia"/>
          <w:lang w:val="en-US" w:eastAsia="ko-KR"/>
        </w:rPr>
      </w:pPr>
      <w:r w:rsidRPr="00AE2B6A">
        <w:rPr>
          <w:lang w:val="en-US"/>
        </w:rPr>
        <w:t>By comparing the total costs for the three different cases with the total cost incurred from a centralized database system, we computed the speedup gained by the distribution of data with the use of multicore devices:</w:t>
      </w:r>
    </w:p>
    <w:p w:rsidR="00F924F6" w:rsidRDefault="00F924F6" w:rsidP="00F924F6">
      <w:pPr>
        <w:pStyle w:val="IEEEParagraph"/>
        <w:ind w:firstLine="0"/>
        <w:rPr>
          <w:lang w:val="en-US"/>
        </w:rPr>
      </w:pPr>
      <w:r w:rsidRPr="0076617B">
        <w:rPr>
          <w:i/>
          <w:lang w:val="en-US"/>
        </w:rPr>
        <w:t>Speedup</w:t>
      </w:r>
      <w:r w:rsidRPr="0076617B">
        <w:rPr>
          <w:rFonts w:eastAsia="맑은 고딕" w:hint="eastAsia"/>
          <w:i/>
          <w:lang w:val="en-US" w:eastAsia="ko-KR"/>
        </w:rPr>
        <w:t xml:space="preserve"> </w:t>
      </w:r>
      <w:r w:rsidRPr="0076617B">
        <w:rPr>
          <w:i/>
          <w:lang w:val="en-US"/>
        </w:rPr>
        <w:t>=</w:t>
      </w:r>
      <w:r w:rsidR="00E70846">
        <w:rPr>
          <w:rFonts w:eastAsiaTheme="minorEastAsia" w:hint="eastAsia"/>
          <w:i/>
          <w:lang w:val="en-US" w:eastAsia="ko-KR"/>
        </w:rPr>
        <w:t xml:space="preserve"> </w:t>
      </w:r>
      <w:r w:rsidRPr="0076617B">
        <w:rPr>
          <w:i/>
          <w:lang w:val="en-US"/>
        </w:rPr>
        <w:t>T</w:t>
      </w:r>
      <w:r w:rsidRPr="0076617B">
        <w:rPr>
          <w:i/>
          <w:vertAlign w:val="subscript"/>
          <w:lang w:val="en-US"/>
        </w:rPr>
        <w:t>total(1db)</w:t>
      </w:r>
      <w:r w:rsidRPr="0076617B">
        <w:rPr>
          <w:i/>
          <w:lang w:val="en-US"/>
        </w:rPr>
        <w:t>/T</w:t>
      </w:r>
      <w:r w:rsidRPr="0076617B">
        <w:rPr>
          <w:i/>
          <w:vertAlign w:val="subscript"/>
          <w:lang w:val="en-US"/>
        </w:rPr>
        <w:t>total(8db)</w:t>
      </w:r>
      <w:r w:rsidRPr="0076617B">
        <w:rPr>
          <w:i/>
          <w:lang w:val="en-US"/>
        </w:rPr>
        <w:t>=(T</w:t>
      </w:r>
      <w:r w:rsidRPr="0076617B">
        <w:rPr>
          <w:i/>
          <w:vertAlign w:val="subscript"/>
          <w:lang w:val="en-US"/>
        </w:rPr>
        <w:t>client2ws(1db)</w:t>
      </w:r>
      <w:r w:rsidRPr="0076617B">
        <w:rPr>
          <w:i/>
          <w:lang w:val="en-US"/>
        </w:rPr>
        <w:t>+T</w:t>
      </w:r>
      <w:r w:rsidRPr="0076617B">
        <w:rPr>
          <w:i/>
          <w:vertAlign w:val="subscript"/>
          <w:lang w:val="en-US"/>
        </w:rPr>
        <w:t>ws2db(1db)</w:t>
      </w:r>
      <w:r w:rsidRPr="0076617B">
        <w:rPr>
          <w:i/>
          <w:lang w:val="en-US"/>
        </w:rPr>
        <w:t>)/(T</w:t>
      </w:r>
      <w:r w:rsidRPr="0076617B">
        <w:rPr>
          <w:i/>
          <w:vertAlign w:val="subscript"/>
          <w:lang w:val="en-US"/>
        </w:rPr>
        <w:t>client2ws(8db)</w:t>
      </w:r>
      <w:r w:rsidRPr="0076617B">
        <w:rPr>
          <w:i/>
          <w:lang w:val="en-US"/>
        </w:rPr>
        <w:t>+T</w:t>
      </w:r>
      <w:r w:rsidRPr="0076617B">
        <w:rPr>
          <w:i/>
          <w:vertAlign w:val="subscript"/>
          <w:lang w:val="en-US"/>
        </w:rPr>
        <w:t>ws2db(8db)</w:t>
      </w:r>
      <w:r w:rsidRPr="0076617B">
        <w:rPr>
          <w:i/>
          <w:lang w:val="en-US"/>
        </w:rPr>
        <w:t>)</w:t>
      </w:r>
      <w:r w:rsidR="00CB052C">
        <w:rPr>
          <w:rFonts w:eastAsiaTheme="minorEastAsia" w:hint="eastAsia"/>
          <w:lang w:val="en-US" w:eastAsia="ko-KR"/>
        </w:rPr>
        <w:tab/>
      </w:r>
      <w:r w:rsidRPr="00B1683A">
        <w:rPr>
          <w:lang w:val="en-US"/>
        </w:rPr>
        <w:t>(1)</w:t>
      </w:r>
    </w:p>
    <w:p w:rsidR="00F924F6" w:rsidRPr="00AE2B6A" w:rsidRDefault="00F924F6" w:rsidP="00E70846">
      <w:pPr>
        <w:pStyle w:val="IEEEParagraph"/>
        <w:spacing w:before="180"/>
        <w:ind w:leftChars="90" w:left="848" w:hangingChars="316" w:hanging="632"/>
        <w:rPr>
          <w:lang w:val="en-US"/>
        </w:rPr>
      </w:pPr>
      <w:r>
        <w:rPr>
          <w:lang w:val="en-US"/>
        </w:rPr>
        <w:t xml:space="preserve">     </w:t>
      </w:r>
      <w:r w:rsidRPr="0076617B">
        <w:rPr>
          <w:i/>
          <w:lang w:val="en-US"/>
        </w:rPr>
        <w:t>= 1 / ((1 – (T</w:t>
      </w:r>
      <w:r w:rsidRPr="0076617B">
        <w:rPr>
          <w:i/>
          <w:vertAlign w:val="subscript"/>
          <w:lang w:val="en-US"/>
        </w:rPr>
        <w:t>agent2db (1db)</w:t>
      </w:r>
      <w:r w:rsidRPr="0076617B">
        <w:rPr>
          <w:i/>
          <w:lang w:val="en-US"/>
        </w:rPr>
        <w:t xml:space="preserve"> / T</w:t>
      </w:r>
      <w:r w:rsidRPr="0076617B">
        <w:rPr>
          <w:i/>
          <w:vertAlign w:val="subscript"/>
          <w:lang w:val="en-US"/>
        </w:rPr>
        <w:t>total (1db)</w:t>
      </w:r>
      <w:r w:rsidRPr="0076617B">
        <w:rPr>
          <w:i/>
          <w:lang w:val="en-US"/>
        </w:rPr>
        <w:t>)) + ((T</w:t>
      </w:r>
      <w:r w:rsidRPr="0076617B">
        <w:rPr>
          <w:i/>
          <w:vertAlign w:val="subscript"/>
          <w:lang w:val="en-US"/>
        </w:rPr>
        <w:t>agent2db (1db)</w:t>
      </w:r>
      <w:r w:rsidRPr="0076617B">
        <w:rPr>
          <w:i/>
          <w:lang w:val="en-US"/>
        </w:rPr>
        <w:t xml:space="preserve"> / T</w:t>
      </w:r>
      <w:r w:rsidRPr="0076617B">
        <w:rPr>
          <w:i/>
          <w:vertAlign w:val="subscript"/>
          <w:lang w:val="en-US"/>
        </w:rPr>
        <w:t>total (1db)</w:t>
      </w:r>
      <w:r w:rsidRPr="0076617B">
        <w:rPr>
          <w:i/>
          <w:lang w:val="en-US"/>
        </w:rPr>
        <w:t>) / (T</w:t>
      </w:r>
      <w:r w:rsidRPr="0076617B">
        <w:rPr>
          <w:i/>
          <w:vertAlign w:val="subscript"/>
          <w:lang w:val="en-US"/>
        </w:rPr>
        <w:t>agent2db (1db)</w:t>
      </w:r>
      <w:r w:rsidRPr="0076617B">
        <w:rPr>
          <w:i/>
          <w:lang w:val="en-US"/>
        </w:rPr>
        <w:t xml:space="preserve"> / T</w:t>
      </w:r>
      <w:r w:rsidRPr="0076617B">
        <w:rPr>
          <w:i/>
          <w:vertAlign w:val="subscript"/>
          <w:lang w:val="en-US"/>
        </w:rPr>
        <w:t>agent2db (8db)</w:t>
      </w:r>
      <w:r w:rsidRPr="0076617B">
        <w:rPr>
          <w:i/>
          <w:lang w:val="en-US"/>
        </w:rPr>
        <w:t>)))</w:t>
      </w:r>
      <w:r w:rsidR="00CB052C">
        <w:rPr>
          <w:lang w:val="en-US"/>
        </w:rPr>
        <w:t xml:space="preserve"> </w:t>
      </w:r>
      <w:r w:rsidR="00CB052C">
        <w:rPr>
          <w:rFonts w:eastAsiaTheme="minorEastAsia" w:hint="eastAsia"/>
          <w:lang w:val="en-US" w:eastAsia="ko-KR"/>
        </w:rPr>
        <w:tab/>
      </w:r>
      <w:r w:rsidR="00CB052C">
        <w:rPr>
          <w:rFonts w:eastAsiaTheme="minorEastAsia" w:hint="eastAsia"/>
          <w:lang w:val="en-US" w:eastAsia="ko-KR"/>
        </w:rPr>
        <w:tab/>
      </w:r>
      <w:r w:rsidR="00CB052C">
        <w:rPr>
          <w:rFonts w:eastAsiaTheme="minorEastAsia" w:hint="eastAsia"/>
          <w:lang w:val="en-US" w:eastAsia="ko-KR"/>
        </w:rPr>
        <w:tab/>
      </w:r>
      <w:r w:rsidR="00CB052C">
        <w:rPr>
          <w:rFonts w:eastAsiaTheme="minorEastAsia" w:hint="eastAsia"/>
          <w:lang w:val="en-US" w:eastAsia="ko-KR"/>
        </w:rPr>
        <w:tab/>
      </w:r>
      <w:r w:rsidR="00CB052C">
        <w:rPr>
          <w:rFonts w:eastAsiaTheme="minorEastAsia" w:hint="eastAsia"/>
          <w:lang w:val="en-US" w:eastAsia="ko-KR"/>
        </w:rPr>
        <w:tab/>
      </w:r>
      <w:r w:rsidR="00CB052C">
        <w:rPr>
          <w:rFonts w:eastAsiaTheme="minorEastAsia" w:hint="eastAsia"/>
          <w:lang w:val="en-US" w:eastAsia="ko-KR"/>
        </w:rPr>
        <w:tab/>
      </w:r>
      <w:r w:rsidRPr="00B1683A">
        <w:rPr>
          <w:lang w:val="en-US"/>
        </w:rPr>
        <w:t>(2)</w:t>
      </w:r>
    </w:p>
    <w:p w:rsidR="00F924F6" w:rsidRPr="00600E25" w:rsidRDefault="004D63B4" w:rsidP="00CB052C">
      <w:pPr>
        <w:pStyle w:val="IEEEParagraph"/>
        <w:spacing w:after="200"/>
        <w:ind w:left="800" w:firstLine="0"/>
        <w:rPr>
          <w:rFonts w:eastAsiaTheme="minorEastAsia"/>
          <w:lang w:val="en-US" w:eastAsia="ko-KR"/>
        </w:rPr>
      </w:pPr>
      <w:r>
        <w:rPr>
          <w:rFonts w:eastAsiaTheme="minorEastAsia" w:hint="eastAsia"/>
          <w:lang w:val="en-US" w:eastAsia="ko-KR"/>
        </w:rPr>
        <w:t>w</w:t>
      </w:r>
      <w:r w:rsidR="00F924F6" w:rsidRPr="00AE2B6A">
        <w:rPr>
          <w:lang w:val="en-US"/>
        </w:rPr>
        <w:t>here (</w:t>
      </w:r>
      <w:r w:rsidR="00F924F6" w:rsidRPr="00AE2B6A">
        <w:rPr>
          <w:i/>
          <w:lang w:val="en-US"/>
        </w:rPr>
        <w:t>1db</w:t>
      </w:r>
      <w:r w:rsidR="00F924F6" w:rsidRPr="00AE2B6A">
        <w:rPr>
          <w:lang w:val="en-US"/>
        </w:rPr>
        <w:t>) means a centralized database and (</w:t>
      </w:r>
      <w:r w:rsidR="00F924F6" w:rsidRPr="00AE2B6A">
        <w:rPr>
          <w:i/>
          <w:lang w:val="en-US"/>
        </w:rPr>
        <w:t>8db</w:t>
      </w:r>
      <w:r w:rsidR="00F924F6" w:rsidRPr="00AE2B6A">
        <w:rPr>
          <w:lang w:val="en-US"/>
        </w:rPr>
        <w:t>) means a distributed database.</w:t>
      </w:r>
    </w:p>
    <w:p w:rsidR="00975D39" w:rsidRPr="00975D39" w:rsidRDefault="00F924F6" w:rsidP="00B802C4">
      <w:pPr>
        <w:pStyle w:val="IEEEParagraph"/>
        <w:ind w:firstLine="215"/>
        <w:rPr>
          <w:rFonts w:eastAsia="맑은 고딕"/>
          <w:lang w:val="en-US" w:eastAsia="ko-KR"/>
        </w:rPr>
      </w:pPr>
      <w:r w:rsidRPr="008C4548">
        <w:rPr>
          <w:szCs w:val="20"/>
          <w:lang w:val="en-US"/>
        </w:rPr>
        <w:lastRenderedPageBreak/>
        <w:t xml:space="preserve">(1) means the value of speedup is the mean query response time in a centralized database system over the mean query response time in a distributed database system.  (2) means the speedup gained by incorporating the un-enhanced and enhanced portions respectively. </w:t>
      </w:r>
      <w:r w:rsidRPr="00CF6FC2">
        <w:rPr>
          <w:color w:val="0070C0"/>
          <w:szCs w:val="20"/>
          <w:lang w:val="en-US"/>
        </w:rPr>
        <w:t>Fig</w:t>
      </w:r>
      <w:r w:rsidR="0049425D" w:rsidRPr="00CF6FC2">
        <w:rPr>
          <w:rFonts w:eastAsiaTheme="minorEastAsia" w:hint="eastAsia"/>
          <w:color w:val="0070C0"/>
          <w:szCs w:val="20"/>
          <w:lang w:val="en-US" w:eastAsia="ko-KR"/>
        </w:rPr>
        <w:t>.</w:t>
      </w:r>
      <w:r w:rsidRPr="00CF6FC2">
        <w:rPr>
          <w:color w:val="0070C0"/>
          <w:szCs w:val="20"/>
          <w:lang w:val="en-US"/>
        </w:rPr>
        <w:t xml:space="preserve"> </w:t>
      </w:r>
      <w:r w:rsidR="0027003C" w:rsidRPr="00CF6FC2">
        <w:rPr>
          <w:rFonts w:eastAsiaTheme="minorEastAsia" w:hint="eastAsia"/>
          <w:color w:val="0070C0"/>
          <w:szCs w:val="20"/>
          <w:lang w:val="en-US" w:eastAsia="ko-KR"/>
        </w:rPr>
        <w:t>5</w:t>
      </w:r>
      <w:r w:rsidRPr="008C4548">
        <w:rPr>
          <w:szCs w:val="20"/>
          <w:lang w:val="en-US"/>
        </w:rPr>
        <w:t xml:space="preserve"> shows the overall speedup obtained by applying (1) to the test cases respectively. For brevity we explain the overall speedup with the distance 0.5 as an example. In case of using horizontal partitioning, the overall speedup by (1) is 1.62. The speedup by (2) is 1.93. This means some additional overheads were incurred during the query/response. We measured the duration between first and last response messages from agents, and that between first and last response messages arriving into web service component in middleware for global aggregation of responses. As expected, there was a difference between the durations. The difference is due to network overhead between web service component and agents, and the global aggregation operation overhead in web service that degrades the performance of the system since the web service has to wait, blocking the return of the response to a query request client until all database servers send the response messages. From the results with the example query in our distributed database system, using horizontal partitioning is faster than using data clustering </w:t>
      </w:r>
      <w:r w:rsidR="00FD7E55">
        <w:rPr>
          <w:rFonts w:eastAsiaTheme="minorEastAsia" w:hint="eastAsia"/>
          <w:szCs w:val="20"/>
          <w:lang w:val="en-US" w:eastAsia="ko-KR"/>
        </w:rPr>
        <w:t xml:space="preserve">with </w:t>
      </w:r>
      <w:r w:rsidR="0027003C">
        <w:rPr>
          <w:rFonts w:eastAsiaTheme="minorEastAsia" w:hint="eastAsia"/>
          <w:szCs w:val="20"/>
          <w:lang w:val="en-US" w:eastAsia="ko-KR"/>
        </w:rPr>
        <w:t xml:space="preserve">deterministic annealing </w:t>
      </w:r>
      <w:r w:rsidRPr="008C4548">
        <w:rPr>
          <w:szCs w:val="20"/>
          <w:lang w:val="en-US"/>
        </w:rPr>
        <w:t xml:space="preserve">since fragments partitioned by the data clustering can be different in the size of data as shown in </w:t>
      </w:r>
      <w:r w:rsidRPr="00CF6FC2">
        <w:rPr>
          <w:color w:val="0070C0"/>
          <w:szCs w:val="20"/>
          <w:lang w:val="en-US"/>
        </w:rPr>
        <w:t>Table 2</w:t>
      </w:r>
      <w:r w:rsidRPr="008C4548">
        <w:rPr>
          <w:szCs w:val="20"/>
          <w:lang w:val="en-US"/>
        </w:rPr>
        <w:t xml:space="preserve">. Then obviously as the responses occurred in performing a query in a large size of cluster increase, the time needed to perform the query in the cluster increases as well, which is shown in the graph in </w:t>
      </w:r>
      <w:r w:rsidRPr="00CF6FC2">
        <w:rPr>
          <w:color w:val="0070C0"/>
          <w:szCs w:val="20"/>
          <w:lang w:val="en-US"/>
        </w:rPr>
        <w:t>Fig</w:t>
      </w:r>
      <w:r w:rsidR="0049425D" w:rsidRPr="00CF6FC2">
        <w:rPr>
          <w:rFonts w:eastAsiaTheme="minorEastAsia" w:hint="eastAsia"/>
          <w:color w:val="0070C0"/>
          <w:szCs w:val="20"/>
          <w:lang w:val="en-US" w:eastAsia="ko-KR"/>
        </w:rPr>
        <w:t>.</w:t>
      </w:r>
      <w:r w:rsidRPr="00CF6FC2">
        <w:rPr>
          <w:color w:val="0070C0"/>
          <w:szCs w:val="20"/>
          <w:lang w:val="en-US"/>
        </w:rPr>
        <w:t xml:space="preserve"> </w:t>
      </w:r>
      <w:r w:rsidR="0027003C" w:rsidRPr="00CF6FC2">
        <w:rPr>
          <w:rFonts w:eastAsiaTheme="minorEastAsia" w:hint="eastAsia"/>
          <w:color w:val="0070C0"/>
          <w:szCs w:val="20"/>
          <w:lang w:val="en-US" w:eastAsia="ko-KR"/>
        </w:rPr>
        <w:t>6</w:t>
      </w:r>
      <w:r w:rsidRPr="008C4548">
        <w:rPr>
          <w:szCs w:val="20"/>
          <w:lang w:val="en-US"/>
        </w:rPr>
        <w:t>. But the responses hit by a query may not be occurred fro</w:t>
      </w:r>
      <w:r w:rsidR="0027003C">
        <w:rPr>
          <w:szCs w:val="20"/>
          <w:lang w:val="en-US"/>
        </w:rPr>
        <w:t>m all the distributed databases</w:t>
      </w:r>
      <w:r w:rsidRPr="008C4548">
        <w:rPr>
          <w:szCs w:val="20"/>
          <w:lang w:val="en-US"/>
        </w:rPr>
        <w:t xml:space="preserve">, then the data clustering will benefit more, increasing data locality while resulting in high latency. Therefore there may be unnecessary query processing with some databases distributed by the data clustering, using the SQMD mechanism as shown in </w:t>
      </w:r>
      <w:r w:rsidRPr="00CF6FC2">
        <w:rPr>
          <w:color w:val="0070C0"/>
          <w:szCs w:val="20"/>
          <w:lang w:val="en-US"/>
        </w:rPr>
        <w:t>Table 3</w:t>
      </w:r>
      <w:r w:rsidRPr="008C4548">
        <w:rPr>
          <w:szCs w:val="20"/>
          <w:lang w:val="en-US"/>
        </w:rPr>
        <w:t xml:space="preserve">. </w:t>
      </w:r>
      <w:r w:rsidRPr="009975FB">
        <w:rPr>
          <w:szCs w:val="20"/>
          <w:lang w:val="en-US"/>
        </w:rPr>
        <w:t>We thus</w:t>
      </w:r>
      <w:r w:rsidRPr="008C4548">
        <w:rPr>
          <w:szCs w:val="20"/>
          <w:lang w:val="en-US"/>
        </w:rPr>
        <w:t xml:space="preserve"> identified the problems, data locality and latency, from our experimental results. To reduce the latency with increasing data locali</w:t>
      </w:r>
      <w:r w:rsidR="0027003C">
        <w:rPr>
          <w:szCs w:val="20"/>
          <w:lang w:val="en-US"/>
        </w:rPr>
        <w:t>ty in using the data clustering</w:t>
      </w:r>
      <w:r w:rsidRPr="008C4548">
        <w:rPr>
          <w:szCs w:val="20"/>
          <w:lang w:val="en-US"/>
        </w:rPr>
        <w:t xml:space="preserve">, we combined the </w:t>
      </w:r>
      <w:r w:rsidR="00FD7E55">
        <w:rPr>
          <w:rFonts w:eastAsiaTheme="minorEastAsia" w:hint="eastAsia"/>
          <w:szCs w:val="20"/>
          <w:lang w:val="en-US" w:eastAsia="ko-KR"/>
        </w:rPr>
        <w:t xml:space="preserve">deterministic annealing </w:t>
      </w:r>
      <w:r w:rsidRPr="008C4548">
        <w:rPr>
          <w:szCs w:val="20"/>
          <w:lang w:val="en-US"/>
        </w:rPr>
        <w:t xml:space="preserve">clustering with the horizontal partitioning to maximize the use of multicore with independent threads of execution by concurrently running multiple databases, one on each thread associated with each core in a multicore server. </w:t>
      </w:r>
      <w:r w:rsidRPr="00CF6FC2">
        <w:rPr>
          <w:color w:val="0070C0"/>
          <w:szCs w:val="20"/>
          <w:lang w:val="en-US"/>
        </w:rPr>
        <w:t>Fig</w:t>
      </w:r>
      <w:r w:rsidR="00CF6FC2" w:rsidRPr="00CF6FC2">
        <w:rPr>
          <w:rFonts w:eastAsiaTheme="minorEastAsia" w:hint="eastAsia"/>
          <w:color w:val="0070C0"/>
          <w:szCs w:val="20"/>
          <w:lang w:val="en-US" w:eastAsia="ko-KR"/>
        </w:rPr>
        <w:t>s</w:t>
      </w:r>
      <w:r w:rsidR="0049425D" w:rsidRPr="00CF6FC2">
        <w:rPr>
          <w:rFonts w:eastAsiaTheme="minorEastAsia" w:hint="eastAsia"/>
          <w:color w:val="0070C0"/>
          <w:szCs w:val="20"/>
          <w:lang w:val="en-US" w:eastAsia="ko-KR"/>
        </w:rPr>
        <w:t>.</w:t>
      </w:r>
      <w:r w:rsidRPr="00CF6FC2">
        <w:rPr>
          <w:color w:val="0070C0"/>
          <w:szCs w:val="20"/>
          <w:lang w:val="en-US"/>
        </w:rPr>
        <w:t xml:space="preserve"> </w:t>
      </w:r>
      <w:r w:rsidR="0027003C" w:rsidRPr="00CF6FC2">
        <w:rPr>
          <w:rFonts w:eastAsiaTheme="minorEastAsia" w:hint="eastAsia"/>
          <w:color w:val="0070C0"/>
          <w:szCs w:val="20"/>
          <w:lang w:val="en-US" w:eastAsia="ko-KR"/>
        </w:rPr>
        <w:t>7</w:t>
      </w:r>
      <w:r w:rsidRPr="00CF6FC2">
        <w:rPr>
          <w:color w:val="0070C0"/>
          <w:szCs w:val="20"/>
          <w:lang w:val="en-US"/>
        </w:rPr>
        <w:t xml:space="preserve">, </w:t>
      </w:r>
      <w:r w:rsidR="0027003C" w:rsidRPr="00CF6FC2">
        <w:rPr>
          <w:rFonts w:eastAsiaTheme="minorEastAsia" w:hint="eastAsia"/>
          <w:color w:val="0070C0"/>
          <w:szCs w:val="20"/>
          <w:lang w:val="en-US" w:eastAsia="ko-KR"/>
        </w:rPr>
        <w:t>8,</w:t>
      </w:r>
      <w:r w:rsidRPr="00CF6FC2">
        <w:rPr>
          <w:color w:val="0070C0"/>
          <w:szCs w:val="20"/>
          <w:lang w:val="en-US"/>
        </w:rPr>
        <w:t xml:space="preserve"> and </w:t>
      </w:r>
      <w:r w:rsidR="0027003C" w:rsidRPr="00CF6FC2">
        <w:rPr>
          <w:rFonts w:eastAsiaTheme="minorEastAsia" w:hint="eastAsia"/>
          <w:color w:val="0070C0"/>
          <w:szCs w:val="20"/>
          <w:lang w:val="en-US" w:eastAsia="ko-KR"/>
        </w:rPr>
        <w:t>9</w:t>
      </w:r>
      <w:r w:rsidRPr="008C4548">
        <w:rPr>
          <w:szCs w:val="20"/>
          <w:lang w:val="en-US"/>
        </w:rPr>
        <w:t xml:space="preserve"> show the experimental results with </w:t>
      </w:r>
      <w:r w:rsidR="00FD7E55">
        <w:rPr>
          <w:rFonts w:eastAsiaTheme="minorEastAsia" w:hint="eastAsia"/>
          <w:szCs w:val="20"/>
          <w:lang w:val="en-US" w:eastAsia="ko-KR"/>
        </w:rPr>
        <w:t xml:space="preserve">deterministic annealing </w:t>
      </w:r>
      <w:r w:rsidRPr="008C4548">
        <w:rPr>
          <w:szCs w:val="20"/>
          <w:lang w:val="en-US"/>
        </w:rPr>
        <w:t xml:space="preserve">data clustering, horizontal partitioning, and the combination of both methods respectively. Our experimental results show there is a data locality vs. latency tradeoff. Compare the query processing time in </w:t>
      </w:r>
      <w:r w:rsidRPr="00CF6FC2">
        <w:rPr>
          <w:color w:val="0070C0"/>
          <w:szCs w:val="20"/>
          <w:lang w:val="en-US"/>
        </w:rPr>
        <w:t>Fig</w:t>
      </w:r>
      <w:r w:rsidR="0049425D" w:rsidRPr="00CF6FC2">
        <w:rPr>
          <w:rFonts w:eastAsiaTheme="minorEastAsia" w:hint="eastAsia"/>
          <w:color w:val="0070C0"/>
          <w:szCs w:val="20"/>
          <w:lang w:val="en-US" w:eastAsia="ko-KR"/>
        </w:rPr>
        <w:t>.</w:t>
      </w:r>
      <w:r w:rsidRPr="00CF6FC2">
        <w:rPr>
          <w:color w:val="0070C0"/>
          <w:szCs w:val="20"/>
          <w:lang w:val="en-US"/>
        </w:rPr>
        <w:t xml:space="preserve"> </w:t>
      </w:r>
      <w:r w:rsidR="0027003C" w:rsidRPr="00CF6FC2">
        <w:rPr>
          <w:rFonts w:eastAsiaTheme="minorEastAsia" w:hint="eastAsia"/>
          <w:color w:val="0070C0"/>
          <w:szCs w:val="20"/>
          <w:lang w:val="en-US" w:eastAsia="ko-KR"/>
        </w:rPr>
        <w:t>7</w:t>
      </w:r>
      <w:r w:rsidRPr="008C4548">
        <w:rPr>
          <w:szCs w:val="20"/>
          <w:lang w:val="en-US"/>
        </w:rPr>
        <w:t xml:space="preserve"> with that in </w:t>
      </w:r>
      <w:r w:rsidRPr="00CF6FC2">
        <w:rPr>
          <w:color w:val="0070C0"/>
          <w:szCs w:val="20"/>
          <w:lang w:val="en-US"/>
        </w:rPr>
        <w:t>Fig</w:t>
      </w:r>
      <w:r w:rsidR="0049425D" w:rsidRPr="00CF6FC2">
        <w:rPr>
          <w:rFonts w:eastAsiaTheme="minorEastAsia" w:hint="eastAsia"/>
          <w:color w:val="0070C0"/>
          <w:szCs w:val="20"/>
          <w:lang w:val="en-US" w:eastAsia="ko-KR"/>
        </w:rPr>
        <w:t>.</w:t>
      </w:r>
      <w:r w:rsidRPr="00CF6FC2">
        <w:rPr>
          <w:color w:val="0070C0"/>
          <w:szCs w:val="20"/>
          <w:lang w:val="en-US"/>
        </w:rPr>
        <w:t xml:space="preserve"> </w:t>
      </w:r>
      <w:r w:rsidR="0027003C" w:rsidRPr="00CF6FC2">
        <w:rPr>
          <w:rFonts w:eastAsiaTheme="minorEastAsia" w:hint="eastAsia"/>
          <w:color w:val="0070C0"/>
          <w:szCs w:val="20"/>
          <w:lang w:val="en-US" w:eastAsia="ko-KR"/>
        </w:rPr>
        <w:t>8</w:t>
      </w:r>
      <w:r w:rsidRPr="008C4548">
        <w:rPr>
          <w:szCs w:val="20"/>
          <w:lang w:val="en-US"/>
        </w:rPr>
        <w:t xml:space="preserve">, with </w:t>
      </w:r>
      <w:r w:rsidRPr="00CF6FC2">
        <w:rPr>
          <w:color w:val="0070C0"/>
          <w:szCs w:val="20"/>
          <w:lang w:val="en-US"/>
        </w:rPr>
        <w:t>Table 3</w:t>
      </w:r>
      <w:r w:rsidRPr="008C4548">
        <w:rPr>
          <w:szCs w:val="20"/>
          <w:lang w:val="en-US"/>
        </w:rPr>
        <w:t xml:space="preserve">. Also while the figures show that the query processing cost increases as the distance R increases, the cost becomes a smaller portion of overall cost than the transit cost in the distribution of data over multicore servers, with increasing data locality and decreasing query processing cost as shown in </w:t>
      </w:r>
      <w:r w:rsidRPr="00CF6FC2">
        <w:rPr>
          <w:color w:val="0070C0"/>
          <w:szCs w:val="20"/>
          <w:lang w:val="en-US"/>
        </w:rPr>
        <w:t>Fig</w:t>
      </w:r>
      <w:r w:rsidR="0049425D" w:rsidRPr="00CF6FC2">
        <w:rPr>
          <w:rFonts w:eastAsiaTheme="minorEastAsia" w:hint="eastAsia"/>
          <w:color w:val="0070C0"/>
          <w:szCs w:val="20"/>
          <w:lang w:val="en-US" w:eastAsia="ko-KR"/>
        </w:rPr>
        <w:t>.</w:t>
      </w:r>
      <w:r w:rsidRPr="00CF6FC2">
        <w:rPr>
          <w:color w:val="0070C0"/>
          <w:szCs w:val="20"/>
          <w:lang w:val="en-US"/>
        </w:rPr>
        <w:t xml:space="preserve"> </w:t>
      </w:r>
      <w:r w:rsidR="0027003C" w:rsidRPr="00CF6FC2">
        <w:rPr>
          <w:rFonts w:eastAsiaTheme="minorEastAsia" w:hint="eastAsia"/>
          <w:color w:val="0070C0"/>
          <w:szCs w:val="20"/>
          <w:lang w:val="en-US" w:eastAsia="ko-KR"/>
        </w:rPr>
        <w:t>9</w:t>
      </w:r>
      <w:r w:rsidRPr="008C4548">
        <w:rPr>
          <w:szCs w:val="20"/>
          <w:lang w:val="en-US"/>
        </w:rPr>
        <w:t>. This result shows our distributed database system is scalable with the partitioning of database over multicore servers by data clustering</w:t>
      </w:r>
      <w:r w:rsidR="00305A76">
        <w:rPr>
          <w:rFonts w:eastAsiaTheme="minorEastAsia" w:hint="eastAsia"/>
          <w:szCs w:val="20"/>
          <w:lang w:val="en-US" w:eastAsia="ko-KR"/>
        </w:rPr>
        <w:t xml:space="preserve"> based on deterministic annealing</w:t>
      </w:r>
      <w:r w:rsidRPr="008C4548">
        <w:rPr>
          <w:szCs w:val="20"/>
          <w:lang w:val="en-US"/>
        </w:rPr>
        <w:t xml:space="preserve"> for increasing data locality, and with multithreads of executions associated with multiple databases split by horizontal partitioning in each cluster for decreasing query processing cost, and thus the system improves overall performance as well as query processing performance.</w:t>
      </w:r>
    </w:p>
    <w:p w:rsidR="00F80379" w:rsidRDefault="00D4075A" w:rsidP="00F80379">
      <w:pPr>
        <w:pStyle w:val="IEEEParagraph"/>
        <w:jc w:val="center"/>
      </w:pPr>
      <w:r>
        <w:rPr>
          <w:noProof/>
          <w:lang w:val="en-US" w:eastAsia="ko-KR"/>
        </w:rPr>
        <w:lastRenderedPageBreak/>
        <w:drawing>
          <wp:inline distT="0" distB="0" distL="0" distR="0">
            <wp:extent cx="3241964" cy="1704109"/>
            <wp:effectExtent l="0" t="0" r="0" b="0"/>
            <wp:docPr id="10" name="개체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379" w:rsidRPr="00234A8F" w:rsidRDefault="00D33DFB" w:rsidP="00FD7E55">
      <w:pPr>
        <w:pStyle w:val="a9"/>
        <w:spacing w:after="400"/>
        <w:jc w:val="both"/>
        <w:rPr>
          <w:b w:val="0"/>
          <w:sz w:val="16"/>
          <w:szCs w:val="16"/>
          <w:lang w:val="en-US"/>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5</w:t>
      </w:r>
      <w:r w:rsidR="00234A8F" w:rsidRPr="00183CDA">
        <w:rPr>
          <w:rFonts w:eastAsiaTheme="minorEastAsia" w:hint="eastAsia"/>
          <w:sz w:val="16"/>
          <w:szCs w:val="16"/>
          <w:lang w:eastAsia="ko-KR"/>
        </w:rPr>
        <w:t>.</w:t>
      </w:r>
      <w:r w:rsidR="00206A73" w:rsidRPr="00234A8F">
        <w:rPr>
          <w:b w:val="0"/>
          <w:sz w:val="16"/>
          <w:szCs w:val="16"/>
        </w:rPr>
        <w:t xml:space="preserve"> </w:t>
      </w:r>
      <w:r w:rsidR="00206A73" w:rsidRPr="00234A8F">
        <w:rPr>
          <w:b w:val="0"/>
          <w:sz w:val="16"/>
          <w:szCs w:val="16"/>
          <w:lang w:val="en-US"/>
        </w:rPr>
        <w:t>The value of speedup is the mean query response time in a centralized database system over the mean query response time in a distributed database system.</w:t>
      </w:r>
    </w:p>
    <w:p w:rsidR="006D41E5" w:rsidRPr="006D41E5" w:rsidRDefault="006D41E5" w:rsidP="00F80379">
      <w:pPr>
        <w:pStyle w:val="IEEEParagraph"/>
        <w:jc w:val="center"/>
        <w:rPr>
          <w:rFonts w:eastAsia="맑은 고딕"/>
          <w:lang w:val="en-US" w:eastAsia="ko-KR"/>
        </w:rPr>
        <w:sectPr w:rsidR="006D41E5" w:rsidRPr="006D41E5" w:rsidSect="00CB0B83">
          <w:footerReference w:type="even" r:id="rId10"/>
          <w:type w:val="continuous"/>
          <w:pgSz w:w="11906" w:h="16838"/>
          <w:pgMar w:top="2098" w:right="2381" w:bottom="3742" w:left="2608" w:header="709" w:footer="709" w:gutter="0"/>
          <w:cols w:space="238"/>
        </w:sectPr>
      </w:pPr>
    </w:p>
    <w:p w:rsidR="00D33DFB" w:rsidRDefault="00D4075A" w:rsidP="006D41E5">
      <w:pPr>
        <w:pStyle w:val="a9"/>
        <w:jc w:val="center"/>
        <w:rPr>
          <w:rFonts w:eastAsia="맑은 고딕"/>
          <w:lang w:eastAsia="ko-KR"/>
        </w:rPr>
      </w:pPr>
      <w:r>
        <w:rPr>
          <w:noProof/>
          <w:lang w:val="en-US" w:eastAsia="ko-KR"/>
        </w:rPr>
        <w:lastRenderedPageBreak/>
        <w:drawing>
          <wp:inline distT="0" distB="0" distL="0" distR="0">
            <wp:extent cx="3200400" cy="1905990"/>
            <wp:effectExtent l="0" t="0" r="0" b="0"/>
            <wp:docPr id="11" name="개체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5F7C" w:rsidRPr="00234A8F" w:rsidRDefault="00D33DFB" w:rsidP="00FD7E55">
      <w:pPr>
        <w:pStyle w:val="a9"/>
        <w:spacing w:after="400"/>
        <w:jc w:val="center"/>
        <w:rPr>
          <w:rFonts w:eastAsia="맑은 고딕"/>
          <w:b w:val="0"/>
          <w:sz w:val="16"/>
          <w:szCs w:val="16"/>
          <w:lang w:val="en-US" w:eastAsia="ko-KR"/>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6</w:t>
      </w:r>
      <w:r w:rsidR="00234A8F" w:rsidRPr="00183CDA">
        <w:rPr>
          <w:rFonts w:eastAsiaTheme="minorEastAsia" w:hint="eastAsia"/>
          <w:sz w:val="16"/>
          <w:szCs w:val="16"/>
          <w:lang w:eastAsia="ko-KR"/>
        </w:rPr>
        <w:t>.</w:t>
      </w:r>
      <w:r w:rsidR="00206A73" w:rsidRPr="00234A8F">
        <w:rPr>
          <w:b w:val="0"/>
          <w:sz w:val="16"/>
          <w:szCs w:val="16"/>
        </w:rPr>
        <w:t xml:space="preserve"> </w:t>
      </w:r>
      <w:r w:rsidR="00206A73" w:rsidRPr="00234A8F">
        <w:rPr>
          <w:b w:val="0"/>
          <w:sz w:val="16"/>
          <w:szCs w:val="16"/>
          <w:lang w:val="en-US"/>
        </w:rPr>
        <w:t>Mean query processing time in each cluster (</w:t>
      </w:r>
      <w:r w:rsidR="00206A73" w:rsidRPr="00212937">
        <w:rPr>
          <w:b w:val="0"/>
          <w:i/>
          <w:sz w:val="16"/>
          <w:szCs w:val="16"/>
          <w:lang w:val="en-US"/>
        </w:rPr>
        <w:t>T</w:t>
      </w:r>
      <w:r w:rsidR="00206A73" w:rsidRPr="00212937">
        <w:rPr>
          <w:b w:val="0"/>
          <w:i/>
          <w:sz w:val="16"/>
          <w:szCs w:val="16"/>
          <w:vertAlign w:val="subscript"/>
          <w:lang w:val="en-US"/>
        </w:rPr>
        <w:t>agent2db</w:t>
      </w:r>
      <w:r w:rsidR="00206A73" w:rsidRPr="00234A8F">
        <w:rPr>
          <w:b w:val="0"/>
          <w:sz w:val="16"/>
          <w:szCs w:val="16"/>
          <w:lang w:val="en-US"/>
        </w:rPr>
        <w:t>), in the case of the distance R=0.5.</w:t>
      </w:r>
    </w:p>
    <w:p w:rsidR="00FE7AFE" w:rsidRDefault="00D4075A" w:rsidP="00FE7AFE">
      <w:pPr>
        <w:pStyle w:val="IEEEParagraph"/>
        <w:jc w:val="center"/>
      </w:pPr>
      <w:r>
        <w:rPr>
          <w:noProof/>
          <w:lang w:val="en-US" w:eastAsia="ko-KR"/>
        </w:rPr>
        <w:drawing>
          <wp:inline distT="0" distB="0" distL="0" distR="0">
            <wp:extent cx="3236026" cy="2000993"/>
            <wp:effectExtent l="0" t="0" r="0" b="0"/>
            <wp:docPr id="12" name="개체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6A73" w:rsidRPr="00234A8F" w:rsidRDefault="00D33DFB" w:rsidP="00B802C4">
      <w:pPr>
        <w:pStyle w:val="a9"/>
        <w:spacing w:after="240"/>
        <w:jc w:val="both"/>
        <w:rPr>
          <w:b w:val="0"/>
          <w:sz w:val="16"/>
          <w:szCs w:val="16"/>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7</w:t>
      </w:r>
      <w:r w:rsidR="00234A8F" w:rsidRPr="00183CDA">
        <w:rPr>
          <w:rFonts w:eastAsiaTheme="minorEastAsia" w:hint="eastAsia"/>
          <w:sz w:val="16"/>
          <w:szCs w:val="16"/>
          <w:lang w:eastAsia="ko-KR"/>
        </w:rPr>
        <w:t>.</w:t>
      </w:r>
      <w:r w:rsidR="00206A73" w:rsidRPr="00234A8F">
        <w:rPr>
          <w:b w:val="0"/>
          <w:sz w:val="16"/>
          <w:szCs w:val="16"/>
        </w:rPr>
        <w:t xml:space="preserve"> </w:t>
      </w:r>
      <w:r w:rsidR="00206A73" w:rsidRPr="00234A8F">
        <w:rPr>
          <w:b w:val="0"/>
          <w:sz w:val="16"/>
          <w:szCs w:val="16"/>
          <w:lang w:val="en-US"/>
        </w:rPr>
        <w:t>Mean query response time between a web service client and databases distributed by data clustering including the corresponding execution time</w:t>
      </w:r>
      <w:r w:rsidR="00FD52F2" w:rsidRPr="00234A8F">
        <w:rPr>
          <w:b w:val="0"/>
          <w:sz w:val="16"/>
          <w:szCs w:val="16"/>
          <w:lang w:val="en-US"/>
        </w:rPr>
        <w:t>s</w:t>
      </w:r>
      <w:r w:rsidR="00206A73" w:rsidRPr="00234A8F">
        <w:rPr>
          <w:b w:val="0"/>
          <w:sz w:val="16"/>
          <w:szCs w:val="16"/>
          <w:lang w:val="en-US"/>
        </w:rPr>
        <w:t xml:space="preserve"> of the middleware and agents, varying the distance R.</w:t>
      </w:r>
    </w:p>
    <w:p w:rsidR="00FE7AFE" w:rsidRDefault="00D4075A" w:rsidP="00FE7AFE">
      <w:pPr>
        <w:pStyle w:val="IEEEParagraph"/>
        <w:jc w:val="center"/>
      </w:pPr>
      <w:r>
        <w:rPr>
          <w:noProof/>
          <w:lang w:val="en-US" w:eastAsia="ko-KR"/>
        </w:rPr>
        <w:lastRenderedPageBreak/>
        <w:drawing>
          <wp:inline distT="0" distB="0" distL="0" distR="0">
            <wp:extent cx="3295403" cy="1971304"/>
            <wp:effectExtent l="0" t="0" r="0" b="0"/>
            <wp:docPr id="13" name="개체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5438" w:rsidRPr="00234A8F" w:rsidRDefault="00D33DFB" w:rsidP="00B802C4">
      <w:pPr>
        <w:pStyle w:val="a9"/>
        <w:spacing w:after="240"/>
        <w:jc w:val="both"/>
        <w:rPr>
          <w:sz w:val="16"/>
          <w:szCs w:val="16"/>
          <w:lang w:val="en-US"/>
        </w:r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8</w:t>
      </w:r>
      <w:r w:rsidR="00234A8F" w:rsidRPr="00183CDA">
        <w:rPr>
          <w:rFonts w:eastAsiaTheme="minorEastAsia" w:hint="eastAsia"/>
          <w:sz w:val="16"/>
          <w:szCs w:val="16"/>
          <w:lang w:eastAsia="ko-KR"/>
        </w:rPr>
        <w:t>.</w:t>
      </w:r>
      <w:r w:rsidR="00206A73" w:rsidRPr="00234A8F">
        <w:rPr>
          <w:b w:val="0"/>
          <w:sz w:val="16"/>
          <w:szCs w:val="16"/>
        </w:rPr>
        <w:t xml:space="preserve"> </w:t>
      </w:r>
      <w:r w:rsidR="00206A73" w:rsidRPr="00234A8F">
        <w:rPr>
          <w:b w:val="0"/>
          <w:sz w:val="16"/>
          <w:szCs w:val="16"/>
          <w:lang w:val="en-US"/>
        </w:rPr>
        <w:t>Mean query response time between a web service client and databases distributed by horizontal partitioning including the corresponding execution time</w:t>
      </w:r>
      <w:r w:rsidR="00FD52F2" w:rsidRPr="00234A8F">
        <w:rPr>
          <w:b w:val="0"/>
          <w:sz w:val="16"/>
          <w:szCs w:val="16"/>
          <w:lang w:val="en-US"/>
        </w:rPr>
        <w:t>s</w:t>
      </w:r>
      <w:r w:rsidR="00206A73" w:rsidRPr="00234A8F">
        <w:rPr>
          <w:b w:val="0"/>
          <w:sz w:val="16"/>
          <w:szCs w:val="16"/>
          <w:lang w:val="en-US"/>
        </w:rPr>
        <w:t xml:space="preserve"> of the middleware and agents, varying the distance R.</w:t>
      </w:r>
    </w:p>
    <w:p w:rsidR="00D33DFB" w:rsidRDefault="00D4075A" w:rsidP="006D41E5">
      <w:pPr>
        <w:pStyle w:val="a9"/>
        <w:jc w:val="center"/>
        <w:rPr>
          <w:rFonts w:eastAsia="맑은 고딕"/>
          <w:lang w:eastAsia="ko-KR"/>
        </w:rPr>
      </w:pPr>
      <w:r>
        <w:rPr>
          <w:noProof/>
          <w:lang w:val="en-US" w:eastAsia="ko-KR"/>
        </w:rPr>
        <w:drawing>
          <wp:inline distT="0" distB="0" distL="0" distR="0">
            <wp:extent cx="3378530" cy="1989117"/>
            <wp:effectExtent l="0" t="0" r="0" b="0"/>
            <wp:docPr id="14" name="개체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3DFB" w:rsidRPr="00234A8F" w:rsidRDefault="00D33DFB" w:rsidP="00E70846">
      <w:pPr>
        <w:pStyle w:val="a9"/>
        <w:jc w:val="both"/>
        <w:rPr>
          <w:b w:val="0"/>
          <w:sz w:val="16"/>
          <w:szCs w:val="16"/>
          <w:lang w:val="en-US"/>
        </w:rPr>
        <w:sectPr w:rsidR="00D33DFB" w:rsidRPr="00234A8F" w:rsidSect="00D33DFB">
          <w:type w:val="continuous"/>
          <w:pgSz w:w="11906" w:h="16838"/>
          <w:pgMar w:top="2098" w:right="2381" w:bottom="3742" w:left="2608" w:header="709" w:footer="709" w:gutter="0"/>
          <w:cols w:space="425"/>
        </w:sectPr>
      </w:pPr>
      <w:r w:rsidRPr="00183CDA">
        <w:rPr>
          <w:sz w:val="16"/>
          <w:szCs w:val="16"/>
        </w:rPr>
        <w:t>Fig</w:t>
      </w:r>
      <w:r w:rsidR="00234A8F" w:rsidRPr="00183CDA">
        <w:rPr>
          <w:rFonts w:eastAsiaTheme="minorEastAsia" w:hint="eastAsia"/>
          <w:sz w:val="16"/>
          <w:szCs w:val="16"/>
          <w:lang w:eastAsia="ko-KR"/>
        </w:rPr>
        <w:t>.</w:t>
      </w:r>
      <w:r w:rsidRPr="00183CDA">
        <w:rPr>
          <w:sz w:val="16"/>
          <w:szCs w:val="16"/>
        </w:rPr>
        <w:t xml:space="preserve"> </w:t>
      </w:r>
      <w:r w:rsidR="00774B25" w:rsidRPr="00183CDA">
        <w:rPr>
          <w:rFonts w:eastAsiaTheme="minorEastAsia" w:hint="eastAsia"/>
          <w:sz w:val="16"/>
          <w:szCs w:val="16"/>
          <w:lang w:eastAsia="ko-KR"/>
        </w:rPr>
        <w:t>9</w:t>
      </w:r>
      <w:r w:rsidR="00234A8F" w:rsidRPr="00183CDA">
        <w:rPr>
          <w:rFonts w:eastAsiaTheme="minorEastAsia" w:hint="eastAsia"/>
          <w:sz w:val="16"/>
          <w:szCs w:val="16"/>
          <w:lang w:eastAsia="ko-KR"/>
        </w:rPr>
        <w:t>.</w:t>
      </w:r>
      <w:r w:rsidR="00206A73" w:rsidRPr="00234A8F">
        <w:rPr>
          <w:b w:val="0"/>
          <w:sz w:val="16"/>
          <w:szCs w:val="16"/>
        </w:rPr>
        <w:t xml:space="preserve"> </w:t>
      </w:r>
      <w:r w:rsidR="00206A73" w:rsidRPr="00234A8F">
        <w:rPr>
          <w:b w:val="0"/>
          <w:sz w:val="16"/>
          <w:szCs w:val="16"/>
          <w:lang w:val="en-US"/>
        </w:rPr>
        <w:t>Mean query response time between a web service client and databases distributed by data clustering and horizontal partitioning including the corresponding execution time</w:t>
      </w:r>
      <w:r w:rsidR="00FD52F2" w:rsidRPr="00234A8F">
        <w:rPr>
          <w:b w:val="0"/>
          <w:sz w:val="16"/>
          <w:szCs w:val="16"/>
          <w:lang w:val="en-US"/>
        </w:rPr>
        <w:t>s</w:t>
      </w:r>
      <w:r w:rsidR="00206A73" w:rsidRPr="00234A8F">
        <w:rPr>
          <w:b w:val="0"/>
          <w:sz w:val="16"/>
          <w:szCs w:val="16"/>
          <w:lang w:val="en-US"/>
        </w:rPr>
        <w:t xml:space="preserve"> of the middleware and agents, varying the distance R.</w:t>
      </w:r>
    </w:p>
    <w:p w:rsidR="00AE2B6A" w:rsidRPr="007F027B" w:rsidRDefault="00AE2B6A" w:rsidP="00E70846">
      <w:pPr>
        <w:pStyle w:val="IEEEHeading1"/>
        <w:numPr>
          <w:ilvl w:val="0"/>
          <w:numId w:val="2"/>
        </w:numPr>
        <w:tabs>
          <w:tab w:val="left" w:pos="900"/>
        </w:tabs>
        <w:spacing w:before="240" w:after="120"/>
        <w:ind w:left="397" w:hanging="357"/>
        <w:jc w:val="left"/>
        <w:rPr>
          <w:b/>
          <w:sz w:val="24"/>
        </w:rPr>
      </w:pPr>
      <w:r w:rsidRPr="007F027B">
        <w:rPr>
          <w:b/>
          <w:sz w:val="24"/>
          <w:lang w:val="en-US"/>
        </w:rPr>
        <w:lastRenderedPageBreak/>
        <w:t>Summary and future work</w:t>
      </w:r>
    </w:p>
    <w:p w:rsidR="00714240" w:rsidRPr="00714240" w:rsidRDefault="00AE2B6A" w:rsidP="00B62891">
      <w:pPr>
        <w:pStyle w:val="IEEEParagraph"/>
        <w:rPr>
          <w:rFonts w:eastAsiaTheme="minorEastAsia"/>
          <w:lang w:val="en-US" w:eastAsia="ko-KR"/>
        </w:rPr>
      </w:pPr>
      <w:r w:rsidRPr="00AE2B6A">
        <w:rPr>
          <w:lang w:val="en-US"/>
        </w:rPr>
        <w:t>We have developed a scalable, distributed database system that allows uniform access to concurrently distributed databases over multicore servers by the SQMD mechanism, based on a publish/subscribe paradigm. Also we addressed the problem of partitioning the Pub3D database over multicore servers for scalability and performance</w:t>
      </w:r>
      <w:r w:rsidR="00FD7E55">
        <w:rPr>
          <w:lang w:val="en-US"/>
        </w:rPr>
        <w:t xml:space="preserve"> with our architectural design. </w:t>
      </w:r>
      <w:r w:rsidR="00FD7E55">
        <w:rPr>
          <w:rFonts w:eastAsiaTheme="minorEastAsia" w:hint="eastAsia"/>
          <w:lang w:val="en-US" w:eastAsia="ko-KR"/>
        </w:rPr>
        <w:t xml:space="preserve">Our experimental </w:t>
      </w:r>
      <w:r w:rsidR="00FD7E55" w:rsidRPr="008C4548">
        <w:rPr>
          <w:szCs w:val="20"/>
          <w:lang w:val="en-US"/>
        </w:rPr>
        <w:t>result</w:t>
      </w:r>
      <w:r w:rsidR="00FD7E55">
        <w:rPr>
          <w:rFonts w:eastAsiaTheme="minorEastAsia" w:hint="eastAsia"/>
          <w:szCs w:val="20"/>
          <w:lang w:val="en-US" w:eastAsia="ko-KR"/>
        </w:rPr>
        <w:t>s</w:t>
      </w:r>
      <w:r w:rsidR="00FD7E55" w:rsidRPr="008C4548">
        <w:rPr>
          <w:szCs w:val="20"/>
          <w:lang w:val="en-US"/>
        </w:rPr>
        <w:t xml:space="preserve"> show our distributed database system is scalable with the partitioning of database over multicore servers by data clustering</w:t>
      </w:r>
      <w:r w:rsidR="00FD7E55">
        <w:rPr>
          <w:rFonts w:eastAsiaTheme="minorEastAsia" w:hint="eastAsia"/>
          <w:szCs w:val="20"/>
          <w:lang w:val="en-US" w:eastAsia="ko-KR"/>
        </w:rPr>
        <w:t xml:space="preserve"> with deterministic annealing</w:t>
      </w:r>
      <w:r w:rsidR="00FD7E55" w:rsidRPr="008C4548">
        <w:rPr>
          <w:szCs w:val="20"/>
          <w:lang w:val="en-US"/>
        </w:rPr>
        <w:t xml:space="preserve"> for increasing data locality, and with multithreads of executions associated with multiple databases split by horizontal partitioning in each cluster for decreasing query processing cost.</w:t>
      </w:r>
      <w:r w:rsidR="00FD7E55">
        <w:rPr>
          <w:rFonts w:eastAsiaTheme="minorEastAsia" w:hint="eastAsia"/>
          <w:szCs w:val="20"/>
          <w:lang w:val="en-US" w:eastAsia="ko-KR"/>
        </w:rPr>
        <w:t xml:space="preserve"> </w:t>
      </w:r>
      <w:r w:rsidRPr="00AE2B6A">
        <w:rPr>
          <w:lang w:val="en-US"/>
        </w:rPr>
        <w:t xml:space="preserve">In our experiments with our scalable, distributed database system, we encountered a few problems. The first problem occurred with the global aggregation operation in web service that degrades the performance of the system with an increasing number of </w:t>
      </w:r>
      <w:r w:rsidRPr="00AE2B6A">
        <w:rPr>
          <w:lang w:val="en-US"/>
        </w:rPr>
        <w:lastRenderedPageBreak/>
        <w:t>responses fr</w:t>
      </w:r>
      <w:r w:rsidR="00CB052C">
        <w:rPr>
          <w:lang w:val="en-US"/>
        </w:rPr>
        <w:t>om distributed database servers</w:t>
      </w:r>
      <w:r w:rsidR="00CB052C">
        <w:rPr>
          <w:rFonts w:eastAsiaTheme="minorEastAsia" w:hint="eastAsia"/>
          <w:lang w:val="en-US" w:eastAsia="ko-KR"/>
        </w:rPr>
        <w:t xml:space="preserve">. </w:t>
      </w:r>
      <w:r w:rsidRPr="00AE2B6A">
        <w:rPr>
          <w:lang w:val="en-US"/>
        </w:rPr>
        <w:t xml:space="preserve">In future work we will consider asynchronous invocation web service and also redesign our current distributed database system with </w:t>
      </w:r>
      <w:r w:rsidR="00D078E1">
        <w:rPr>
          <w:szCs w:val="20"/>
          <w:lang w:val="en-US"/>
        </w:rPr>
        <w:t xml:space="preserve">MapReduce </w:t>
      </w:r>
      <w:r w:rsidR="00D078E1">
        <w:rPr>
          <w:rFonts w:eastAsiaTheme="minorEastAsia" w:hint="eastAsia"/>
          <w:szCs w:val="20"/>
          <w:lang w:val="en-US" w:eastAsia="ko-KR"/>
        </w:rPr>
        <w:t>(</w:t>
      </w:r>
      <w:r w:rsidR="003526E8" w:rsidRPr="003D0E86">
        <w:rPr>
          <w:rFonts w:eastAsiaTheme="minorEastAsia" w:hint="eastAsia"/>
          <w:color w:val="0070C0"/>
          <w:szCs w:val="20"/>
          <w:lang w:eastAsia="ko-KR"/>
        </w:rPr>
        <w:t>Dean, 2004</w:t>
      </w:r>
      <w:r w:rsidR="00D078E1">
        <w:rPr>
          <w:rFonts w:eastAsiaTheme="minorEastAsia" w:hint="eastAsia"/>
          <w:szCs w:val="20"/>
          <w:lang w:eastAsia="ko-KR"/>
        </w:rPr>
        <w:t>)</w:t>
      </w:r>
      <w:r w:rsidRPr="003526E8">
        <w:rPr>
          <w:szCs w:val="20"/>
          <w:lang w:val="en-US"/>
        </w:rPr>
        <w:t xml:space="preserve"> style data</w:t>
      </w:r>
      <w:r w:rsidRPr="00AE2B6A">
        <w:rPr>
          <w:lang w:val="en-US"/>
        </w:rPr>
        <w:t xml:space="preserve"> processing interaction mechanism by moving the computationally bound aggregating operation to a broker since the number of network transactions between web service and broker, and the workload for the aggregating operation are able to decrease. The second problem was found in extra hits. We will investigate the use of the M-tree </w:t>
      </w:r>
      <w:r w:rsidR="00D078E1">
        <w:rPr>
          <w:szCs w:val="20"/>
          <w:lang w:val="en-US"/>
        </w:rPr>
        <w:t xml:space="preserve">index </w:t>
      </w:r>
      <w:r w:rsidR="00D078E1">
        <w:rPr>
          <w:rFonts w:eastAsiaTheme="minorEastAsia" w:hint="eastAsia"/>
          <w:szCs w:val="20"/>
          <w:lang w:val="en-US" w:eastAsia="ko-KR"/>
        </w:rPr>
        <w:t>(</w:t>
      </w:r>
      <w:r w:rsidR="003D3703" w:rsidRPr="003D0E86">
        <w:rPr>
          <w:color w:val="0070C0"/>
          <w:szCs w:val="20"/>
        </w:rPr>
        <w:t>Ciaccia</w:t>
      </w:r>
      <w:r w:rsidR="003D3703" w:rsidRPr="003D0E86">
        <w:rPr>
          <w:rFonts w:eastAsiaTheme="minorEastAsia" w:hint="eastAsia"/>
          <w:color w:val="0070C0"/>
          <w:szCs w:val="20"/>
          <w:lang w:eastAsia="ko-KR"/>
        </w:rPr>
        <w:t>, 1997</w:t>
      </w:r>
      <w:r w:rsidR="00D078E1">
        <w:rPr>
          <w:rFonts w:eastAsiaTheme="minorEastAsia" w:hint="eastAsia"/>
          <w:szCs w:val="20"/>
          <w:lang w:eastAsia="ko-KR"/>
        </w:rPr>
        <w:t>)</w:t>
      </w:r>
      <w:r w:rsidRPr="003D3703">
        <w:rPr>
          <w:szCs w:val="20"/>
          <w:lang w:val="en-US"/>
        </w:rPr>
        <w:t xml:space="preserve"> which</w:t>
      </w:r>
      <w:r w:rsidRPr="00AE2B6A">
        <w:rPr>
          <w:lang w:val="en-US"/>
        </w:rPr>
        <w:t xml:space="preserve"> has been shown to be more efficient for near neighbor queries in high-dimensional spaces such as the ones</w:t>
      </w:r>
      <w:r w:rsidR="00B62891">
        <w:rPr>
          <w:lang w:val="en-US"/>
        </w:rPr>
        <w:t xml:space="preserve"> being considered in this work.</w:t>
      </w:r>
    </w:p>
    <w:p w:rsidR="007E6DE1" w:rsidRDefault="007E6DE1" w:rsidP="0049268F">
      <w:pPr>
        <w:pStyle w:val="IEEEParagraph"/>
        <w:spacing w:before="240" w:after="120"/>
        <w:ind w:firstLine="0"/>
        <w:rPr>
          <w:rFonts w:eastAsiaTheme="minorEastAsia"/>
          <w:b/>
          <w:szCs w:val="20"/>
          <w:lang w:val="en-US" w:eastAsia="ko-KR"/>
        </w:rPr>
      </w:pPr>
      <w:r w:rsidRPr="007E6DE1">
        <w:rPr>
          <w:rFonts w:eastAsiaTheme="minorEastAsia"/>
          <w:b/>
          <w:sz w:val="24"/>
          <w:lang w:val="en-US" w:eastAsia="ko-KR"/>
        </w:rPr>
        <w:t>R</w:t>
      </w:r>
      <w:r w:rsidRPr="007E6DE1">
        <w:rPr>
          <w:rFonts w:eastAsiaTheme="minorEastAsia"/>
          <w:b/>
          <w:szCs w:val="20"/>
          <w:lang w:val="en-US" w:eastAsia="ko-KR"/>
        </w:rPr>
        <w:t>EFERENCES</w:t>
      </w:r>
    </w:p>
    <w:p w:rsidR="0052518C" w:rsidRPr="00E824D0" w:rsidRDefault="0052518C" w:rsidP="00375856">
      <w:pPr>
        <w:pStyle w:val="IEEEReferenceItem"/>
        <w:numPr>
          <w:ilvl w:val="0"/>
          <w:numId w:val="0"/>
        </w:numPr>
        <w:rPr>
          <w:rFonts w:eastAsiaTheme="minorEastAsia"/>
          <w:sz w:val="18"/>
          <w:szCs w:val="18"/>
          <w:lang w:eastAsia="ko-KR"/>
        </w:rPr>
      </w:pPr>
      <w:r w:rsidRPr="0001297C">
        <w:rPr>
          <w:sz w:val="18"/>
          <w:szCs w:val="18"/>
          <w:lang w:val="en-AU"/>
        </w:rPr>
        <w:t>Baer</w:t>
      </w:r>
      <w:r w:rsidR="007E78C2">
        <w:rPr>
          <w:rFonts w:eastAsiaTheme="minorEastAsia" w:hint="eastAsia"/>
          <w:sz w:val="18"/>
          <w:szCs w:val="18"/>
          <w:lang w:val="en-AU" w:eastAsia="ko-KR"/>
        </w:rPr>
        <w:t>, H</w:t>
      </w:r>
      <w:r w:rsidRPr="0001297C">
        <w:rPr>
          <w:sz w:val="18"/>
          <w:szCs w:val="18"/>
          <w:lang w:val="en-AU"/>
        </w:rPr>
        <w:t>.</w:t>
      </w:r>
      <w:r w:rsidR="001D130A">
        <w:rPr>
          <w:rFonts w:eastAsiaTheme="minorEastAsia" w:hint="eastAsia"/>
          <w:sz w:val="18"/>
          <w:szCs w:val="18"/>
          <w:lang w:val="en-AU" w:eastAsia="ko-KR"/>
        </w:rPr>
        <w:t xml:space="preserve"> (2007).</w:t>
      </w:r>
      <w:r w:rsidRPr="0001297C">
        <w:rPr>
          <w:sz w:val="18"/>
          <w:szCs w:val="18"/>
          <w:lang w:val="en-AU"/>
        </w:rPr>
        <w:t xml:space="preserve"> Partitioning in Oracle Database 11g. An Oracle White Paper</w:t>
      </w:r>
      <w:r w:rsidR="001D130A">
        <w:rPr>
          <w:rFonts w:eastAsiaTheme="minorEastAsia" w:hint="eastAsia"/>
          <w:sz w:val="18"/>
          <w:szCs w:val="18"/>
          <w:lang w:val="en-AU" w:eastAsia="ko-KR"/>
        </w:rPr>
        <w:t>.</w:t>
      </w:r>
    </w:p>
    <w:p w:rsidR="00433579" w:rsidRPr="0001297C" w:rsidRDefault="0019726F" w:rsidP="00375856">
      <w:pPr>
        <w:pStyle w:val="IEEEReferenceItem"/>
        <w:numPr>
          <w:ilvl w:val="0"/>
          <w:numId w:val="0"/>
        </w:numPr>
        <w:ind w:left="283" w:hangingChars="157" w:hanging="283"/>
        <w:rPr>
          <w:rFonts w:eastAsiaTheme="minorEastAsia"/>
          <w:sz w:val="18"/>
          <w:szCs w:val="18"/>
          <w:lang w:val="en-AU" w:eastAsia="ko-KR"/>
        </w:rPr>
      </w:pPr>
      <w:r w:rsidRPr="0001297C">
        <w:rPr>
          <w:sz w:val="18"/>
          <w:szCs w:val="18"/>
          <w:lang w:val="en-AU"/>
        </w:rPr>
        <w:t>Baru</w:t>
      </w:r>
      <w:r w:rsidR="00E31D7D">
        <w:rPr>
          <w:rFonts w:eastAsiaTheme="minorEastAsia" w:hint="eastAsia"/>
          <w:sz w:val="18"/>
          <w:szCs w:val="18"/>
          <w:lang w:val="en-AU" w:eastAsia="ko-KR"/>
        </w:rPr>
        <w:t xml:space="preserve">, </w:t>
      </w:r>
      <w:r w:rsidR="007E78C2">
        <w:rPr>
          <w:rFonts w:eastAsiaTheme="minorEastAsia" w:hint="eastAsia"/>
          <w:sz w:val="18"/>
          <w:szCs w:val="18"/>
          <w:lang w:val="en-AU" w:eastAsia="ko-KR"/>
        </w:rPr>
        <w:t xml:space="preserve">C. K., </w:t>
      </w:r>
      <w:r w:rsidRPr="0001297C">
        <w:rPr>
          <w:sz w:val="18"/>
          <w:szCs w:val="18"/>
          <w:lang w:val="en-AU"/>
        </w:rPr>
        <w:t xml:space="preserve">Fecteau, </w:t>
      </w:r>
      <w:r w:rsidR="007E78C2">
        <w:rPr>
          <w:rFonts w:eastAsiaTheme="minorEastAsia" w:hint="eastAsia"/>
          <w:sz w:val="18"/>
          <w:szCs w:val="18"/>
          <w:lang w:val="en-AU" w:eastAsia="ko-KR"/>
        </w:rPr>
        <w:t xml:space="preserve">G., </w:t>
      </w:r>
      <w:r w:rsidRPr="0001297C">
        <w:rPr>
          <w:sz w:val="18"/>
          <w:szCs w:val="18"/>
          <w:lang w:val="en-AU"/>
        </w:rPr>
        <w:t>Goyal,</w:t>
      </w:r>
      <w:r w:rsidR="007E78C2">
        <w:rPr>
          <w:rFonts w:eastAsiaTheme="minorEastAsia" w:hint="eastAsia"/>
          <w:sz w:val="18"/>
          <w:szCs w:val="18"/>
          <w:lang w:val="en-AU" w:eastAsia="ko-KR"/>
        </w:rPr>
        <w:t xml:space="preserve"> A.,</w:t>
      </w:r>
      <w:r w:rsidRPr="0001297C">
        <w:rPr>
          <w:sz w:val="18"/>
          <w:szCs w:val="18"/>
          <w:lang w:val="en-AU"/>
        </w:rPr>
        <w:t xml:space="preserve"> </w:t>
      </w:r>
      <w:r w:rsidR="009A0CC6" w:rsidRPr="0001297C">
        <w:rPr>
          <w:sz w:val="18"/>
          <w:szCs w:val="18"/>
          <w:lang w:val="en-AU"/>
        </w:rPr>
        <w:t xml:space="preserve">Hsiao, </w:t>
      </w:r>
      <w:r w:rsidR="007E78C2">
        <w:rPr>
          <w:rFonts w:eastAsiaTheme="minorEastAsia" w:hint="eastAsia"/>
          <w:sz w:val="18"/>
          <w:szCs w:val="18"/>
          <w:lang w:val="en-AU" w:eastAsia="ko-KR"/>
        </w:rPr>
        <w:t xml:space="preserve">H., </w:t>
      </w:r>
      <w:r w:rsidR="009A0CC6" w:rsidRPr="0001297C">
        <w:rPr>
          <w:sz w:val="18"/>
          <w:szCs w:val="18"/>
          <w:lang w:val="en-AU"/>
        </w:rPr>
        <w:t xml:space="preserve">Jhingran, </w:t>
      </w:r>
      <w:r w:rsidR="007E78C2">
        <w:rPr>
          <w:rFonts w:eastAsiaTheme="minorEastAsia" w:hint="eastAsia"/>
          <w:sz w:val="18"/>
          <w:szCs w:val="18"/>
          <w:lang w:val="en-AU" w:eastAsia="ko-KR"/>
        </w:rPr>
        <w:t xml:space="preserve">A., </w:t>
      </w:r>
      <w:r w:rsidRPr="0001297C">
        <w:rPr>
          <w:sz w:val="18"/>
          <w:szCs w:val="18"/>
          <w:lang w:val="en-AU"/>
        </w:rPr>
        <w:t>Padmanabhan,</w:t>
      </w:r>
      <w:r w:rsidR="007E78C2">
        <w:rPr>
          <w:rFonts w:eastAsiaTheme="minorEastAsia" w:hint="eastAsia"/>
          <w:sz w:val="18"/>
          <w:szCs w:val="18"/>
          <w:lang w:val="en-AU" w:eastAsia="ko-KR"/>
        </w:rPr>
        <w:t xml:space="preserve"> S., </w:t>
      </w:r>
      <w:r w:rsidRPr="0001297C">
        <w:rPr>
          <w:sz w:val="18"/>
          <w:szCs w:val="18"/>
          <w:lang w:val="en-AU"/>
        </w:rPr>
        <w:t xml:space="preserve">Copeland, </w:t>
      </w:r>
      <w:r w:rsidR="007E78C2">
        <w:rPr>
          <w:rFonts w:eastAsiaTheme="minorEastAsia" w:hint="eastAsia"/>
          <w:sz w:val="18"/>
          <w:szCs w:val="18"/>
          <w:lang w:val="en-AU" w:eastAsia="ko-KR"/>
        </w:rPr>
        <w:t xml:space="preserve">G. P., and </w:t>
      </w:r>
      <w:r w:rsidRPr="0001297C">
        <w:rPr>
          <w:sz w:val="18"/>
          <w:szCs w:val="18"/>
          <w:lang w:val="en-AU"/>
        </w:rPr>
        <w:t>Wilson</w:t>
      </w:r>
      <w:r w:rsidR="007E78C2">
        <w:rPr>
          <w:rFonts w:eastAsiaTheme="minorEastAsia" w:hint="eastAsia"/>
          <w:sz w:val="18"/>
          <w:szCs w:val="18"/>
          <w:lang w:val="en-AU" w:eastAsia="ko-KR"/>
        </w:rPr>
        <w:t>, W. G.</w:t>
      </w:r>
      <w:r w:rsidR="001D130A">
        <w:rPr>
          <w:rFonts w:eastAsiaTheme="minorEastAsia" w:hint="eastAsia"/>
          <w:sz w:val="18"/>
          <w:szCs w:val="18"/>
          <w:lang w:val="en-AU" w:eastAsia="ko-KR"/>
        </w:rPr>
        <w:t xml:space="preserve"> (1995).</w:t>
      </w:r>
      <w:r w:rsidRPr="0001297C">
        <w:rPr>
          <w:sz w:val="18"/>
          <w:szCs w:val="18"/>
          <w:lang w:val="en-AU"/>
        </w:rPr>
        <w:t xml:space="preserve"> DB2 Parallel Edition</w:t>
      </w:r>
      <w:r w:rsidR="004D15A0">
        <w:rPr>
          <w:rFonts w:eastAsiaTheme="minorEastAsia" w:hint="eastAsia"/>
          <w:sz w:val="18"/>
          <w:szCs w:val="18"/>
          <w:lang w:val="en-AU" w:eastAsia="ko-KR"/>
        </w:rPr>
        <w:t>,</w:t>
      </w:r>
      <w:r w:rsidRPr="0001297C">
        <w:rPr>
          <w:sz w:val="18"/>
          <w:szCs w:val="18"/>
          <w:lang w:val="en-AU"/>
        </w:rPr>
        <w:t xml:space="preserve"> IBM System Journal</w:t>
      </w:r>
      <w:r w:rsidR="00B80237">
        <w:rPr>
          <w:rFonts w:eastAsiaTheme="minorEastAsia" w:hint="eastAsia"/>
          <w:sz w:val="18"/>
          <w:szCs w:val="18"/>
          <w:lang w:val="en-AU" w:eastAsia="ko-KR"/>
        </w:rPr>
        <w:t>.</w:t>
      </w:r>
      <w:r w:rsidRPr="0001297C">
        <w:rPr>
          <w:sz w:val="18"/>
          <w:szCs w:val="18"/>
          <w:lang w:val="en-AU"/>
        </w:rPr>
        <w:t xml:space="preserve"> Volume 34, pp</w:t>
      </w:r>
      <w:r w:rsidR="004D15A0">
        <w:rPr>
          <w:rFonts w:eastAsiaTheme="minorEastAsia" w:hint="eastAsia"/>
          <w:sz w:val="18"/>
          <w:szCs w:val="18"/>
          <w:lang w:val="en-AU" w:eastAsia="ko-KR"/>
        </w:rPr>
        <w:t xml:space="preserve"> </w:t>
      </w:r>
      <w:r w:rsidRPr="0001297C">
        <w:rPr>
          <w:sz w:val="18"/>
          <w:szCs w:val="18"/>
          <w:lang w:val="en-AU"/>
        </w:rPr>
        <w:t>292-322.</w:t>
      </w:r>
    </w:p>
    <w:p w:rsidR="00433579" w:rsidRPr="00E824D0" w:rsidRDefault="00433579" w:rsidP="00375856">
      <w:pPr>
        <w:pStyle w:val="IEEEReferenceItem"/>
        <w:numPr>
          <w:ilvl w:val="0"/>
          <w:numId w:val="0"/>
        </w:numPr>
        <w:ind w:left="431" w:hanging="431"/>
        <w:rPr>
          <w:rFonts w:eastAsiaTheme="minorEastAsia"/>
          <w:sz w:val="18"/>
          <w:szCs w:val="18"/>
          <w:lang w:eastAsia="ko-KR"/>
        </w:rPr>
      </w:pPr>
      <w:r w:rsidRPr="0001297C">
        <w:rPr>
          <w:sz w:val="18"/>
          <w:szCs w:val="18"/>
          <w:lang w:val="en-AU"/>
        </w:rPr>
        <w:t>Community Grids Lab (CGL)</w:t>
      </w:r>
      <w:r w:rsidR="001D130A">
        <w:rPr>
          <w:rFonts w:eastAsiaTheme="minorEastAsia" w:hint="eastAsia"/>
          <w:sz w:val="18"/>
          <w:szCs w:val="18"/>
          <w:lang w:val="en-AU" w:eastAsia="ko-KR"/>
        </w:rPr>
        <w:t xml:space="preserve"> (2001).</w:t>
      </w:r>
      <w:r w:rsidRPr="0001297C">
        <w:rPr>
          <w:sz w:val="18"/>
          <w:szCs w:val="18"/>
          <w:lang w:val="en-AU"/>
        </w:rPr>
        <w:t xml:space="preserve"> </w:t>
      </w:r>
      <w:hyperlink r:id="rId15" w:history="1">
        <w:r w:rsidRPr="0001297C">
          <w:rPr>
            <w:rStyle w:val="a5"/>
            <w:sz w:val="18"/>
            <w:szCs w:val="18"/>
            <w:lang w:val="en-AU"/>
          </w:rPr>
          <w:t>http://communitygrids.iu.edu</w:t>
        </w:r>
      </w:hyperlink>
    </w:p>
    <w:p w:rsidR="009A0CC6" w:rsidRPr="00E824D0" w:rsidRDefault="0019726F" w:rsidP="00375856">
      <w:pPr>
        <w:pStyle w:val="IEEEReferenceItem"/>
        <w:numPr>
          <w:ilvl w:val="0"/>
          <w:numId w:val="0"/>
        </w:numPr>
        <w:ind w:left="283" w:hangingChars="157" w:hanging="283"/>
        <w:rPr>
          <w:rFonts w:eastAsiaTheme="minorEastAsia"/>
          <w:sz w:val="18"/>
          <w:szCs w:val="18"/>
          <w:lang w:eastAsia="ko-KR"/>
        </w:rPr>
      </w:pPr>
      <w:r w:rsidRPr="0001297C">
        <w:rPr>
          <w:sz w:val="18"/>
          <w:szCs w:val="18"/>
          <w:lang w:val="en-AU"/>
        </w:rPr>
        <w:t>Chembiogrid (</w:t>
      </w:r>
      <w:r w:rsidRPr="0001297C">
        <w:rPr>
          <w:sz w:val="18"/>
          <w:szCs w:val="18"/>
        </w:rPr>
        <w:t>Chemical Informatics and Cyberinfrastructure Collaboratory)</w:t>
      </w:r>
      <w:r w:rsidR="001D130A">
        <w:rPr>
          <w:rFonts w:eastAsiaTheme="minorEastAsia" w:hint="eastAsia"/>
          <w:sz w:val="18"/>
          <w:szCs w:val="18"/>
          <w:lang w:eastAsia="ko-KR"/>
        </w:rPr>
        <w:t xml:space="preserve"> (2006).</w:t>
      </w:r>
      <w:r w:rsidRPr="0001297C">
        <w:rPr>
          <w:sz w:val="18"/>
          <w:szCs w:val="18"/>
          <w:lang w:val="en-AU"/>
        </w:rPr>
        <w:t xml:space="preserve"> </w:t>
      </w:r>
      <w:hyperlink r:id="rId16" w:history="1">
        <w:r w:rsidRPr="0001297C">
          <w:rPr>
            <w:rStyle w:val="a5"/>
            <w:sz w:val="18"/>
            <w:szCs w:val="18"/>
            <w:lang w:val="en-AU"/>
          </w:rPr>
          <w:t>http://www.chembiogrid.org/wiki/index.php/Main_Page</w:t>
        </w:r>
      </w:hyperlink>
    </w:p>
    <w:p w:rsidR="00DA04CA" w:rsidRPr="00E824D0" w:rsidRDefault="0019726F" w:rsidP="00375856">
      <w:pPr>
        <w:pStyle w:val="IEEEReferenceItem"/>
        <w:numPr>
          <w:ilvl w:val="0"/>
          <w:numId w:val="0"/>
        </w:numPr>
        <w:ind w:left="431" w:hanging="431"/>
        <w:rPr>
          <w:rFonts w:eastAsiaTheme="minorEastAsia"/>
          <w:sz w:val="18"/>
          <w:szCs w:val="18"/>
          <w:lang w:val="en-AU" w:eastAsia="ko-KR"/>
        </w:rPr>
      </w:pPr>
      <w:r w:rsidRPr="0001297C">
        <w:rPr>
          <w:sz w:val="18"/>
          <w:szCs w:val="18"/>
          <w:lang w:val="en-AU"/>
        </w:rPr>
        <w:t xml:space="preserve">Ciaccia, P., Patella, M., </w:t>
      </w:r>
      <w:r w:rsidR="004D15A0">
        <w:rPr>
          <w:rFonts w:eastAsiaTheme="minorEastAsia" w:hint="eastAsia"/>
          <w:sz w:val="18"/>
          <w:szCs w:val="18"/>
          <w:lang w:val="en-AU" w:eastAsia="ko-KR"/>
        </w:rPr>
        <w:t xml:space="preserve">and </w:t>
      </w:r>
      <w:r w:rsidRPr="0001297C">
        <w:rPr>
          <w:sz w:val="18"/>
          <w:szCs w:val="18"/>
          <w:lang w:val="en-AU"/>
        </w:rPr>
        <w:t>Zezula, P.</w:t>
      </w:r>
      <w:r w:rsidR="001D130A">
        <w:rPr>
          <w:rFonts w:eastAsiaTheme="minorEastAsia" w:hint="eastAsia"/>
          <w:sz w:val="18"/>
          <w:szCs w:val="18"/>
          <w:lang w:val="en-AU" w:eastAsia="ko-KR"/>
        </w:rPr>
        <w:t xml:space="preserve"> (1997).</w:t>
      </w:r>
      <w:r w:rsidRPr="0001297C">
        <w:rPr>
          <w:sz w:val="18"/>
          <w:szCs w:val="18"/>
          <w:lang w:val="en-AU"/>
        </w:rPr>
        <w:t xml:space="preserve"> Proc. 23</w:t>
      </w:r>
      <w:r w:rsidRPr="0001297C">
        <w:rPr>
          <w:sz w:val="18"/>
          <w:szCs w:val="18"/>
          <w:vertAlign w:val="superscript"/>
          <w:lang w:val="en-AU"/>
        </w:rPr>
        <w:t>rd</w:t>
      </w:r>
      <w:r w:rsidRPr="0001297C">
        <w:rPr>
          <w:sz w:val="18"/>
          <w:szCs w:val="18"/>
          <w:lang w:val="en-AU"/>
        </w:rPr>
        <w:t xml:space="preserve"> Intl. Conf. VLDB.</w:t>
      </w:r>
    </w:p>
    <w:p w:rsidR="0052518C" w:rsidRPr="00E824D0" w:rsidRDefault="0019726F" w:rsidP="00375856">
      <w:pPr>
        <w:pStyle w:val="IEEEReferenceItem"/>
        <w:numPr>
          <w:ilvl w:val="0"/>
          <w:numId w:val="0"/>
        </w:numPr>
        <w:rPr>
          <w:rFonts w:eastAsiaTheme="minorEastAsia"/>
          <w:sz w:val="18"/>
          <w:szCs w:val="18"/>
          <w:lang w:eastAsia="ko-KR"/>
        </w:rPr>
      </w:pPr>
      <w:r w:rsidRPr="0001297C">
        <w:rPr>
          <w:sz w:val="18"/>
          <w:szCs w:val="18"/>
          <w:lang w:val="en-AU"/>
        </w:rPr>
        <w:t>Data Clustering</w:t>
      </w:r>
      <w:r w:rsidR="001D130A">
        <w:rPr>
          <w:rFonts w:eastAsiaTheme="minorEastAsia" w:hint="eastAsia"/>
          <w:sz w:val="18"/>
          <w:szCs w:val="18"/>
          <w:lang w:val="en-AU" w:eastAsia="ko-KR"/>
        </w:rPr>
        <w:t xml:space="preserve"> (2007).</w:t>
      </w:r>
      <w:r w:rsidRPr="0001297C">
        <w:rPr>
          <w:sz w:val="18"/>
          <w:szCs w:val="18"/>
          <w:lang w:val="en-AU"/>
        </w:rPr>
        <w:t xml:space="preserve"> </w:t>
      </w:r>
      <w:hyperlink r:id="rId17" w:history="1">
        <w:r w:rsidRPr="0001297C">
          <w:rPr>
            <w:rStyle w:val="a5"/>
            <w:sz w:val="18"/>
            <w:szCs w:val="18"/>
            <w:lang w:val="en-AU"/>
          </w:rPr>
          <w:t>http://en.wikipedia.org/wiki/Data_clustering</w:t>
        </w:r>
      </w:hyperlink>
    </w:p>
    <w:p w:rsidR="0052518C" w:rsidRPr="00E824D0" w:rsidRDefault="0052518C" w:rsidP="00375856">
      <w:pPr>
        <w:pStyle w:val="IEEEReferenceItem"/>
        <w:numPr>
          <w:ilvl w:val="0"/>
          <w:numId w:val="0"/>
        </w:numPr>
        <w:ind w:left="283" w:hangingChars="157" w:hanging="283"/>
        <w:rPr>
          <w:rFonts w:eastAsiaTheme="minorEastAsia"/>
          <w:sz w:val="18"/>
          <w:szCs w:val="18"/>
          <w:lang w:eastAsia="ko-KR"/>
        </w:rPr>
      </w:pPr>
      <w:r w:rsidRPr="0001297C">
        <w:rPr>
          <w:sz w:val="18"/>
          <w:szCs w:val="18"/>
          <w:lang w:val="en-AU"/>
        </w:rPr>
        <w:t>Dean</w:t>
      </w:r>
      <w:r w:rsidR="007E78C2">
        <w:rPr>
          <w:rFonts w:eastAsiaTheme="minorEastAsia" w:hint="eastAsia"/>
          <w:sz w:val="18"/>
          <w:szCs w:val="18"/>
          <w:lang w:val="en-AU" w:eastAsia="ko-KR"/>
        </w:rPr>
        <w:t>, J.</w:t>
      </w:r>
      <w:r w:rsidRPr="0001297C">
        <w:rPr>
          <w:sz w:val="18"/>
          <w:szCs w:val="18"/>
          <w:lang w:val="en-AU"/>
        </w:rPr>
        <w:t xml:space="preserve"> and Ghemawat</w:t>
      </w:r>
      <w:r w:rsidR="007E78C2">
        <w:rPr>
          <w:rFonts w:eastAsiaTheme="minorEastAsia" w:hint="eastAsia"/>
          <w:sz w:val="18"/>
          <w:szCs w:val="18"/>
          <w:lang w:val="en-AU" w:eastAsia="ko-KR"/>
        </w:rPr>
        <w:t>, S</w:t>
      </w:r>
      <w:r w:rsidRPr="0001297C">
        <w:rPr>
          <w:sz w:val="18"/>
          <w:szCs w:val="18"/>
          <w:lang w:val="en-AU"/>
        </w:rPr>
        <w:t xml:space="preserve">. </w:t>
      </w:r>
      <w:r w:rsidR="001D130A">
        <w:rPr>
          <w:rFonts w:eastAsiaTheme="minorEastAsia" w:hint="eastAsia"/>
          <w:sz w:val="18"/>
          <w:szCs w:val="18"/>
          <w:lang w:val="en-AU" w:eastAsia="ko-KR"/>
        </w:rPr>
        <w:t>(2004).</w:t>
      </w:r>
      <w:r w:rsidRPr="0001297C">
        <w:rPr>
          <w:sz w:val="18"/>
          <w:szCs w:val="18"/>
          <w:lang w:val="en-AU"/>
        </w:rPr>
        <w:t xml:space="preserve"> </w:t>
      </w:r>
      <w:r w:rsidRPr="0001297C">
        <w:rPr>
          <w:bCs/>
          <w:sz w:val="18"/>
          <w:szCs w:val="18"/>
          <w:lang w:val="en-AU"/>
        </w:rPr>
        <w:t>MapReduce: Simplified Data Processing on Large Clusters. OSDI'04: Sixth Symposium on Operating System Design and Implementation</w:t>
      </w:r>
      <w:r w:rsidR="00B80237">
        <w:rPr>
          <w:rFonts w:eastAsiaTheme="minorEastAsia" w:hint="eastAsia"/>
          <w:bCs/>
          <w:sz w:val="18"/>
          <w:szCs w:val="18"/>
          <w:lang w:val="en-AU" w:eastAsia="ko-KR"/>
        </w:rPr>
        <w:t>.</w:t>
      </w:r>
      <w:r w:rsidRPr="0001297C">
        <w:rPr>
          <w:bCs/>
          <w:sz w:val="18"/>
          <w:szCs w:val="18"/>
          <w:lang w:val="en-AU"/>
        </w:rPr>
        <w:t xml:space="preserve"> San Francisco, CA.</w:t>
      </w:r>
    </w:p>
    <w:p w:rsidR="0052518C" w:rsidRPr="00E824D0" w:rsidRDefault="0019726F" w:rsidP="00375856">
      <w:pPr>
        <w:pStyle w:val="IEEEReferenceItem"/>
        <w:numPr>
          <w:ilvl w:val="0"/>
          <w:numId w:val="0"/>
        </w:numPr>
        <w:ind w:left="283" w:hangingChars="157" w:hanging="283"/>
        <w:rPr>
          <w:rFonts w:eastAsiaTheme="minorEastAsia"/>
          <w:sz w:val="18"/>
          <w:szCs w:val="18"/>
          <w:lang w:val="en-AU" w:eastAsia="ko-KR"/>
        </w:rPr>
      </w:pPr>
      <w:r w:rsidRPr="0001297C">
        <w:rPr>
          <w:sz w:val="18"/>
          <w:szCs w:val="18"/>
          <w:lang w:val="en-AU"/>
        </w:rPr>
        <w:t>Dong, X., Gilbert, K., Guha, R., Heiland, R., Pierce, M., Fox, G., Wild, D.J., J.</w:t>
      </w:r>
      <w:r w:rsidR="001D130A">
        <w:rPr>
          <w:rFonts w:eastAsiaTheme="minorEastAsia" w:hint="eastAsia"/>
          <w:sz w:val="18"/>
          <w:szCs w:val="18"/>
          <w:lang w:val="en-AU" w:eastAsia="ko-KR"/>
        </w:rPr>
        <w:t xml:space="preserve"> (2007).</w:t>
      </w:r>
      <w:r w:rsidRPr="0001297C">
        <w:rPr>
          <w:sz w:val="18"/>
          <w:szCs w:val="18"/>
          <w:lang w:val="en-AU"/>
        </w:rPr>
        <w:t xml:space="preserve"> Chem. Inf. Model., 47, 1303-1307.</w:t>
      </w:r>
    </w:p>
    <w:p w:rsidR="0052518C" w:rsidRPr="00E824D0" w:rsidRDefault="0052518C" w:rsidP="00375856">
      <w:pPr>
        <w:pStyle w:val="IEEEReferenceItem"/>
        <w:numPr>
          <w:ilvl w:val="0"/>
          <w:numId w:val="0"/>
        </w:numPr>
        <w:ind w:left="283" w:hangingChars="157" w:hanging="283"/>
        <w:rPr>
          <w:rFonts w:eastAsiaTheme="minorEastAsia"/>
          <w:sz w:val="18"/>
          <w:szCs w:val="18"/>
          <w:lang w:val="en-AU" w:eastAsia="ko-KR"/>
        </w:rPr>
      </w:pPr>
      <w:r w:rsidRPr="0001297C">
        <w:rPr>
          <w:sz w:val="18"/>
          <w:szCs w:val="18"/>
          <w:lang w:val="en-AU"/>
        </w:rPr>
        <w:t>Gadgil</w:t>
      </w:r>
      <w:r w:rsidR="001F6485">
        <w:rPr>
          <w:rFonts w:eastAsiaTheme="minorEastAsia" w:hint="eastAsia"/>
          <w:sz w:val="18"/>
          <w:szCs w:val="18"/>
          <w:lang w:val="en-AU" w:eastAsia="ko-KR"/>
        </w:rPr>
        <w:t>, H.</w:t>
      </w:r>
      <w:r w:rsidRPr="0001297C">
        <w:rPr>
          <w:sz w:val="18"/>
          <w:szCs w:val="18"/>
          <w:lang w:val="en-AU"/>
        </w:rPr>
        <w:t>, Fox</w:t>
      </w:r>
      <w:r w:rsidR="001F6485">
        <w:rPr>
          <w:rFonts w:eastAsiaTheme="minorEastAsia" w:hint="eastAsia"/>
          <w:sz w:val="18"/>
          <w:szCs w:val="18"/>
          <w:lang w:val="en-AU" w:eastAsia="ko-KR"/>
        </w:rPr>
        <w:t>, G.</w:t>
      </w:r>
      <w:r w:rsidRPr="0001297C">
        <w:rPr>
          <w:sz w:val="18"/>
          <w:szCs w:val="18"/>
          <w:lang w:val="en-AU"/>
        </w:rPr>
        <w:t>, Pallickara</w:t>
      </w:r>
      <w:r w:rsidR="001F6485">
        <w:rPr>
          <w:rFonts w:eastAsiaTheme="minorEastAsia" w:hint="eastAsia"/>
          <w:sz w:val="18"/>
          <w:szCs w:val="18"/>
          <w:lang w:val="en-AU" w:eastAsia="ko-KR"/>
        </w:rPr>
        <w:t>, S.,</w:t>
      </w:r>
      <w:r w:rsidRPr="0001297C">
        <w:rPr>
          <w:sz w:val="18"/>
          <w:szCs w:val="18"/>
          <w:lang w:val="en-AU"/>
        </w:rPr>
        <w:t xml:space="preserve"> and Pierce</w:t>
      </w:r>
      <w:r w:rsidR="001F6485">
        <w:rPr>
          <w:rFonts w:eastAsiaTheme="minorEastAsia" w:hint="eastAsia"/>
          <w:sz w:val="18"/>
          <w:szCs w:val="18"/>
          <w:lang w:val="en-AU" w:eastAsia="ko-KR"/>
        </w:rPr>
        <w:t>, M</w:t>
      </w:r>
      <w:r w:rsidRPr="0001297C">
        <w:rPr>
          <w:sz w:val="18"/>
          <w:szCs w:val="18"/>
          <w:lang w:val="en-AU"/>
        </w:rPr>
        <w:t>.</w:t>
      </w:r>
      <w:r w:rsidR="00A21D2D">
        <w:rPr>
          <w:rFonts w:eastAsiaTheme="minorEastAsia" w:hint="eastAsia"/>
          <w:sz w:val="18"/>
          <w:szCs w:val="18"/>
          <w:lang w:val="en-AU" w:eastAsia="ko-KR"/>
        </w:rPr>
        <w:t xml:space="preserve"> (2006).</w:t>
      </w:r>
      <w:r w:rsidRPr="0001297C">
        <w:rPr>
          <w:sz w:val="18"/>
          <w:szCs w:val="18"/>
          <w:lang w:val="en-AU"/>
        </w:rPr>
        <w:t xml:space="preserve"> Managing Grid Messaging Middleware</w:t>
      </w:r>
      <w:r w:rsidR="00A21D2D">
        <w:rPr>
          <w:rFonts w:eastAsiaTheme="minorEastAsia" w:hint="eastAsia"/>
          <w:sz w:val="18"/>
          <w:szCs w:val="18"/>
          <w:lang w:val="en-AU" w:eastAsia="ko-KR"/>
        </w:rPr>
        <w:t>.</w:t>
      </w:r>
      <w:r w:rsidRPr="0001297C">
        <w:rPr>
          <w:sz w:val="18"/>
          <w:szCs w:val="18"/>
          <w:lang w:val="en-AU"/>
        </w:rPr>
        <w:t xml:space="preserve"> Proceedings of IEEE Conference on the Challenges of Large Applications in Distributed Environments (CLADE)</w:t>
      </w:r>
      <w:r w:rsidR="00A21D2D">
        <w:rPr>
          <w:rFonts w:eastAsiaTheme="minorEastAsia" w:hint="eastAsia"/>
          <w:sz w:val="18"/>
          <w:szCs w:val="18"/>
          <w:lang w:val="en-AU" w:eastAsia="ko-KR"/>
        </w:rPr>
        <w:t>,</w:t>
      </w:r>
      <w:r w:rsidRPr="0001297C">
        <w:rPr>
          <w:sz w:val="18"/>
          <w:szCs w:val="18"/>
          <w:lang w:val="en-AU"/>
        </w:rPr>
        <w:t xml:space="preserve"> Paris France</w:t>
      </w:r>
      <w:r w:rsidR="00813B29">
        <w:rPr>
          <w:sz w:val="18"/>
          <w:szCs w:val="18"/>
          <w:lang w:val="en-AU"/>
        </w:rPr>
        <w:t>, pp. 83–</w:t>
      </w:r>
      <w:r w:rsidRPr="0001297C">
        <w:rPr>
          <w:sz w:val="18"/>
          <w:szCs w:val="18"/>
          <w:lang w:val="en-AU"/>
        </w:rPr>
        <w:t>91.</w:t>
      </w:r>
    </w:p>
    <w:p w:rsidR="00741F52" w:rsidRPr="00E824D0" w:rsidRDefault="0019726F" w:rsidP="00375856">
      <w:pPr>
        <w:pStyle w:val="IEEEReferenceItem"/>
        <w:numPr>
          <w:ilvl w:val="0"/>
          <w:numId w:val="0"/>
        </w:numPr>
        <w:rPr>
          <w:rFonts w:eastAsiaTheme="minorEastAsia"/>
          <w:sz w:val="18"/>
          <w:szCs w:val="18"/>
          <w:lang w:val="en-AU" w:eastAsia="ko-KR"/>
        </w:rPr>
      </w:pPr>
      <w:r w:rsidRPr="0001297C">
        <w:rPr>
          <w:sz w:val="18"/>
          <w:szCs w:val="18"/>
          <w:lang w:val="en-AU"/>
        </w:rPr>
        <w:t>Guttman, A.</w:t>
      </w:r>
      <w:r w:rsidR="001D130A">
        <w:rPr>
          <w:rFonts w:eastAsiaTheme="minorEastAsia" w:hint="eastAsia"/>
          <w:sz w:val="18"/>
          <w:szCs w:val="18"/>
          <w:lang w:val="en-AU" w:eastAsia="ko-KR"/>
        </w:rPr>
        <w:t xml:space="preserve"> (1984).</w:t>
      </w:r>
      <w:r w:rsidRPr="0001297C">
        <w:rPr>
          <w:sz w:val="18"/>
          <w:szCs w:val="18"/>
          <w:lang w:val="en-AU"/>
        </w:rPr>
        <w:t xml:space="preserve"> ACM SIGMOD, 47-57.</w:t>
      </w:r>
    </w:p>
    <w:p w:rsidR="0052518C" w:rsidRPr="00E824D0" w:rsidRDefault="0052518C" w:rsidP="00375856">
      <w:pPr>
        <w:pStyle w:val="IEEEReferenceItem"/>
        <w:numPr>
          <w:ilvl w:val="0"/>
          <w:numId w:val="0"/>
        </w:numPr>
        <w:ind w:left="283" w:hangingChars="157" w:hanging="283"/>
        <w:rPr>
          <w:rFonts w:eastAsiaTheme="minorEastAsia"/>
          <w:sz w:val="18"/>
          <w:szCs w:val="18"/>
          <w:lang w:eastAsia="ko-KR"/>
        </w:rPr>
      </w:pPr>
      <w:r w:rsidRPr="0001297C">
        <w:rPr>
          <w:sz w:val="18"/>
          <w:szCs w:val="18"/>
          <w:lang w:val="en-AU"/>
        </w:rPr>
        <w:t>Hennessy</w:t>
      </w:r>
      <w:r w:rsidR="001F6485">
        <w:rPr>
          <w:rFonts w:eastAsiaTheme="minorEastAsia" w:hint="eastAsia"/>
          <w:sz w:val="18"/>
          <w:szCs w:val="18"/>
          <w:lang w:val="en-AU" w:eastAsia="ko-KR"/>
        </w:rPr>
        <w:t>, J. L.,</w:t>
      </w:r>
      <w:r w:rsidRPr="0001297C">
        <w:rPr>
          <w:sz w:val="18"/>
          <w:szCs w:val="18"/>
          <w:lang w:val="en-AU"/>
        </w:rPr>
        <w:t xml:space="preserve"> and Patterson</w:t>
      </w:r>
      <w:r w:rsidR="001F6485">
        <w:rPr>
          <w:rFonts w:eastAsiaTheme="minorEastAsia" w:hint="eastAsia"/>
          <w:sz w:val="18"/>
          <w:szCs w:val="18"/>
          <w:lang w:val="en-AU" w:eastAsia="ko-KR"/>
        </w:rPr>
        <w:t>, D. A</w:t>
      </w:r>
      <w:r w:rsidRPr="0001297C">
        <w:rPr>
          <w:sz w:val="18"/>
          <w:szCs w:val="18"/>
          <w:lang w:val="en-AU"/>
        </w:rPr>
        <w:t>.</w:t>
      </w:r>
      <w:r w:rsidR="001D130A">
        <w:rPr>
          <w:rFonts w:eastAsiaTheme="minorEastAsia" w:hint="eastAsia"/>
          <w:sz w:val="18"/>
          <w:szCs w:val="18"/>
          <w:lang w:val="en-AU" w:eastAsia="ko-KR"/>
        </w:rPr>
        <w:t xml:space="preserve"> (1995).</w:t>
      </w:r>
      <w:r w:rsidRPr="0001297C">
        <w:rPr>
          <w:sz w:val="18"/>
          <w:szCs w:val="18"/>
          <w:lang w:val="en-AU"/>
        </w:rPr>
        <w:t xml:space="preserve"> Computer Architecture: A Quantitative Approach</w:t>
      </w:r>
      <w:r w:rsidR="00AF5A3C">
        <w:rPr>
          <w:rFonts w:eastAsiaTheme="minorEastAsia" w:hint="eastAsia"/>
          <w:sz w:val="18"/>
          <w:szCs w:val="18"/>
          <w:lang w:val="en-AU" w:eastAsia="ko-KR"/>
        </w:rPr>
        <w:t>.</w:t>
      </w:r>
      <w:r w:rsidRPr="0001297C">
        <w:rPr>
          <w:sz w:val="18"/>
          <w:szCs w:val="18"/>
          <w:lang w:val="en-AU"/>
        </w:rPr>
        <w:t xml:space="preserve"> 2</w:t>
      </w:r>
      <w:r w:rsidRPr="0001297C">
        <w:rPr>
          <w:sz w:val="18"/>
          <w:szCs w:val="18"/>
          <w:vertAlign w:val="superscript"/>
          <w:lang w:val="en-AU"/>
        </w:rPr>
        <w:t>nd</w:t>
      </w:r>
      <w:r w:rsidRPr="0001297C">
        <w:rPr>
          <w:sz w:val="18"/>
          <w:szCs w:val="18"/>
          <w:lang w:val="en-AU"/>
        </w:rPr>
        <w:t xml:space="preserve"> Edition. Morgan Kaufmann.</w:t>
      </w:r>
    </w:p>
    <w:p w:rsidR="0052518C" w:rsidRDefault="0052518C" w:rsidP="00375856">
      <w:pPr>
        <w:pStyle w:val="IEEEReferenceItem"/>
        <w:numPr>
          <w:ilvl w:val="0"/>
          <w:numId w:val="0"/>
        </w:numPr>
        <w:ind w:left="283" w:hangingChars="157" w:hanging="283"/>
        <w:rPr>
          <w:rFonts w:eastAsiaTheme="minorEastAsia"/>
          <w:sz w:val="18"/>
          <w:szCs w:val="18"/>
          <w:lang w:val="en-AU" w:eastAsia="ko-KR"/>
        </w:rPr>
      </w:pPr>
      <w:r w:rsidRPr="0001297C">
        <w:rPr>
          <w:sz w:val="18"/>
          <w:szCs w:val="18"/>
          <w:lang w:val="en-AU"/>
        </w:rPr>
        <w:t>Hey</w:t>
      </w:r>
      <w:r w:rsidR="001F6485">
        <w:rPr>
          <w:rFonts w:eastAsiaTheme="minorEastAsia" w:hint="eastAsia"/>
          <w:sz w:val="18"/>
          <w:szCs w:val="18"/>
          <w:lang w:val="en-AU" w:eastAsia="ko-KR"/>
        </w:rPr>
        <w:t>, T.</w:t>
      </w:r>
      <w:r w:rsidRPr="0001297C">
        <w:rPr>
          <w:sz w:val="18"/>
          <w:szCs w:val="18"/>
          <w:lang w:val="en-AU"/>
        </w:rPr>
        <w:t xml:space="preserve"> and Trefethen</w:t>
      </w:r>
      <w:r w:rsidR="001F6485">
        <w:rPr>
          <w:rFonts w:eastAsiaTheme="minorEastAsia" w:hint="eastAsia"/>
          <w:sz w:val="18"/>
          <w:szCs w:val="18"/>
          <w:lang w:val="en-AU" w:eastAsia="ko-KR"/>
        </w:rPr>
        <w:t>, A.</w:t>
      </w:r>
      <w:r w:rsidR="001D130A">
        <w:rPr>
          <w:rFonts w:eastAsiaTheme="minorEastAsia" w:hint="eastAsia"/>
          <w:sz w:val="18"/>
          <w:szCs w:val="18"/>
          <w:lang w:val="en-AU" w:eastAsia="ko-KR"/>
        </w:rPr>
        <w:t xml:space="preserve"> (2003).</w:t>
      </w:r>
      <w:r w:rsidRPr="0001297C">
        <w:rPr>
          <w:sz w:val="18"/>
          <w:szCs w:val="18"/>
          <w:lang w:val="en-AU"/>
        </w:rPr>
        <w:t xml:space="preserve"> </w:t>
      </w:r>
      <w:r w:rsidRPr="0001297C">
        <w:rPr>
          <w:iCs/>
          <w:sz w:val="18"/>
          <w:szCs w:val="18"/>
          <w:lang w:val="en-AU"/>
        </w:rPr>
        <w:t xml:space="preserve">The data deluge: an e-Science perspective </w:t>
      </w:r>
      <w:r w:rsidRPr="0001297C">
        <w:rPr>
          <w:sz w:val="18"/>
          <w:szCs w:val="18"/>
          <w:lang w:val="en-AU"/>
        </w:rPr>
        <w:t>in “Grid Computing: Making the Global Infrastructure a Reality” edited by Fran Berman, Geoffrey Fox and Tony Hey, John Wiley &amp; Sons, Chicester, England, ISBN 0-470-85319-0.</w:t>
      </w:r>
    </w:p>
    <w:p w:rsidR="00F20676" w:rsidRPr="00F20676" w:rsidRDefault="00F20676" w:rsidP="00375856">
      <w:pPr>
        <w:pStyle w:val="IEEEReferenceItem"/>
        <w:numPr>
          <w:ilvl w:val="0"/>
          <w:numId w:val="0"/>
        </w:numPr>
        <w:ind w:left="283" w:hangingChars="157" w:hanging="283"/>
        <w:rPr>
          <w:rFonts w:eastAsiaTheme="minorEastAsia"/>
          <w:sz w:val="18"/>
          <w:szCs w:val="18"/>
          <w:lang w:val="en-AU" w:eastAsia="ko-KR"/>
        </w:rPr>
      </w:pPr>
      <w:r>
        <w:rPr>
          <w:rFonts w:eastAsiaTheme="minorEastAsia" w:hint="eastAsia"/>
          <w:sz w:val="18"/>
          <w:szCs w:val="18"/>
          <w:lang w:val="en-AU" w:eastAsia="ko-KR"/>
        </w:rPr>
        <w:t xml:space="preserve">K-means clustering. </w:t>
      </w:r>
      <w:hyperlink r:id="rId18" w:history="1">
        <w:r w:rsidRPr="008159A5">
          <w:rPr>
            <w:rStyle w:val="a5"/>
            <w:rFonts w:eastAsiaTheme="minorEastAsia"/>
            <w:sz w:val="18"/>
            <w:szCs w:val="18"/>
            <w:lang w:val="en-AU" w:eastAsia="ko-KR"/>
          </w:rPr>
          <w:t>http://en.wikipedia.org/wiki/K-means_clustering</w:t>
        </w:r>
      </w:hyperlink>
    </w:p>
    <w:p w:rsidR="00433579" w:rsidRPr="00AF5A3C" w:rsidRDefault="00433579" w:rsidP="00375856">
      <w:pPr>
        <w:pStyle w:val="IEEEReferenceItem"/>
        <w:numPr>
          <w:ilvl w:val="0"/>
          <w:numId w:val="0"/>
        </w:numPr>
        <w:ind w:left="283" w:hangingChars="157" w:hanging="283"/>
        <w:rPr>
          <w:rFonts w:eastAsiaTheme="minorEastAsia"/>
          <w:sz w:val="18"/>
          <w:szCs w:val="18"/>
          <w:lang w:val="en-AU" w:eastAsia="ko-KR"/>
        </w:rPr>
      </w:pPr>
      <w:r w:rsidRPr="00AF5A3C">
        <w:rPr>
          <w:sz w:val="18"/>
          <w:szCs w:val="18"/>
          <w:lang w:val="en-AU"/>
        </w:rPr>
        <w:t>Kumar</w:t>
      </w:r>
      <w:r w:rsidR="001F6485" w:rsidRPr="00AF5A3C">
        <w:rPr>
          <w:rFonts w:eastAsiaTheme="minorEastAsia" w:hint="eastAsia"/>
          <w:sz w:val="18"/>
          <w:szCs w:val="18"/>
          <w:lang w:val="en-AU" w:eastAsia="ko-KR"/>
        </w:rPr>
        <w:t>, V.</w:t>
      </w:r>
      <w:r w:rsidRPr="00AF5A3C">
        <w:rPr>
          <w:sz w:val="18"/>
          <w:szCs w:val="18"/>
          <w:lang w:val="en-AU"/>
        </w:rPr>
        <w:t>, Grama</w:t>
      </w:r>
      <w:r w:rsidR="001F6485" w:rsidRPr="00AF5A3C">
        <w:rPr>
          <w:rFonts w:eastAsiaTheme="minorEastAsia" w:hint="eastAsia"/>
          <w:sz w:val="18"/>
          <w:szCs w:val="18"/>
          <w:lang w:val="en-AU" w:eastAsia="ko-KR"/>
        </w:rPr>
        <w:t>, A.</w:t>
      </w:r>
      <w:r w:rsidRPr="00AF5A3C">
        <w:rPr>
          <w:sz w:val="18"/>
          <w:szCs w:val="18"/>
          <w:lang w:val="en-AU"/>
        </w:rPr>
        <w:t>, Gupta</w:t>
      </w:r>
      <w:r w:rsidR="001F6485" w:rsidRPr="00AF5A3C">
        <w:rPr>
          <w:rFonts w:eastAsiaTheme="minorEastAsia" w:hint="eastAsia"/>
          <w:sz w:val="18"/>
          <w:szCs w:val="18"/>
          <w:lang w:val="en-AU" w:eastAsia="ko-KR"/>
        </w:rPr>
        <w:t>, A.</w:t>
      </w:r>
      <w:r w:rsidRPr="00AF5A3C">
        <w:rPr>
          <w:sz w:val="18"/>
          <w:szCs w:val="18"/>
          <w:lang w:val="en-AU"/>
        </w:rPr>
        <w:t xml:space="preserve"> and Karypis</w:t>
      </w:r>
      <w:r w:rsidR="001F6485" w:rsidRPr="00AF5A3C">
        <w:rPr>
          <w:rFonts w:eastAsiaTheme="minorEastAsia" w:hint="eastAsia"/>
          <w:sz w:val="18"/>
          <w:szCs w:val="18"/>
          <w:lang w:val="en-AU" w:eastAsia="ko-KR"/>
        </w:rPr>
        <w:t>, G</w:t>
      </w:r>
      <w:r w:rsidRPr="00AF5A3C">
        <w:rPr>
          <w:sz w:val="18"/>
          <w:szCs w:val="18"/>
          <w:lang w:val="en-AU"/>
        </w:rPr>
        <w:t>.</w:t>
      </w:r>
      <w:r w:rsidR="001D130A" w:rsidRPr="00AF5A3C">
        <w:rPr>
          <w:rFonts w:eastAsiaTheme="minorEastAsia" w:hint="eastAsia"/>
          <w:sz w:val="18"/>
          <w:szCs w:val="18"/>
          <w:lang w:val="en-AU" w:eastAsia="ko-KR"/>
        </w:rPr>
        <w:t xml:space="preserve"> (2003).</w:t>
      </w:r>
      <w:r w:rsidRPr="00AF5A3C">
        <w:rPr>
          <w:sz w:val="18"/>
          <w:szCs w:val="18"/>
          <w:lang w:val="en-AU"/>
        </w:rPr>
        <w:t xml:space="preserve"> Instruction to Parallel Computing: Design and Analysis of Algorithms.</w:t>
      </w:r>
      <w:r w:rsidR="00AF5A3C" w:rsidRPr="00AF5A3C">
        <w:rPr>
          <w:rFonts w:eastAsiaTheme="minorEastAsia" w:hint="eastAsia"/>
          <w:sz w:val="18"/>
          <w:szCs w:val="18"/>
          <w:lang w:val="en-AU" w:eastAsia="ko-KR"/>
        </w:rPr>
        <w:t xml:space="preserve"> </w:t>
      </w:r>
      <w:r w:rsidR="00AF5A3C" w:rsidRPr="00AF5A3C">
        <w:rPr>
          <w:sz w:val="18"/>
          <w:szCs w:val="18"/>
          <w:lang w:val="en-AU"/>
        </w:rPr>
        <w:t>2</w:t>
      </w:r>
      <w:r w:rsidR="00AF5A3C" w:rsidRPr="00AF5A3C">
        <w:rPr>
          <w:sz w:val="18"/>
          <w:szCs w:val="18"/>
          <w:vertAlign w:val="superscript"/>
          <w:lang w:val="en-AU"/>
        </w:rPr>
        <w:t>nd</w:t>
      </w:r>
      <w:r w:rsidR="00AF5A3C" w:rsidRPr="00AF5A3C">
        <w:rPr>
          <w:sz w:val="18"/>
          <w:szCs w:val="18"/>
          <w:lang w:val="en-AU"/>
        </w:rPr>
        <w:t xml:space="preserve"> Edition. </w:t>
      </w:r>
      <w:r w:rsidR="00AF5A3C" w:rsidRPr="00AF5A3C">
        <w:rPr>
          <w:rFonts w:eastAsiaTheme="minorEastAsia"/>
          <w:sz w:val="18"/>
          <w:szCs w:val="18"/>
          <w:lang w:val="en-AU" w:eastAsia="ko-KR"/>
        </w:rPr>
        <w:t>Addison Wesley</w:t>
      </w:r>
      <w:r w:rsidR="00AF5A3C" w:rsidRPr="00AF5A3C">
        <w:rPr>
          <w:rFonts w:eastAsiaTheme="minorEastAsia" w:hint="eastAsia"/>
          <w:sz w:val="18"/>
          <w:szCs w:val="18"/>
          <w:lang w:val="en-AU" w:eastAsia="ko-KR"/>
        </w:rPr>
        <w:t>.</w:t>
      </w:r>
    </w:p>
    <w:p w:rsidR="00004BB3" w:rsidRPr="00E824D0" w:rsidRDefault="003810E8" w:rsidP="00375856">
      <w:pPr>
        <w:pStyle w:val="IEEEReferenceItem"/>
        <w:numPr>
          <w:ilvl w:val="0"/>
          <w:numId w:val="0"/>
        </w:numPr>
        <w:ind w:left="283" w:hangingChars="157" w:hanging="283"/>
        <w:rPr>
          <w:rFonts w:eastAsiaTheme="minorEastAsia"/>
          <w:sz w:val="18"/>
          <w:szCs w:val="18"/>
          <w:lang w:eastAsia="ko-KR"/>
        </w:rPr>
      </w:pPr>
      <w:r w:rsidRPr="0001297C">
        <w:rPr>
          <w:sz w:val="18"/>
          <w:szCs w:val="18"/>
          <w:lang w:val="en-AU"/>
        </w:rPr>
        <w:t>Message Passing Interface Forum</w:t>
      </w:r>
      <w:r w:rsidR="00A21D2D">
        <w:rPr>
          <w:rFonts w:eastAsiaTheme="minorEastAsia" w:hint="eastAsia"/>
          <w:sz w:val="18"/>
          <w:szCs w:val="18"/>
          <w:lang w:val="en-AU" w:eastAsia="ko-KR"/>
        </w:rPr>
        <w:t xml:space="preserve"> (1995).</w:t>
      </w:r>
      <w:r w:rsidRPr="0001297C">
        <w:rPr>
          <w:sz w:val="18"/>
          <w:szCs w:val="18"/>
          <w:lang w:val="en-AU"/>
        </w:rPr>
        <w:t xml:space="preserve"> University of Tennessee, Knoxville, TN. </w:t>
      </w:r>
      <w:r w:rsidRPr="0001297C">
        <w:rPr>
          <w:iCs/>
          <w:sz w:val="18"/>
          <w:szCs w:val="18"/>
          <w:lang w:val="en-AU"/>
        </w:rPr>
        <w:t>MPI: A Message Passing Interface Standard</w:t>
      </w:r>
      <w:r w:rsidRPr="0001297C">
        <w:rPr>
          <w:sz w:val="18"/>
          <w:szCs w:val="18"/>
          <w:lang w:val="en-AU"/>
        </w:rPr>
        <w:t xml:space="preserve">. </w:t>
      </w:r>
      <w:hyperlink r:id="rId19" w:history="1">
        <w:r w:rsidRPr="0001297C">
          <w:rPr>
            <w:rStyle w:val="a5"/>
            <w:sz w:val="18"/>
            <w:szCs w:val="18"/>
            <w:lang w:val="en-AU"/>
          </w:rPr>
          <w:t>http://www.mcs.anl.gov/mpi</w:t>
        </w:r>
      </w:hyperlink>
    </w:p>
    <w:p w:rsidR="00004BB3" w:rsidRPr="00E824D0" w:rsidRDefault="003810E8" w:rsidP="00375856">
      <w:pPr>
        <w:pStyle w:val="IEEEReferenceItem"/>
        <w:numPr>
          <w:ilvl w:val="0"/>
          <w:numId w:val="0"/>
        </w:numPr>
        <w:ind w:left="283" w:hangingChars="157" w:hanging="283"/>
        <w:rPr>
          <w:rFonts w:eastAsiaTheme="minorEastAsia"/>
          <w:sz w:val="18"/>
          <w:szCs w:val="18"/>
          <w:lang w:eastAsia="ko-KR"/>
        </w:rPr>
      </w:pPr>
      <w:r w:rsidRPr="0001297C">
        <w:rPr>
          <w:sz w:val="18"/>
          <w:szCs w:val="18"/>
          <w:lang w:val="en-AU"/>
        </w:rPr>
        <w:t>Multicore CPU (or chip-level multiprocessor)</w:t>
      </w:r>
      <w:r w:rsidR="001D130A">
        <w:rPr>
          <w:rFonts w:eastAsiaTheme="minorEastAsia" w:hint="eastAsia"/>
          <w:sz w:val="18"/>
          <w:szCs w:val="18"/>
          <w:lang w:val="en-AU" w:eastAsia="ko-KR"/>
        </w:rPr>
        <w:t xml:space="preserve"> (2008)</w:t>
      </w:r>
      <w:r w:rsidRPr="0001297C">
        <w:rPr>
          <w:sz w:val="18"/>
          <w:szCs w:val="18"/>
          <w:lang w:val="en-AU"/>
        </w:rPr>
        <w:t xml:space="preserve">, </w:t>
      </w:r>
      <w:hyperlink r:id="rId20" w:history="1">
        <w:r w:rsidRPr="0001297C">
          <w:rPr>
            <w:rStyle w:val="a5"/>
            <w:sz w:val="18"/>
            <w:szCs w:val="18"/>
            <w:lang w:val="en-AU"/>
          </w:rPr>
          <w:t>http://en.wikipedia.org/wiki/Multi-core_(computing)</w:t>
        </w:r>
      </w:hyperlink>
    </w:p>
    <w:p w:rsidR="00433579" w:rsidRPr="005B0D46" w:rsidRDefault="003810E8" w:rsidP="00375856">
      <w:pPr>
        <w:pStyle w:val="IEEEReferenceItem"/>
        <w:numPr>
          <w:ilvl w:val="0"/>
          <w:numId w:val="0"/>
        </w:numPr>
        <w:ind w:left="283" w:hangingChars="157" w:hanging="283"/>
        <w:rPr>
          <w:rFonts w:eastAsiaTheme="minorEastAsia"/>
          <w:sz w:val="18"/>
          <w:szCs w:val="18"/>
          <w:lang w:eastAsia="ko-KR"/>
        </w:rPr>
      </w:pPr>
      <w:r w:rsidRPr="0001297C">
        <w:rPr>
          <w:sz w:val="18"/>
          <w:szCs w:val="18"/>
          <w:lang w:val="en-AU"/>
        </w:rPr>
        <w:t>Pallickara</w:t>
      </w:r>
      <w:r w:rsidR="001F6485">
        <w:rPr>
          <w:rFonts w:eastAsiaTheme="minorEastAsia" w:hint="eastAsia"/>
          <w:sz w:val="18"/>
          <w:szCs w:val="18"/>
          <w:lang w:val="en-AU" w:eastAsia="ko-KR"/>
        </w:rPr>
        <w:t>, S.</w:t>
      </w:r>
      <w:r w:rsidRPr="0001297C">
        <w:rPr>
          <w:sz w:val="18"/>
          <w:szCs w:val="18"/>
          <w:lang w:val="en-AU"/>
        </w:rPr>
        <w:t>, Gadgil</w:t>
      </w:r>
      <w:r w:rsidR="001F6485">
        <w:rPr>
          <w:rFonts w:eastAsiaTheme="minorEastAsia" w:hint="eastAsia"/>
          <w:sz w:val="18"/>
          <w:szCs w:val="18"/>
          <w:lang w:val="en-AU" w:eastAsia="ko-KR"/>
        </w:rPr>
        <w:t>, H.</w:t>
      </w:r>
      <w:r w:rsidRPr="0001297C">
        <w:rPr>
          <w:sz w:val="18"/>
          <w:szCs w:val="18"/>
          <w:lang w:val="en-AU"/>
        </w:rPr>
        <w:t xml:space="preserve"> and Fox</w:t>
      </w:r>
      <w:r w:rsidR="001F6485">
        <w:rPr>
          <w:rFonts w:eastAsiaTheme="minorEastAsia" w:hint="eastAsia"/>
          <w:sz w:val="18"/>
          <w:szCs w:val="18"/>
          <w:lang w:val="en-AU" w:eastAsia="ko-KR"/>
        </w:rPr>
        <w:t>, G</w:t>
      </w:r>
      <w:r w:rsidRPr="0001297C">
        <w:rPr>
          <w:sz w:val="18"/>
          <w:szCs w:val="18"/>
          <w:lang w:val="en-AU"/>
        </w:rPr>
        <w:t>.</w:t>
      </w:r>
      <w:r w:rsidR="001D130A">
        <w:rPr>
          <w:rFonts w:eastAsiaTheme="minorEastAsia" w:hint="eastAsia"/>
          <w:sz w:val="18"/>
          <w:szCs w:val="18"/>
          <w:lang w:val="en-AU" w:eastAsia="ko-KR"/>
        </w:rPr>
        <w:t xml:space="preserve"> (2005).</w:t>
      </w:r>
      <w:r w:rsidRPr="0001297C">
        <w:rPr>
          <w:sz w:val="18"/>
          <w:szCs w:val="18"/>
          <w:lang w:val="en-AU"/>
        </w:rPr>
        <w:t xml:space="preserve"> On the Discovery of Topics in Distributed Publish/Subscribe systems</w:t>
      </w:r>
      <w:r w:rsidR="00A21D2D">
        <w:rPr>
          <w:rFonts w:eastAsiaTheme="minorEastAsia" w:hint="eastAsia"/>
          <w:sz w:val="18"/>
          <w:szCs w:val="18"/>
          <w:lang w:val="en-AU" w:eastAsia="ko-KR"/>
        </w:rPr>
        <w:t>.</w:t>
      </w:r>
      <w:r w:rsidRPr="0001297C">
        <w:rPr>
          <w:sz w:val="18"/>
          <w:szCs w:val="18"/>
          <w:lang w:val="en-AU"/>
        </w:rPr>
        <w:t xml:space="preserve"> Proceedings of the IEEE/ACM GRID 2005 Workshop, pp 25-32</w:t>
      </w:r>
      <w:r w:rsidR="004D15A0">
        <w:rPr>
          <w:rFonts w:eastAsiaTheme="minorEastAsia" w:hint="eastAsia"/>
          <w:sz w:val="18"/>
          <w:szCs w:val="18"/>
          <w:lang w:val="en-AU" w:eastAsia="ko-KR"/>
        </w:rPr>
        <w:t>,</w:t>
      </w:r>
      <w:r w:rsidRPr="0001297C">
        <w:rPr>
          <w:sz w:val="18"/>
          <w:szCs w:val="18"/>
          <w:lang w:val="en-AU"/>
        </w:rPr>
        <w:t xml:space="preserve"> Seattle, WA.</w:t>
      </w:r>
    </w:p>
    <w:p w:rsidR="00433579" w:rsidRPr="005B0D46" w:rsidRDefault="00433579" w:rsidP="00375856">
      <w:pPr>
        <w:pStyle w:val="IEEEReferenceItem"/>
        <w:numPr>
          <w:ilvl w:val="0"/>
          <w:numId w:val="0"/>
        </w:numPr>
        <w:rPr>
          <w:rFonts w:eastAsiaTheme="minorEastAsia"/>
          <w:sz w:val="18"/>
          <w:szCs w:val="18"/>
          <w:lang w:eastAsia="ko-KR"/>
        </w:rPr>
      </w:pPr>
      <w:r w:rsidRPr="0001297C">
        <w:rPr>
          <w:sz w:val="18"/>
          <w:szCs w:val="18"/>
          <w:lang w:val="en-AU"/>
        </w:rPr>
        <w:t xml:space="preserve">PostgreSQL, </w:t>
      </w:r>
      <w:hyperlink r:id="rId21" w:history="1">
        <w:r w:rsidRPr="0001297C">
          <w:rPr>
            <w:rStyle w:val="a5"/>
            <w:sz w:val="18"/>
            <w:szCs w:val="18"/>
            <w:lang w:val="en-AU"/>
          </w:rPr>
          <w:t>http://www.postgresql.org/</w:t>
        </w:r>
      </w:hyperlink>
    </w:p>
    <w:p w:rsidR="00433579" w:rsidRPr="005B0D46" w:rsidRDefault="00433579" w:rsidP="00375856">
      <w:pPr>
        <w:pStyle w:val="IEEEReferenceItem"/>
        <w:numPr>
          <w:ilvl w:val="0"/>
          <w:numId w:val="0"/>
        </w:numPr>
        <w:ind w:leftChars="60" w:left="284" w:hangingChars="78" w:hanging="140"/>
        <w:rPr>
          <w:rFonts w:eastAsiaTheme="minorEastAsia"/>
          <w:sz w:val="18"/>
          <w:szCs w:val="18"/>
          <w:lang w:eastAsia="ko-KR"/>
        </w:rPr>
      </w:pPr>
      <w:r w:rsidRPr="0001297C">
        <w:rPr>
          <w:sz w:val="18"/>
          <w:szCs w:val="18"/>
          <w:lang w:val="en-AU"/>
        </w:rPr>
        <w:t>Pub3d – Web Service Infrastructure</w:t>
      </w:r>
      <w:r w:rsidR="001D130A">
        <w:rPr>
          <w:rFonts w:eastAsiaTheme="minorEastAsia" w:hint="eastAsia"/>
          <w:sz w:val="18"/>
          <w:szCs w:val="18"/>
          <w:lang w:val="en-AU" w:eastAsia="ko-KR"/>
        </w:rPr>
        <w:t xml:space="preserve"> (2008)</w:t>
      </w:r>
      <w:r w:rsidRPr="0001297C">
        <w:rPr>
          <w:sz w:val="18"/>
          <w:szCs w:val="18"/>
          <w:lang w:val="en-AU"/>
        </w:rPr>
        <w:t xml:space="preserve">, </w:t>
      </w:r>
      <w:hyperlink r:id="rId22" w:history="1">
        <w:r w:rsidRPr="0001297C">
          <w:rPr>
            <w:rStyle w:val="a5"/>
            <w:sz w:val="18"/>
            <w:szCs w:val="18"/>
            <w:lang w:val="en-AU"/>
          </w:rPr>
          <w:t>http://www.chembiogrid.org/wiki/index.php/Web_Service_Infrastructure</w:t>
        </w:r>
      </w:hyperlink>
    </w:p>
    <w:p w:rsidR="00433579" w:rsidRDefault="001F6485" w:rsidP="00375856">
      <w:pPr>
        <w:pStyle w:val="IEEEReferenceItem"/>
        <w:numPr>
          <w:ilvl w:val="0"/>
          <w:numId w:val="0"/>
        </w:numPr>
        <w:ind w:left="283" w:hangingChars="157" w:hanging="283"/>
        <w:rPr>
          <w:rFonts w:eastAsiaTheme="minorEastAsia"/>
          <w:sz w:val="18"/>
          <w:szCs w:val="18"/>
          <w:lang w:eastAsia="ko-KR"/>
        </w:rPr>
      </w:pPr>
      <w:r>
        <w:rPr>
          <w:rFonts w:eastAsiaTheme="minorEastAsia" w:hint="eastAsia"/>
          <w:sz w:val="18"/>
          <w:szCs w:val="18"/>
          <w:lang w:eastAsia="ko-KR"/>
        </w:rPr>
        <w:t>Q</w:t>
      </w:r>
      <w:r w:rsidR="00433579" w:rsidRPr="0001297C">
        <w:rPr>
          <w:sz w:val="18"/>
          <w:szCs w:val="18"/>
        </w:rPr>
        <w:t>iu</w:t>
      </w:r>
      <w:r>
        <w:rPr>
          <w:rFonts w:eastAsiaTheme="minorEastAsia" w:hint="eastAsia"/>
          <w:sz w:val="18"/>
          <w:szCs w:val="18"/>
          <w:lang w:eastAsia="ko-KR"/>
        </w:rPr>
        <w:t>, X.</w:t>
      </w:r>
      <w:r w:rsidR="00433579" w:rsidRPr="0001297C">
        <w:rPr>
          <w:sz w:val="18"/>
          <w:szCs w:val="18"/>
        </w:rPr>
        <w:t>, Fox</w:t>
      </w:r>
      <w:r>
        <w:rPr>
          <w:rFonts w:eastAsiaTheme="minorEastAsia" w:hint="eastAsia"/>
          <w:sz w:val="18"/>
          <w:szCs w:val="18"/>
          <w:lang w:eastAsia="ko-KR"/>
        </w:rPr>
        <w:t>, G.</w:t>
      </w:r>
      <w:r w:rsidR="00433579" w:rsidRPr="0001297C">
        <w:rPr>
          <w:sz w:val="18"/>
          <w:szCs w:val="18"/>
        </w:rPr>
        <w:t>, Yuan</w:t>
      </w:r>
      <w:r>
        <w:rPr>
          <w:rFonts w:eastAsiaTheme="minorEastAsia" w:hint="eastAsia"/>
          <w:sz w:val="18"/>
          <w:szCs w:val="18"/>
          <w:lang w:eastAsia="ko-KR"/>
        </w:rPr>
        <w:t>, H.</w:t>
      </w:r>
      <w:r w:rsidR="00433579" w:rsidRPr="0001297C">
        <w:rPr>
          <w:sz w:val="18"/>
          <w:szCs w:val="18"/>
        </w:rPr>
        <w:t>, Bae</w:t>
      </w:r>
      <w:r>
        <w:rPr>
          <w:rFonts w:eastAsiaTheme="minorEastAsia" w:hint="eastAsia"/>
          <w:sz w:val="18"/>
          <w:szCs w:val="18"/>
          <w:lang w:eastAsia="ko-KR"/>
        </w:rPr>
        <w:t>, S.</w:t>
      </w:r>
      <w:r w:rsidR="00433579" w:rsidRPr="0001297C">
        <w:rPr>
          <w:sz w:val="18"/>
          <w:szCs w:val="18"/>
        </w:rPr>
        <w:t>, Chrysanthakopoulos</w:t>
      </w:r>
      <w:r>
        <w:rPr>
          <w:rFonts w:eastAsiaTheme="minorEastAsia" w:hint="eastAsia"/>
          <w:sz w:val="18"/>
          <w:szCs w:val="18"/>
          <w:lang w:eastAsia="ko-KR"/>
        </w:rPr>
        <w:t>, G.</w:t>
      </w:r>
      <w:r w:rsidR="00433579" w:rsidRPr="0001297C">
        <w:rPr>
          <w:sz w:val="18"/>
          <w:szCs w:val="18"/>
        </w:rPr>
        <w:t>, Nielsen</w:t>
      </w:r>
      <w:r>
        <w:rPr>
          <w:rFonts w:eastAsiaTheme="minorEastAsia" w:hint="eastAsia"/>
          <w:sz w:val="18"/>
          <w:szCs w:val="18"/>
          <w:lang w:eastAsia="ko-KR"/>
        </w:rPr>
        <w:t>, H. F</w:t>
      </w:r>
      <w:r w:rsidR="00433579" w:rsidRPr="0001297C">
        <w:rPr>
          <w:sz w:val="18"/>
          <w:szCs w:val="18"/>
        </w:rPr>
        <w:t>.</w:t>
      </w:r>
      <w:r w:rsidR="001D130A">
        <w:rPr>
          <w:rFonts w:eastAsiaTheme="minorEastAsia" w:hint="eastAsia"/>
          <w:sz w:val="18"/>
          <w:szCs w:val="18"/>
          <w:lang w:eastAsia="ko-KR"/>
        </w:rPr>
        <w:t xml:space="preserve"> (2007).</w:t>
      </w:r>
      <w:r w:rsidR="00433579" w:rsidRPr="0001297C">
        <w:rPr>
          <w:sz w:val="18"/>
          <w:szCs w:val="18"/>
        </w:rPr>
        <w:t xml:space="preserve"> High Performance Multi-Paradigm Messaging Runtime Integrating Grids and Multicore System</w:t>
      </w:r>
      <w:r w:rsidR="00813B29">
        <w:rPr>
          <w:sz w:val="18"/>
          <w:szCs w:val="18"/>
        </w:rPr>
        <w:t xml:space="preserve">s.  </w:t>
      </w:r>
      <w:r w:rsidR="00A21D2D">
        <w:rPr>
          <w:rFonts w:eastAsiaTheme="minorEastAsia" w:hint="eastAsia"/>
          <w:sz w:val="18"/>
          <w:szCs w:val="18"/>
          <w:lang w:eastAsia="ko-KR"/>
        </w:rPr>
        <w:t>P</w:t>
      </w:r>
      <w:r w:rsidR="00433579" w:rsidRPr="0001297C">
        <w:rPr>
          <w:sz w:val="18"/>
          <w:szCs w:val="18"/>
        </w:rPr>
        <w:t>roceedings of eScience 2007 Conference Bangalore India.</w:t>
      </w:r>
    </w:p>
    <w:p w:rsidR="005E2878" w:rsidRPr="005E2878" w:rsidRDefault="005E2878" w:rsidP="00375856">
      <w:pPr>
        <w:pStyle w:val="IEEEReferenceItem"/>
        <w:numPr>
          <w:ilvl w:val="0"/>
          <w:numId w:val="0"/>
        </w:numPr>
        <w:ind w:left="283" w:hangingChars="157" w:hanging="283"/>
        <w:rPr>
          <w:rFonts w:eastAsiaTheme="minorEastAsia"/>
          <w:sz w:val="18"/>
          <w:szCs w:val="18"/>
          <w:lang w:eastAsia="ko-KR"/>
        </w:rPr>
      </w:pPr>
      <w:r>
        <w:rPr>
          <w:rFonts w:eastAsiaTheme="minorEastAsia" w:hint="eastAsia"/>
          <w:sz w:val="18"/>
          <w:szCs w:val="18"/>
          <w:lang w:eastAsia="ko-KR"/>
        </w:rPr>
        <w:lastRenderedPageBreak/>
        <w:t>Q</w:t>
      </w:r>
      <w:r w:rsidRPr="0001297C">
        <w:rPr>
          <w:sz w:val="18"/>
          <w:szCs w:val="18"/>
        </w:rPr>
        <w:t>iu</w:t>
      </w:r>
      <w:r>
        <w:rPr>
          <w:rFonts w:eastAsiaTheme="minorEastAsia" w:hint="eastAsia"/>
          <w:sz w:val="18"/>
          <w:szCs w:val="18"/>
          <w:lang w:eastAsia="ko-KR"/>
        </w:rPr>
        <w:t>, X.</w:t>
      </w:r>
      <w:r w:rsidRPr="0001297C">
        <w:rPr>
          <w:sz w:val="18"/>
          <w:szCs w:val="18"/>
        </w:rPr>
        <w:t>, Fox</w:t>
      </w:r>
      <w:r>
        <w:rPr>
          <w:rFonts w:eastAsiaTheme="minorEastAsia" w:hint="eastAsia"/>
          <w:sz w:val="18"/>
          <w:szCs w:val="18"/>
          <w:lang w:eastAsia="ko-KR"/>
        </w:rPr>
        <w:t>, G.</w:t>
      </w:r>
      <w:r w:rsidRPr="0001297C">
        <w:rPr>
          <w:sz w:val="18"/>
          <w:szCs w:val="18"/>
        </w:rPr>
        <w:t>, Yuan</w:t>
      </w:r>
      <w:r>
        <w:rPr>
          <w:rFonts w:eastAsiaTheme="minorEastAsia" w:hint="eastAsia"/>
          <w:sz w:val="18"/>
          <w:szCs w:val="18"/>
          <w:lang w:eastAsia="ko-KR"/>
        </w:rPr>
        <w:t>, H.</w:t>
      </w:r>
      <w:r w:rsidRPr="0001297C">
        <w:rPr>
          <w:sz w:val="18"/>
          <w:szCs w:val="18"/>
        </w:rPr>
        <w:t>, Bae</w:t>
      </w:r>
      <w:r>
        <w:rPr>
          <w:rFonts w:eastAsiaTheme="minorEastAsia" w:hint="eastAsia"/>
          <w:sz w:val="18"/>
          <w:szCs w:val="18"/>
          <w:lang w:eastAsia="ko-KR"/>
        </w:rPr>
        <w:t>, S.</w:t>
      </w:r>
      <w:r w:rsidRPr="0001297C">
        <w:rPr>
          <w:sz w:val="18"/>
          <w:szCs w:val="18"/>
        </w:rPr>
        <w:t>, Chrysanthakopoulos</w:t>
      </w:r>
      <w:r>
        <w:rPr>
          <w:rFonts w:eastAsiaTheme="minorEastAsia" w:hint="eastAsia"/>
          <w:sz w:val="18"/>
          <w:szCs w:val="18"/>
          <w:lang w:eastAsia="ko-KR"/>
        </w:rPr>
        <w:t>, G.</w:t>
      </w:r>
      <w:r w:rsidRPr="0001297C">
        <w:rPr>
          <w:sz w:val="18"/>
          <w:szCs w:val="18"/>
        </w:rPr>
        <w:t>, Nielsen</w:t>
      </w:r>
      <w:r>
        <w:rPr>
          <w:rFonts w:eastAsiaTheme="minorEastAsia" w:hint="eastAsia"/>
          <w:sz w:val="18"/>
          <w:szCs w:val="18"/>
          <w:lang w:eastAsia="ko-KR"/>
        </w:rPr>
        <w:t>, H. F</w:t>
      </w:r>
      <w:r w:rsidRPr="0001297C">
        <w:rPr>
          <w:sz w:val="18"/>
          <w:szCs w:val="18"/>
        </w:rPr>
        <w:t>.</w:t>
      </w:r>
      <w:r>
        <w:rPr>
          <w:rFonts w:eastAsiaTheme="minorEastAsia" w:hint="eastAsia"/>
          <w:sz w:val="18"/>
          <w:szCs w:val="18"/>
          <w:lang w:eastAsia="ko-KR"/>
        </w:rPr>
        <w:t xml:space="preserve"> (2008).</w:t>
      </w:r>
      <w:r w:rsidRPr="003D0F13">
        <w:rPr>
          <w:rFonts w:eastAsiaTheme="minorEastAsia"/>
          <w:sz w:val="18"/>
          <w:szCs w:val="18"/>
          <w:lang w:eastAsia="ko-KR"/>
        </w:rPr>
        <w:t xml:space="preserve"> Performance of Multicore Systems on Parallel Data Clustering with Deterministic </w:t>
      </w:r>
      <w:r w:rsidRPr="003D0F13">
        <w:rPr>
          <w:rFonts w:eastAsiaTheme="minorEastAsia"/>
          <w:bCs/>
          <w:sz w:val="18"/>
          <w:szCs w:val="18"/>
          <w:lang w:eastAsia="ko-KR"/>
        </w:rPr>
        <w:t>Annealing</w:t>
      </w:r>
      <w:r w:rsidRPr="003D0F13">
        <w:rPr>
          <w:rFonts w:eastAsiaTheme="minorEastAsia"/>
          <w:sz w:val="18"/>
          <w:szCs w:val="18"/>
          <w:lang w:eastAsia="ko-KR"/>
        </w:rPr>
        <w:t xml:space="preserve"> ICCS 2008: "Advancing Science through Computation" </w:t>
      </w:r>
      <w:hyperlink r:id="rId23" w:history="1">
        <w:r w:rsidRPr="003D0F13">
          <w:rPr>
            <w:rStyle w:val="a5"/>
            <w:rFonts w:eastAsiaTheme="minorEastAsia"/>
            <w:sz w:val="18"/>
            <w:szCs w:val="18"/>
            <w:lang w:eastAsia="ko-KR"/>
          </w:rPr>
          <w:t>Conference</w:t>
        </w:r>
      </w:hyperlink>
      <w:r w:rsidRPr="003D0F13">
        <w:rPr>
          <w:rFonts w:eastAsiaTheme="minorEastAsia"/>
          <w:sz w:val="18"/>
          <w:szCs w:val="18"/>
          <w:lang w:eastAsia="ko-KR"/>
        </w:rPr>
        <w:t xml:space="preserve">; ACC CYFRONET and Institute of Computer Science AGH University of Science and Technology Kraków, POLAND. Springer Lecture Notes in Computer Science Volume 5101, pages 407-416. </w:t>
      </w:r>
      <w:hyperlink r:id="rId24" w:history="1">
        <w:r w:rsidRPr="003D0F13">
          <w:rPr>
            <w:rStyle w:val="a5"/>
            <w:rFonts w:eastAsiaTheme="minorEastAsia"/>
            <w:sz w:val="18"/>
            <w:szCs w:val="18"/>
            <w:lang w:eastAsia="ko-KR"/>
          </w:rPr>
          <w:t>DOI</w:t>
        </w:r>
      </w:hyperlink>
    </w:p>
    <w:p w:rsidR="00433579" w:rsidRDefault="00433579" w:rsidP="00375856">
      <w:pPr>
        <w:pStyle w:val="IEEEReferenceItem"/>
        <w:numPr>
          <w:ilvl w:val="0"/>
          <w:numId w:val="0"/>
        </w:numPr>
        <w:ind w:left="283" w:hangingChars="157" w:hanging="283"/>
        <w:rPr>
          <w:rFonts w:eastAsiaTheme="minorEastAsia"/>
          <w:sz w:val="18"/>
          <w:szCs w:val="18"/>
          <w:lang w:val="en-AU" w:eastAsia="ko-KR"/>
        </w:rPr>
      </w:pPr>
      <w:r w:rsidRPr="0001297C">
        <w:rPr>
          <w:sz w:val="18"/>
          <w:szCs w:val="18"/>
          <w:lang w:val="en-AU"/>
        </w:rPr>
        <w:t>Sacca</w:t>
      </w:r>
      <w:r w:rsidR="001F6485">
        <w:rPr>
          <w:rFonts w:eastAsiaTheme="minorEastAsia" w:hint="eastAsia"/>
          <w:sz w:val="18"/>
          <w:szCs w:val="18"/>
          <w:lang w:val="en-AU" w:eastAsia="ko-KR"/>
        </w:rPr>
        <w:t>, D.</w:t>
      </w:r>
      <w:r w:rsidRPr="0001297C">
        <w:rPr>
          <w:sz w:val="18"/>
          <w:szCs w:val="18"/>
          <w:lang w:val="en-AU"/>
        </w:rPr>
        <w:t xml:space="preserve"> and Wiederhold</w:t>
      </w:r>
      <w:r w:rsidR="001F6485">
        <w:rPr>
          <w:rFonts w:eastAsiaTheme="minorEastAsia" w:hint="eastAsia"/>
          <w:sz w:val="18"/>
          <w:szCs w:val="18"/>
          <w:lang w:val="en-AU" w:eastAsia="ko-KR"/>
        </w:rPr>
        <w:t>, G</w:t>
      </w:r>
      <w:r w:rsidRPr="0001297C">
        <w:rPr>
          <w:sz w:val="18"/>
          <w:szCs w:val="18"/>
          <w:lang w:val="en-AU"/>
        </w:rPr>
        <w:t>.</w:t>
      </w:r>
      <w:r w:rsidR="001D130A">
        <w:rPr>
          <w:rFonts w:eastAsiaTheme="minorEastAsia" w:hint="eastAsia"/>
          <w:sz w:val="18"/>
          <w:szCs w:val="18"/>
          <w:lang w:val="en-AU" w:eastAsia="ko-KR"/>
        </w:rPr>
        <w:t xml:space="preserve"> (1985).</w:t>
      </w:r>
      <w:r w:rsidRPr="0001297C">
        <w:rPr>
          <w:sz w:val="18"/>
          <w:szCs w:val="18"/>
          <w:lang w:val="en-AU"/>
        </w:rPr>
        <w:t xml:space="preserve"> Database Partitioning in a Cluster of Processors. ACM Transaction on Database System, Vol. 10, No. 1, Pages 29-56.</w:t>
      </w:r>
    </w:p>
    <w:p w:rsidR="00433579" w:rsidRPr="005B0D46" w:rsidRDefault="00433579" w:rsidP="00375856">
      <w:pPr>
        <w:pStyle w:val="IEEEReferenceItem"/>
        <w:numPr>
          <w:ilvl w:val="0"/>
          <w:numId w:val="0"/>
        </w:numPr>
        <w:ind w:left="283" w:hangingChars="157" w:hanging="283"/>
        <w:rPr>
          <w:rFonts w:eastAsiaTheme="minorEastAsia"/>
          <w:sz w:val="18"/>
          <w:szCs w:val="18"/>
          <w:lang w:val="en-AU" w:eastAsia="ko-KR"/>
        </w:rPr>
      </w:pPr>
      <w:r w:rsidRPr="0001297C">
        <w:rPr>
          <w:sz w:val="18"/>
          <w:szCs w:val="18"/>
          <w:lang w:val="en-AU"/>
        </w:rPr>
        <w:t>SALSA (Service Aggregated Linked Sequential Activities)</w:t>
      </w:r>
      <w:r w:rsidR="00813B29">
        <w:rPr>
          <w:rFonts w:eastAsiaTheme="minorEastAsia" w:hint="eastAsia"/>
          <w:sz w:val="18"/>
          <w:szCs w:val="18"/>
          <w:lang w:val="en-AU" w:eastAsia="ko-KR"/>
        </w:rPr>
        <w:t xml:space="preserve"> (2008)</w:t>
      </w:r>
      <w:r w:rsidRPr="0001297C">
        <w:rPr>
          <w:sz w:val="18"/>
          <w:szCs w:val="18"/>
          <w:lang w:val="en-AU"/>
        </w:rPr>
        <w:t xml:space="preserve">, </w:t>
      </w:r>
      <w:hyperlink r:id="rId25" w:history="1">
        <w:r w:rsidRPr="0001297C">
          <w:rPr>
            <w:rStyle w:val="a5"/>
            <w:sz w:val="18"/>
            <w:szCs w:val="18"/>
            <w:lang w:val="en-AU"/>
          </w:rPr>
          <w:t>http://www.infomall.org/salsa</w:t>
        </w:r>
      </w:hyperlink>
    </w:p>
    <w:p w:rsidR="004D2ECB" w:rsidRDefault="00433579" w:rsidP="00375856">
      <w:pPr>
        <w:pStyle w:val="IEEEReferenceItem"/>
        <w:numPr>
          <w:ilvl w:val="0"/>
          <w:numId w:val="0"/>
        </w:numPr>
        <w:ind w:left="283" w:hangingChars="157" w:hanging="283"/>
        <w:rPr>
          <w:rFonts w:eastAsiaTheme="minorEastAsia"/>
          <w:sz w:val="18"/>
          <w:szCs w:val="18"/>
          <w:lang w:val="en-AU" w:eastAsia="ko-KR"/>
        </w:rPr>
      </w:pPr>
      <w:r w:rsidRPr="0001297C">
        <w:rPr>
          <w:sz w:val="18"/>
          <w:szCs w:val="18"/>
          <w:lang w:val="en-AU"/>
        </w:rPr>
        <w:t>Uyar</w:t>
      </w:r>
      <w:r w:rsidR="00B30B17">
        <w:rPr>
          <w:rFonts w:eastAsiaTheme="minorEastAsia" w:hint="eastAsia"/>
          <w:sz w:val="18"/>
          <w:szCs w:val="18"/>
          <w:lang w:val="en-AU" w:eastAsia="ko-KR"/>
        </w:rPr>
        <w:t>, A.</w:t>
      </w:r>
      <w:r w:rsidRPr="0001297C">
        <w:rPr>
          <w:sz w:val="18"/>
          <w:szCs w:val="18"/>
          <w:lang w:val="en-AU"/>
        </w:rPr>
        <w:t>, Wu</w:t>
      </w:r>
      <w:r w:rsidR="00B30B17">
        <w:rPr>
          <w:rFonts w:eastAsiaTheme="minorEastAsia" w:hint="eastAsia"/>
          <w:sz w:val="18"/>
          <w:szCs w:val="18"/>
          <w:lang w:val="en-AU" w:eastAsia="ko-KR"/>
        </w:rPr>
        <w:t>, W.</w:t>
      </w:r>
      <w:r w:rsidRPr="0001297C">
        <w:rPr>
          <w:sz w:val="18"/>
          <w:szCs w:val="18"/>
          <w:lang w:val="en-AU"/>
        </w:rPr>
        <w:t>, Bulut</w:t>
      </w:r>
      <w:r w:rsidR="00B30B17">
        <w:rPr>
          <w:rFonts w:eastAsiaTheme="minorEastAsia" w:hint="eastAsia"/>
          <w:sz w:val="18"/>
          <w:szCs w:val="18"/>
          <w:lang w:val="en-AU" w:eastAsia="ko-KR"/>
        </w:rPr>
        <w:t>, H.</w:t>
      </w:r>
      <w:r w:rsidRPr="0001297C">
        <w:rPr>
          <w:sz w:val="18"/>
          <w:szCs w:val="18"/>
          <w:lang w:val="en-AU"/>
        </w:rPr>
        <w:t>, Fox</w:t>
      </w:r>
      <w:r w:rsidR="00B30B17">
        <w:rPr>
          <w:rFonts w:eastAsiaTheme="minorEastAsia" w:hint="eastAsia"/>
          <w:sz w:val="18"/>
          <w:szCs w:val="18"/>
          <w:lang w:val="en-AU" w:eastAsia="ko-KR"/>
        </w:rPr>
        <w:t>, G.</w:t>
      </w:r>
      <w:r w:rsidR="00813B29">
        <w:rPr>
          <w:rFonts w:eastAsiaTheme="minorEastAsia" w:hint="eastAsia"/>
          <w:sz w:val="18"/>
          <w:szCs w:val="18"/>
          <w:lang w:val="en-AU" w:eastAsia="ko-KR"/>
        </w:rPr>
        <w:t xml:space="preserve"> (2006).</w:t>
      </w:r>
      <w:r w:rsidRPr="0001297C">
        <w:rPr>
          <w:sz w:val="18"/>
          <w:szCs w:val="18"/>
          <w:lang w:val="en-AU"/>
        </w:rPr>
        <w:t xml:space="preserve"> Service-Oriented</w:t>
      </w:r>
      <w:r w:rsidRPr="0001297C">
        <w:rPr>
          <w:rFonts w:eastAsiaTheme="minorEastAsia" w:hint="eastAsia"/>
          <w:sz w:val="18"/>
          <w:szCs w:val="18"/>
          <w:lang w:val="en-AU" w:eastAsia="ko-KR"/>
        </w:rPr>
        <w:t xml:space="preserve"> </w:t>
      </w:r>
      <w:r w:rsidRPr="0001297C">
        <w:rPr>
          <w:sz w:val="18"/>
          <w:szCs w:val="18"/>
          <w:lang w:val="en-AU"/>
        </w:rPr>
        <w:t>Architecture for Building a Scalable Videoconferencing System</w:t>
      </w:r>
      <w:r w:rsidR="00EE3AB2">
        <w:rPr>
          <w:rFonts w:eastAsiaTheme="minorEastAsia" w:hint="eastAsia"/>
          <w:sz w:val="18"/>
          <w:szCs w:val="18"/>
          <w:lang w:val="en-AU" w:eastAsia="ko-KR"/>
        </w:rPr>
        <w:t>,</w:t>
      </w:r>
      <w:r w:rsidRPr="0001297C">
        <w:rPr>
          <w:sz w:val="18"/>
          <w:szCs w:val="18"/>
          <w:lang w:val="en-AU"/>
        </w:rPr>
        <w:t xml:space="preserve"> in book "Service-Oriented Architecture - Concepts &amp; Cases" published by Institute of Chartered Financial Analysts of India (ICFAI) University.</w:t>
      </w:r>
    </w:p>
    <w:p w:rsidR="000E2E12" w:rsidRDefault="000E2E12" w:rsidP="00375856">
      <w:pPr>
        <w:pStyle w:val="IEEEReferenceItem"/>
        <w:numPr>
          <w:ilvl w:val="0"/>
          <w:numId w:val="0"/>
        </w:numPr>
        <w:ind w:left="283" w:hangingChars="157" w:hanging="283"/>
        <w:rPr>
          <w:rFonts w:eastAsiaTheme="minorEastAsia"/>
          <w:sz w:val="18"/>
          <w:szCs w:val="18"/>
          <w:lang w:val="en-AU" w:eastAsia="ko-KR"/>
        </w:rPr>
      </w:pPr>
      <w:r w:rsidRPr="000E2E12">
        <w:rPr>
          <w:rFonts w:eastAsiaTheme="minorEastAsia"/>
          <w:sz w:val="18"/>
          <w:szCs w:val="18"/>
          <w:lang w:eastAsia="ko-KR"/>
        </w:rPr>
        <w:t>Rose, K.</w:t>
      </w:r>
      <w:r w:rsidR="00813B29">
        <w:rPr>
          <w:rFonts w:eastAsiaTheme="minorEastAsia" w:hint="eastAsia"/>
          <w:sz w:val="18"/>
          <w:szCs w:val="18"/>
          <w:lang w:eastAsia="ko-KR"/>
        </w:rPr>
        <w:t xml:space="preserve"> (1998).</w:t>
      </w:r>
      <w:r w:rsidRPr="000E2E12">
        <w:rPr>
          <w:rFonts w:eastAsiaTheme="minorEastAsia"/>
          <w:sz w:val="18"/>
          <w:szCs w:val="18"/>
          <w:lang w:eastAsia="ko-KR"/>
        </w:rPr>
        <w:t xml:space="preserve"> </w:t>
      </w:r>
      <w:r w:rsidRPr="000E2E12">
        <w:rPr>
          <w:rFonts w:eastAsiaTheme="minorEastAsia"/>
          <w:iCs/>
          <w:sz w:val="18"/>
          <w:szCs w:val="18"/>
          <w:lang w:eastAsia="ko-KR"/>
        </w:rPr>
        <w:t>Deterministic annealing for clusterin</w:t>
      </w:r>
      <w:r>
        <w:rPr>
          <w:rFonts w:eastAsiaTheme="minorEastAsia"/>
          <w:iCs/>
          <w:sz w:val="18"/>
          <w:szCs w:val="18"/>
          <w:lang w:eastAsia="ko-KR"/>
        </w:rPr>
        <w:t>g, compression, classification,</w:t>
      </w:r>
      <w:r>
        <w:rPr>
          <w:rFonts w:eastAsiaTheme="minorEastAsia" w:hint="eastAsia"/>
          <w:iCs/>
          <w:sz w:val="18"/>
          <w:szCs w:val="18"/>
          <w:lang w:eastAsia="ko-KR"/>
        </w:rPr>
        <w:t xml:space="preserve"> </w:t>
      </w:r>
      <w:r w:rsidRPr="000E2E12">
        <w:rPr>
          <w:rFonts w:eastAsiaTheme="minorEastAsia"/>
          <w:iCs/>
          <w:sz w:val="18"/>
          <w:szCs w:val="18"/>
          <w:lang w:eastAsia="ko-KR"/>
        </w:rPr>
        <w:t>regression,</w:t>
      </w:r>
      <w:r>
        <w:rPr>
          <w:rFonts w:eastAsiaTheme="minorEastAsia" w:hint="eastAsia"/>
          <w:iCs/>
          <w:sz w:val="18"/>
          <w:szCs w:val="18"/>
          <w:lang w:eastAsia="ko-KR"/>
        </w:rPr>
        <w:t xml:space="preserve"> </w:t>
      </w:r>
      <w:r w:rsidRPr="000E2E12">
        <w:rPr>
          <w:rFonts w:eastAsiaTheme="minorEastAsia"/>
          <w:iCs/>
          <w:sz w:val="18"/>
          <w:szCs w:val="18"/>
          <w:lang w:val="en-AU" w:eastAsia="ko-KR"/>
        </w:rPr>
        <w:t>and related optimization problems</w:t>
      </w:r>
      <w:r w:rsidR="00A21D2D">
        <w:rPr>
          <w:rFonts w:eastAsiaTheme="minorEastAsia" w:hint="eastAsia"/>
          <w:iCs/>
          <w:sz w:val="18"/>
          <w:szCs w:val="18"/>
          <w:lang w:val="en-AU" w:eastAsia="ko-KR"/>
        </w:rPr>
        <w:t>.</w:t>
      </w:r>
      <w:r w:rsidRPr="000E2E12">
        <w:rPr>
          <w:rFonts w:eastAsiaTheme="minorEastAsia"/>
          <w:sz w:val="18"/>
          <w:szCs w:val="18"/>
          <w:lang w:val="en-AU" w:eastAsia="ko-KR"/>
        </w:rPr>
        <w:t xml:space="preserve"> Proc IEEE Vol. 86, pages 2210-2239.</w:t>
      </w:r>
    </w:p>
    <w:sectPr w:rsidR="000E2E12" w:rsidSect="00CB0B83">
      <w:type w:val="continuous"/>
      <w:pgSz w:w="11906" w:h="16838"/>
      <w:pgMar w:top="2098" w:right="2381" w:bottom="3742" w:left="2608" w:header="709" w:footer="709" w:gutter="0"/>
      <w:cols w:space="2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381" w:rsidRDefault="0097780D" w:rsidP="00930F17">
    <w:pPr>
      <w:pStyle w:val="a7"/>
      <w:framePr w:wrap="around" w:vAnchor="text" w:hAnchor="margin" w:xAlign="center" w:y="1"/>
      <w:rPr>
        <w:rStyle w:val="a8"/>
      </w:rPr>
    </w:pPr>
    <w:r>
      <w:rPr>
        <w:rStyle w:val="a8"/>
      </w:rPr>
      <w:fldChar w:fldCharType="begin"/>
    </w:r>
    <w:r w:rsidR="004E2381">
      <w:rPr>
        <w:rStyle w:val="a8"/>
      </w:rPr>
      <w:instrText xml:space="preserve">PAGE  </w:instrText>
    </w:r>
    <w:r>
      <w:rPr>
        <w:rStyle w:val="a8"/>
      </w:rPr>
      <w:fldChar w:fldCharType="end"/>
    </w:r>
  </w:p>
  <w:p w:rsidR="004E2381" w:rsidRDefault="004E23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70" w:rsidRDefault="00521A70">
      <w:r>
        <w:separator/>
      </w:r>
    </w:p>
  </w:footnote>
  <w:footnote w:type="continuationSeparator" w:id="0">
    <w:p w:rsidR="00521A70" w:rsidRDefault="00521A70">
      <w:r>
        <w:continuationSeparator/>
      </w:r>
    </w:p>
  </w:footnote>
  <w:footnote w:id="1">
    <w:p w:rsidR="004D15CE" w:rsidRPr="00CC6094" w:rsidRDefault="004D15CE" w:rsidP="004D15CE">
      <w:pPr>
        <w:pStyle w:val="a7"/>
        <w:rPr>
          <w:rFonts w:eastAsiaTheme="minorEastAsia"/>
          <w:sz w:val="14"/>
          <w:szCs w:val="14"/>
          <w:lang w:val="en-US" w:eastAsia="ko-KR"/>
        </w:rPr>
      </w:pPr>
      <w:r w:rsidRPr="00CC6094">
        <w:rPr>
          <w:rFonts w:eastAsia="MS Mincho" w:hAnsi="MS Mincho"/>
          <w:sz w:val="14"/>
          <w:szCs w:val="14"/>
          <w:lang w:val="en-US"/>
        </w:rPr>
        <w:t>∗</w:t>
      </w:r>
      <w:r w:rsidRPr="00CC6094">
        <w:rPr>
          <w:sz w:val="14"/>
          <w:szCs w:val="14"/>
          <w:lang w:val="en-US"/>
        </w:rPr>
        <w:t xml:space="preserve"> Corresponding author. Tel.: +</w:t>
      </w:r>
      <w:r w:rsidRPr="00CC6094">
        <w:rPr>
          <w:rFonts w:eastAsiaTheme="minorEastAsia"/>
          <w:sz w:val="14"/>
          <w:szCs w:val="14"/>
          <w:lang w:val="en-US" w:eastAsia="ko-KR"/>
        </w:rPr>
        <w:t>82</w:t>
      </w:r>
      <w:r w:rsidRPr="00CC6094">
        <w:rPr>
          <w:sz w:val="14"/>
          <w:szCs w:val="14"/>
          <w:lang w:val="en-US"/>
        </w:rPr>
        <w:t xml:space="preserve"> </w:t>
      </w:r>
      <w:r w:rsidRPr="00CC6094">
        <w:rPr>
          <w:rFonts w:eastAsiaTheme="minorEastAsia"/>
          <w:sz w:val="14"/>
          <w:szCs w:val="14"/>
          <w:lang w:val="en-US" w:eastAsia="ko-KR"/>
        </w:rPr>
        <w:t>10</w:t>
      </w:r>
      <w:r w:rsidRPr="00CC6094">
        <w:rPr>
          <w:sz w:val="14"/>
          <w:szCs w:val="14"/>
          <w:lang w:val="en-US"/>
        </w:rPr>
        <w:t xml:space="preserve"> </w:t>
      </w:r>
      <w:r w:rsidRPr="00CC6094">
        <w:rPr>
          <w:rFonts w:eastAsiaTheme="minorEastAsia"/>
          <w:sz w:val="14"/>
          <w:szCs w:val="14"/>
          <w:lang w:val="en-US" w:eastAsia="ko-KR"/>
        </w:rPr>
        <w:t>6223</w:t>
      </w:r>
      <w:r w:rsidRPr="00CC6094">
        <w:rPr>
          <w:sz w:val="14"/>
          <w:szCs w:val="14"/>
          <w:lang w:val="en-US"/>
        </w:rPr>
        <w:t xml:space="preserve"> </w:t>
      </w:r>
      <w:r w:rsidRPr="00CC6094">
        <w:rPr>
          <w:rFonts w:eastAsiaTheme="minorEastAsia"/>
          <w:sz w:val="14"/>
          <w:szCs w:val="14"/>
          <w:lang w:val="en-US" w:eastAsia="ko-KR"/>
        </w:rPr>
        <w:t>3881</w:t>
      </w:r>
      <w:r w:rsidRPr="00CC6094">
        <w:rPr>
          <w:sz w:val="14"/>
          <w:szCs w:val="14"/>
          <w:lang w:val="en-US"/>
        </w:rPr>
        <w:t>.</w:t>
      </w:r>
    </w:p>
    <w:p w:rsidR="004D15CE" w:rsidRPr="00CC6094" w:rsidRDefault="004D15CE" w:rsidP="004D15CE">
      <w:pPr>
        <w:pStyle w:val="a7"/>
        <w:rPr>
          <w:rFonts w:eastAsiaTheme="minorEastAsia"/>
          <w:sz w:val="14"/>
          <w:szCs w:val="14"/>
          <w:lang w:val="en-US" w:eastAsia="ko-KR"/>
        </w:rPr>
      </w:pPr>
      <w:r w:rsidRPr="00CC6094">
        <w:rPr>
          <w:rFonts w:eastAsiaTheme="minorEastAsia"/>
          <w:sz w:val="14"/>
          <w:szCs w:val="14"/>
          <w:vertAlign w:val="superscript"/>
          <w:lang w:eastAsia="ko-KR"/>
        </w:rPr>
        <w:t>1</w:t>
      </w:r>
      <w:r w:rsidRPr="00CC6094">
        <w:rPr>
          <w:rFonts w:eastAsiaTheme="minorEastAsia"/>
          <w:sz w:val="14"/>
          <w:szCs w:val="14"/>
          <w:lang w:eastAsia="ko-KR"/>
        </w:rPr>
        <w:t>Present address: Department of Knowledge Information Security, Graduate School of Ajou University, Suwon, Korea</w:t>
      </w:r>
    </w:p>
    <w:p w:rsidR="004D15CE" w:rsidRPr="00A75496" w:rsidRDefault="004D15CE" w:rsidP="004D15CE">
      <w:pPr>
        <w:pStyle w:val="af"/>
        <w:rPr>
          <w:rFonts w:eastAsiaTheme="minorEastAsia"/>
          <w:lang w:eastAsia="ko-KR"/>
        </w:rPr>
      </w:pPr>
      <w:r w:rsidRPr="00CC6094">
        <w:rPr>
          <w:sz w:val="14"/>
          <w:szCs w:val="14"/>
          <w:lang w:val="en-US"/>
        </w:rPr>
        <w:t>E-mail address</w:t>
      </w:r>
      <w:r w:rsidRPr="00CC6094">
        <w:rPr>
          <w:rFonts w:eastAsiaTheme="minorEastAsia"/>
          <w:sz w:val="14"/>
          <w:szCs w:val="14"/>
          <w:lang w:val="en-US" w:eastAsia="ko-KR"/>
        </w:rPr>
        <w:t>es</w:t>
      </w:r>
      <w:r w:rsidRPr="00CC6094">
        <w:rPr>
          <w:sz w:val="14"/>
          <w:szCs w:val="14"/>
          <w:lang w:val="en-US"/>
        </w:rPr>
        <w:t xml:space="preserve">: </w:t>
      </w:r>
      <w:hyperlink r:id="rId1" w:history="1">
        <w:r w:rsidRPr="00CC6094">
          <w:rPr>
            <w:rStyle w:val="a5"/>
            <w:rFonts w:eastAsiaTheme="minorEastAsia"/>
            <w:sz w:val="14"/>
            <w:szCs w:val="14"/>
            <w:lang w:val="en-US" w:eastAsia="ko-KR"/>
          </w:rPr>
          <w:t>kangskim@ajou.ac.kr</w:t>
        </w:r>
      </w:hyperlink>
      <w:r w:rsidRPr="00CC6094">
        <w:rPr>
          <w:rFonts w:eastAsiaTheme="minorEastAsia"/>
          <w:sz w:val="14"/>
          <w:szCs w:val="14"/>
          <w:lang w:val="en-US" w:eastAsia="ko-KR"/>
        </w:rPr>
        <w:t xml:space="preserve"> </w:t>
      </w:r>
      <w:r w:rsidRPr="00CC6094">
        <w:rPr>
          <w:sz w:val="14"/>
          <w:szCs w:val="14"/>
          <w:lang w:val="en-US"/>
        </w:rPr>
        <w:t>(</w:t>
      </w:r>
      <w:r w:rsidRPr="00CC6094">
        <w:rPr>
          <w:rFonts w:eastAsiaTheme="minorEastAsia"/>
          <w:sz w:val="14"/>
          <w:szCs w:val="14"/>
          <w:lang w:val="en-US" w:eastAsia="ko-KR"/>
        </w:rPr>
        <w:t>K. Kim</w:t>
      </w:r>
      <w:r w:rsidRPr="00CC6094">
        <w:rPr>
          <w:sz w:val="14"/>
          <w:szCs w:val="14"/>
          <w:lang w:val="en-US"/>
        </w:rPr>
        <w:t>)</w:t>
      </w:r>
      <w:r w:rsidRPr="00CC6094">
        <w:rPr>
          <w:rFonts w:eastAsiaTheme="minorEastAsia"/>
          <w:sz w:val="14"/>
          <w:szCs w:val="14"/>
          <w:lang w:val="en-US" w:eastAsia="ko-KR"/>
        </w:rPr>
        <w:t xml:space="preserve">, </w:t>
      </w:r>
      <w:hyperlink r:id="rId2" w:history="1">
        <w:r w:rsidRPr="00CC6094">
          <w:rPr>
            <w:rStyle w:val="a5"/>
            <w:rFonts w:eastAsia="맑은 고딕"/>
            <w:sz w:val="14"/>
            <w:szCs w:val="14"/>
            <w:lang w:val="en-US" w:eastAsia="ko-KR"/>
          </w:rPr>
          <w:t>marpierc@indiana.edu</w:t>
        </w:r>
      </w:hyperlink>
      <w:r w:rsidRPr="00CC6094">
        <w:rPr>
          <w:rFonts w:eastAsiaTheme="minorEastAsia"/>
          <w:sz w:val="14"/>
          <w:szCs w:val="14"/>
          <w:lang w:eastAsia="ko-KR"/>
        </w:rPr>
        <w:t xml:space="preserve"> (</w:t>
      </w:r>
      <w:r w:rsidRPr="00CC6094">
        <w:rPr>
          <w:sz w:val="14"/>
          <w:szCs w:val="14"/>
          <w:lang w:val="en-US"/>
        </w:rPr>
        <w:t>M</w:t>
      </w:r>
      <w:r w:rsidRPr="00CC6094">
        <w:rPr>
          <w:rFonts w:eastAsiaTheme="minorEastAsia"/>
          <w:sz w:val="14"/>
          <w:szCs w:val="14"/>
          <w:lang w:val="en-US" w:eastAsia="ko-KR"/>
        </w:rPr>
        <w:t>.</w:t>
      </w:r>
      <w:r w:rsidRPr="00CC6094">
        <w:rPr>
          <w:sz w:val="14"/>
          <w:szCs w:val="14"/>
          <w:lang w:val="en-US"/>
        </w:rPr>
        <w:t xml:space="preserve"> Pierce</w:t>
      </w:r>
      <w:r w:rsidRPr="00CC6094">
        <w:rPr>
          <w:rFonts w:eastAsiaTheme="minorEastAsia"/>
          <w:sz w:val="14"/>
          <w:szCs w:val="14"/>
          <w:lang w:eastAsia="ko-KR"/>
        </w:rPr>
        <w:t xml:space="preserve">), </w:t>
      </w:r>
      <w:hyperlink r:id="rId3" w:history="1">
        <w:r w:rsidRPr="008159A5">
          <w:rPr>
            <w:rStyle w:val="a5"/>
            <w:rFonts w:eastAsia="바탕"/>
            <w:iCs/>
            <w:sz w:val="14"/>
            <w:szCs w:val="14"/>
            <w:lang w:val="en-US" w:eastAsia="ko-KR"/>
          </w:rPr>
          <w:t>gcf@indiana.edu</w:t>
        </w:r>
      </w:hyperlink>
      <w:r w:rsidRPr="00CC6094">
        <w:rPr>
          <w:rFonts w:eastAsiaTheme="minorEastAsia"/>
          <w:sz w:val="14"/>
          <w:szCs w:val="14"/>
          <w:lang w:eastAsia="ko-KR"/>
        </w:rPr>
        <w:t xml:space="preserve"> (</w:t>
      </w:r>
      <w:proofErr w:type="spellStart"/>
      <w:r w:rsidRPr="00CC6094">
        <w:rPr>
          <w:rFonts w:eastAsia="바탕"/>
          <w:sz w:val="14"/>
          <w:szCs w:val="14"/>
          <w:lang w:val="en-US" w:eastAsia="ko-KR"/>
        </w:rPr>
        <w:t>G.Fox</w:t>
      </w:r>
      <w:proofErr w:type="spellEnd"/>
      <w:r w:rsidRPr="00CC6094">
        <w:rPr>
          <w:rFonts w:eastAsiaTheme="minorEastAsia"/>
          <w:sz w:val="14"/>
          <w:szCs w:val="14"/>
          <w:lang w:eastAsia="ko-KR"/>
        </w:rPr>
        <w:t>)</w:t>
      </w:r>
      <w:r w:rsidRPr="00CC6094">
        <w:rPr>
          <w:sz w:val="14"/>
          <w:szCs w:val="14"/>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DD4640E4"/>
    <w:lvl w:ilvl="0">
      <w:start w:val="1"/>
      <w:numFmt w:val="decimal"/>
      <w:lvlText w:val="%1."/>
      <w:lvlJc w:val="left"/>
      <w:pPr>
        <w:tabs>
          <w:tab w:val="num" w:pos="360"/>
        </w:tabs>
        <w:ind w:left="360" w:hanging="360"/>
      </w:pPr>
      <w:rPr>
        <w:rFonts w:hint="default"/>
        <w:b/>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decimal"/>
      <w:lvlText w:val="4.%2."/>
      <w:lvlJc w:val="left"/>
      <w:pPr>
        <w:tabs>
          <w:tab w:val="num" w:pos="1080"/>
        </w:tabs>
        <w:ind w:left="792" w:hanging="432"/>
      </w:pPr>
      <w:rPr>
        <w:rFonts w:hint="default"/>
        <w:b w:val="0"/>
        <w:i w:val="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6D4298C"/>
    <w:multiLevelType w:val="hybridMultilevel"/>
    <w:tmpl w:val="57DE48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3218D1"/>
    <w:multiLevelType w:val="multilevel"/>
    <w:tmpl w:val="91EA205A"/>
    <w:lvl w:ilvl="0">
      <w:start w:val="1"/>
      <w:numFmt w:val="decimal"/>
      <w:lvlText w:val="%1."/>
      <w:lvlJc w:val="left"/>
      <w:pPr>
        <w:tabs>
          <w:tab w:val="num" w:pos="360"/>
        </w:tabs>
        <w:ind w:left="360" w:hanging="360"/>
      </w:pPr>
      <w:rPr>
        <w:rFonts w:hint="default"/>
        <w:b/>
        <w:bCs w:val="0"/>
        <w:i w:val="0"/>
        <w:iCs w:val="0"/>
        <w:caps/>
        <w:strike w:val="0"/>
        <w:dstrike w:val="0"/>
        <w:outline w:val="0"/>
        <w:shadow w:val="0"/>
        <w:emboss w:val="0"/>
        <w:imprint w:val="0"/>
        <w:vanish w:val="0"/>
        <w:color w:val="000000"/>
        <w:spacing w:val="0"/>
        <w:kern w:val="0"/>
        <w:position w:val="0"/>
        <w:sz w:val="20"/>
        <w:szCs w:val="20"/>
        <w:u w:val="none"/>
        <w:effect w:val="none"/>
        <w:vertAlign w:val="baseline"/>
        <w:em w:val="none"/>
      </w:rPr>
    </w:lvl>
    <w:lvl w:ilvl="1">
      <w:start w:val="1"/>
      <w:numFmt w:val="decimal"/>
      <w:lvlText w:val="4.%2."/>
      <w:lvlJc w:val="left"/>
      <w:pPr>
        <w:tabs>
          <w:tab w:val="num" w:pos="1080"/>
        </w:tabs>
        <w:ind w:left="792" w:hanging="432"/>
      </w:pPr>
      <w:rPr>
        <w:rFonts w:hint="default"/>
        <w:b w:val="0"/>
        <w:i w:val="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2B855861"/>
    <w:multiLevelType w:val="multilevel"/>
    <w:tmpl w:val="6CC68938"/>
    <w:lvl w:ilvl="0">
      <w:start w:val="1"/>
      <w:numFmt w:val="decimal"/>
      <w:pStyle w:val="IEEEReferenceItem"/>
      <w:lvlText w:val="[%1]"/>
      <w:lvlJc w:val="left"/>
      <w:pPr>
        <w:tabs>
          <w:tab w:val="num" w:pos="432"/>
        </w:tabs>
        <w:ind w:left="432" w:hanging="432"/>
      </w:pPr>
      <w:rPr>
        <w:color w:val="auto"/>
      </w:rPr>
    </w:lvl>
    <w:lvl w:ilvl="1">
      <w:start w:val="1"/>
      <w:numFmt w:val="decimal"/>
      <w:lvlText w:val="%1.%2)"/>
      <w:lvlJc w:val="left"/>
      <w:pPr>
        <w:tabs>
          <w:tab w:val="num" w:pos="936"/>
        </w:tabs>
        <w:ind w:left="936" w:hanging="720"/>
      </w:pPr>
    </w:lvl>
    <w:lvl w:ilvl="2">
      <w:start w:val="1"/>
      <w:numFmt w:val="decimal"/>
      <w:pStyle w:val="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437C73"/>
    <w:multiLevelType w:val="multilevel"/>
    <w:tmpl w:val="0409001F"/>
    <w:numStyleLink w:val="111111"/>
  </w:abstractNum>
  <w:abstractNum w:abstractNumId="6">
    <w:nsid w:val="5660738E"/>
    <w:multiLevelType w:val="multilevel"/>
    <w:tmpl w:val="0409001F"/>
    <w:numStyleLink w:val="111111"/>
  </w:abstractNum>
  <w:abstractNum w:abstractNumId="7">
    <w:nsid w:val="5BDC3FEF"/>
    <w:multiLevelType w:val="multilevel"/>
    <w:tmpl w:val="0409001F"/>
    <w:styleLink w:val="111111"/>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A7F4B21"/>
    <w:multiLevelType w:val="multilevel"/>
    <w:tmpl w:val="9C62DC70"/>
    <w:lvl w:ilvl="0">
      <w:start w:val="1"/>
      <w:numFmt w:val="decimal"/>
      <w:pStyle w:val="IEEEHeading3"/>
      <w:suff w:val="nothing"/>
      <w:lvlText w:val="%1)  "/>
      <w:lvlJc w:val="left"/>
      <w:pPr>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9">
    <w:nsid w:val="7D464A78"/>
    <w:multiLevelType w:val="multilevel"/>
    <w:tmpl w:val="1EA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7"/>
  </w:num>
  <w:num w:numId="8">
    <w:abstractNumId w:val="2"/>
  </w:num>
  <w:num w:numId="9">
    <w:abstractNumId w:val="5"/>
    <w:lvlOverride w:ilvl="0">
      <w:lvl w:ilvl="0">
        <w:numFmt w:val="decimal"/>
        <w:lvlText w:val=""/>
        <w:lvlJc w:val="left"/>
      </w:lvl>
    </w:lvlOverride>
    <w:lvlOverride w:ilvl="1">
      <w:lvl w:ilvl="1">
        <w:start w:val="1"/>
        <w:numFmt w:val="decimal"/>
        <w:lvlText w:val="%1.%2."/>
        <w:lvlJc w:val="left"/>
        <w:pPr>
          <w:tabs>
            <w:tab w:val="num" w:pos="792"/>
          </w:tabs>
          <w:ind w:left="792" w:hanging="432"/>
        </w:pPr>
        <w:rPr>
          <w:b/>
          <w:lang w:val="en-AU"/>
        </w:rPr>
      </w:lvl>
    </w:lvlOverride>
  </w:num>
  <w:num w:numId="10">
    <w:abstractNumId w:val="6"/>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800"/>
  <w:displayHorizontalDrawingGridEvery w:val="0"/>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033"/>
    <w:rsid w:val="00000F0F"/>
    <w:rsid w:val="00002878"/>
    <w:rsid w:val="00004BB3"/>
    <w:rsid w:val="00007ABC"/>
    <w:rsid w:val="00011417"/>
    <w:rsid w:val="0001297C"/>
    <w:rsid w:val="000146F4"/>
    <w:rsid w:val="00015AC6"/>
    <w:rsid w:val="000173B1"/>
    <w:rsid w:val="000200F2"/>
    <w:rsid w:val="0002315F"/>
    <w:rsid w:val="0002368A"/>
    <w:rsid w:val="00026692"/>
    <w:rsid w:val="00026883"/>
    <w:rsid w:val="00027C9A"/>
    <w:rsid w:val="00030DEE"/>
    <w:rsid w:val="00032CAF"/>
    <w:rsid w:val="00037178"/>
    <w:rsid w:val="00046849"/>
    <w:rsid w:val="00053DF8"/>
    <w:rsid w:val="00053EDC"/>
    <w:rsid w:val="00070B0C"/>
    <w:rsid w:val="00071D01"/>
    <w:rsid w:val="00072A36"/>
    <w:rsid w:val="00073668"/>
    <w:rsid w:val="00077375"/>
    <w:rsid w:val="00077EE3"/>
    <w:rsid w:val="00081E49"/>
    <w:rsid w:val="000832D8"/>
    <w:rsid w:val="000840F3"/>
    <w:rsid w:val="00084A92"/>
    <w:rsid w:val="00087033"/>
    <w:rsid w:val="00087893"/>
    <w:rsid w:val="000909E2"/>
    <w:rsid w:val="000B21D6"/>
    <w:rsid w:val="000B377B"/>
    <w:rsid w:val="000B415E"/>
    <w:rsid w:val="000B4183"/>
    <w:rsid w:val="000C55EF"/>
    <w:rsid w:val="000C5B57"/>
    <w:rsid w:val="000C6942"/>
    <w:rsid w:val="000D1870"/>
    <w:rsid w:val="000D19AB"/>
    <w:rsid w:val="000D1EE8"/>
    <w:rsid w:val="000D23A4"/>
    <w:rsid w:val="000D5847"/>
    <w:rsid w:val="000E2C12"/>
    <w:rsid w:val="000E2E12"/>
    <w:rsid w:val="000E3782"/>
    <w:rsid w:val="000E69B7"/>
    <w:rsid w:val="00100E5A"/>
    <w:rsid w:val="00100EB9"/>
    <w:rsid w:val="00102F92"/>
    <w:rsid w:val="00103010"/>
    <w:rsid w:val="00107530"/>
    <w:rsid w:val="001119D3"/>
    <w:rsid w:val="00116B16"/>
    <w:rsid w:val="00120771"/>
    <w:rsid w:val="00121333"/>
    <w:rsid w:val="00122B5E"/>
    <w:rsid w:val="0012494A"/>
    <w:rsid w:val="001261A8"/>
    <w:rsid w:val="0013402B"/>
    <w:rsid w:val="001372C4"/>
    <w:rsid w:val="00140A88"/>
    <w:rsid w:val="001434E1"/>
    <w:rsid w:val="00144B64"/>
    <w:rsid w:val="00152C7C"/>
    <w:rsid w:val="00157F2D"/>
    <w:rsid w:val="00160C25"/>
    <w:rsid w:val="00161EE8"/>
    <w:rsid w:val="00170D57"/>
    <w:rsid w:val="0017107B"/>
    <w:rsid w:val="001718B1"/>
    <w:rsid w:val="001721B4"/>
    <w:rsid w:val="00172EE4"/>
    <w:rsid w:val="001733D7"/>
    <w:rsid w:val="00176715"/>
    <w:rsid w:val="00183CDA"/>
    <w:rsid w:val="00190CC1"/>
    <w:rsid w:val="00192B60"/>
    <w:rsid w:val="00194DCE"/>
    <w:rsid w:val="0019726F"/>
    <w:rsid w:val="001B1FC2"/>
    <w:rsid w:val="001B6743"/>
    <w:rsid w:val="001C242F"/>
    <w:rsid w:val="001C3187"/>
    <w:rsid w:val="001C3D0E"/>
    <w:rsid w:val="001D130A"/>
    <w:rsid w:val="001D37B5"/>
    <w:rsid w:val="001E3E2D"/>
    <w:rsid w:val="001E4070"/>
    <w:rsid w:val="001E4C5A"/>
    <w:rsid w:val="001E765D"/>
    <w:rsid w:val="001F539D"/>
    <w:rsid w:val="001F6485"/>
    <w:rsid w:val="00206A73"/>
    <w:rsid w:val="00212937"/>
    <w:rsid w:val="00212A73"/>
    <w:rsid w:val="00222815"/>
    <w:rsid w:val="00224B21"/>
    <w:rsid w:val="00231753"/>
    <w:rsid w:val="00234A8F"/>
    <w:rsid w:val="0023635B"/>
    <w:rsid w:val="00244117"/>
    <w:rsid w:val="00244EC6"/>
    <w:rsid w:val="0024587A"/>
    <w:rsid w:val="0025457D"/>
    <w:rsid w:val="002563AE"/>
    <w:rsid w:val="00265C75"/>
    <w:rsid w:val="00266520"/>
    <w:rsid w:val="0027003C"/>
    <w:rsid w:val="002771A6"/>
    <w:rsid w:val="00277293"/>
    <w:rsid w:val="00281BC5"/>
    <w:rsid w:val="002826FC"/>
    <w:rsid w:val="00284111"/>
    <w:rsid w:val="00291484"/>
    <w:rsid w:val="00293297"/>
    <w:rsid w:val="002A14E8"/>
    <w:rsid w:val="002A2B0E"/>
    <w:rsid w:val="002A44D9"/>
    <w:rsid w:val="002B1387"/>
    <w:rsid w:val="002B2870"/>
    <w:rsid w:val="002B45DF"/>
    <w:rsid w:val="002C5E04"/>
    <w:rsid w:val="002D1A92"/>
    <w:rsid w:val="002F3586"/>
    <w:rsid w:val="002F539D"/>
    <w:rsid w:val="003018C5"/>
    <w:rsid w:val="00305A76"/>
    <w:rsid w:val="003070F6"/>
    <w:rsid w:val="0031128B"/>
    <w:rsid w:val="00316A2D"/>
    <w:rsid w:val="003240AD"/>
    <w:rsid w:val="00324963"/>
    <w:rsid w:val="003264F3"/>
    <w:rsid w:val="00330397"/>
    <w:rsid w:val="00333179"/>
    <w:rsid w:val="00335A91"/>
    <w:rsid w:val="00336E50"/>
    <w:rsid w:val="00352413"/>
    <w:rsid w:val="003526E8"/>
    <w:rsid w:val="003536DA"/>
    <w:rsid w:val="00353C7C"/>
    <w:rsid w:val="00354675"/>
    <w:rsid w:val="003578D4"/>
    <w:rsid w:val="00362B2D"/>
    <w:rsid w:val="00363132"/>
    <w:rsid w:val="00363614"/>
    <w:rsid w:val="00363D30"/>
    <w:rsid w:val="00365C65"/>
    <w:rsid w:val="00375856"/>
    <w:rsid w:val="003810E8"/>
    <w:rsid w:val="00382560"/>
    <w:rsid w:val="0038616D"/>
    <w:rsid w:val="00391F40"/>
    <w:rsid w:val="003935CE"/>
    <w:rsid w:val="003974C3"/>
    <w:rsid w:val="003A0B91"/>
    <w:rsid w:val="003A65E3"/>
    <w:rsid w:val="003A6C70"/>
    <w:rsid w:val="003B2E1B"/>
    <w:rsid w:val="003B5323"/>
    <w:rsid w:val="003C0F58"/>
    <w:rsid w:val="003C672B"/>
    <w:rsid w:val="003D0E86"/>
    <w:rsid w:val="003D0F13"/>
    <w:rsid w:val="003D0F6C"/>
    <w:rsid w:val="003D16E6"/>
    <w:rsid w:val="003D260F"/>
    <w:rsid w:val="003D29E3"/>
    <w:rsid w:val="003D3703"/>
    <w:rsid w:val="003D3CDF"/>
    <w:rsid w:val="003D4BDC"/>
    <w:rsid w:val="003D7059"/>
    <w:rsid w:val="003E7B73"/>
    <w:rsid w:val="003F675C"/>
    <w:rsid w:val="004006FE"/>
    <w:rsid w:val="004100C2"/>
    <w:rsid w:val="004137E2"/>
    <w:rsid w:val="00421A8B"/>
    <w:rsid w:val="0042307A"/>
    <w:rsid w:val="0042415D"/>
    <w:rsid w:val="00426922"/>
    <w:rsid w:val="00433579"/>
    <w:rsid w:val="00442BEF"/>
    <w:rsid w:val="00450EEA"/>
    <w:rsid w:val="004512CB"/>
    <w:rsid w:val="004519E3"/>
    <w:rsid w:val="0045246C"/>
    <w:rsid w:val="00454D57"/>
    <w:rsid w:val="00455101"/>
    <w:rsid w:val="004568C2"/>
    <w:rsid w:val="00460281"/>
    <w:rsid w:val="00471DEE"/>
    <w:rsid w:val="00475343"/>
    <w:rsid w:val="00475F5C"/>
    <w:rsid w:val="0048263F"/>
    <w:rsid w:val="00484CBE"/>
    <w:rsid w:val="00484DEF"/>
    <w:rsid w:val="0048688D"/>
    <w:rsid w:val="0049268F"/>
    <w:rsid w:val="00492D84"/>
    <w:rsid w:val="0049425D"/>
    <w:rsid w:val="00495E92"/>
    <w:rsid w:val="004A19D6"/>
    <w:rsid w:val="004B22FF"/>
    <w:rsid w:val="004B6D15"/>
    <w:rsid w:val="004B6F0A"/>
    <w:rsid w:val="004C3953"/>
    <w:rsid w:val="004C5806"/>
    <w:rsid w:val="004C7ECD"/>
    <w:rsid w:val="004D15A0"/>
    <w:rsid w:val="004D15CE"/>
    <w:rsid w:val="004D2ECB"/>
    <w:rsid w:val="004D5686"/>
    <w:rsid w:val="004D63B4"/>
    <w:rsid w:val="004E2381"/>
    <w:rsid w:val="004E437F"/>
    <w:rsid w:val="004E6118"/>
    <w:rsid w:val="004F2D67"/>
    <w:rsid w:val="004F311E"/>
    <w:rsid w:val="004F72A9"/>
    <w:rsid w:val="004F734F"/>
    <w:rsid w:val="005050AD"/>
    <w:rsid w:val="00507553"/>
    <w:rsid w:val="00511050"/>
    <w:rsid w:val="00511BFF"/>
    <w:rsid w:val="00512B5E"/>
    <w:rsid w:val="00512B62"/>
    <w:rsid w:val="00514519"/>
    <w:rsid w:val="00515683"/>
    <w:rsid w:val="00515EE4"/>
    <w:rsid w:val="00515F58"/>
    <w:rsid w:val="00520189"/>
    <w:rsid w:val="00521A70"/>
    <w:rsid w:val="00521FD2"/>
    <w:rsid w:val="0052518C"/>
    <w:rsid w:val="00530799"/>
    <w:rsid w:val="00532FA4"/>
    <w:rsid w:val="005350C5"/>
    <w:rsid w:val="00544B52"/>
    <w:rsid w:val="00547500"/>
    <w:rsid w:val="00560809"/>
    <w:rsid w:val="0056167A"/>
    <w:rsid w:val="005706B0"/>
    <w:rsid w:val="005723F7"/>
    <w:rsid w:val="005764A3"/>
    <w:rsid w:val="00584885"/>
    <w:rsid w:val="00584A0F"/>
    <w:rsid w:val="00587D76"/>
    <w:rsid w:val="005A35A1"/>
    <w:rsid w:val="005B0D46"/>
    <w:rsid w:val="005B21B4"/>
    <w:rsid w:val="005B2C16"/>
    <w:rsid w:val="005B5599"/>
    <w:rsid w:val="005D4E4C"/>
    <w:rsid w:val="005D563D"/>
    <w:rsid w:val="005D5D33"/>
    <w:rsid w:val="005E02FE"/>
    <w:rsid w:val="005E0A23"/>
    <w:rsid w:val="005E14BE"/>
    <w:rsid w:val="005E24B4"/>
    <w:rsid w:val="005E2878"/>
    <w:rsid w:val="005E6757"/>
    <w:rsid w:val="005F390F"/>
    <w:rsid w:val="005F4577"/>
    <w:rsid w:val="005F5991"/>
    <w:rsid w:val="00600E25"/>
    <w:rsid w:val="00610F28"/>
    <w:rsid w:val="00612A59"/>
    <w:rsid w:val="006133F4"/>
    <w:rsid w:val="0061462A"/>
    <w:rsid w:val="00622E36"/>
    <w:rsid w:val="00624191"/>
    <w:rsid w:val="006359D8"/>
    <w:rsid w:val="00641DE9"/>
    <w:rsid w:val="00644BB8"/>
    <w:rsid w:val="00647D5A"/>
    <w:rsid w:val="00661F5C"/>
    <w:rsid w:val="006628A5"/>
    <w:rsid w:val="0066420B"/>
    <w:rsid w:val="00664304"/>
    <w:rsid w:val="00667326"/>
    <w:rsid w:val="0067418F"/>
    <w:rsid w:val="00685F7C"/>
    <w:rsid w:val="006863ED"/>
    <w:rsid w:val="00690EA0"/>
    <w:rsid w:val="006929BE"/>
    <w:rsid w:val="006943B3"/>
    <w:rsid w:val="006A7579"/>
    <w:rsid w:val="006C72E5"/>
    <w:rsid w:val="006D41E5"/>
    <w:rsid w:val="006D5086"/>
    <w:rsid w:val="006D5148"/>
    <w:rsid w:val="006D63D2"/>
    <w:rsid w:val="006E397E"/>
    <w:rsid w:val="006F0BAA"/>
    <w:rsid w:val="006F4263"/>
    <w:rsid w:val="006F45CC"/>
    <w:rsid w:val="006F6D53"/>
    <w:rsid w:val="007033E2"/>
    <w:rsid w:val="00712D30"/>
    <w:rsid w:val="00714240"/>
    <w:rsid w:val="0071721E"/>
    <w:rsid w:val="0072123F"/>
    <w:rsid w:val="007215B8"/>
    <w:rsid w:val="00740E33"/>
    <w:rsid w:val="00741F52"/>
    <w:rsid w:val="0074640B"/>
    <w:rsid w:val="00751AC6"/>
    <w:rsid w:val="00753355"/>
    <w:rsid w:val="00753400"/>
    <w:rsid w:val="0076052F"/>
    <w:rsid w:val="0076617B"/>
    <w:rsid w:val="0077036D"/>
    <w:rsid w:val="00770EE2"/>
    <w:rsid w:val="00773AC5"/>
    <w:rsid w:val="00773C8C"/>
    <w:rsid w:val="00774B25"/>
    <w:rsid w:val="00782720"/>
    <w:rsid w:val="00785C60"/>
    <w:rsid w:val="00792EFA"/>
    <w:rsid w:val="007948FF"/>
    <w:rsid w:val="007A3951"/>
    <w:rsid w:val="007B4E61"/>
    <w:rsid w:val="007C155E"/>
    <w:rsid w:val="007C5033"/>
    <w:rsid w:val="007C65B2"/>
    <w:rsid w:val="007D048B"/>
    <w:rsid w:val="007D107E"/>
    <w:rsid w:val="007E4115"/>
    <w:rsid w:val="007E6DE1"/>
    <w:rsid w:val="007E78C2"/>
    <w:rsid w:val="007E7A90"/>
    <w:rsid w:val="007F027B"/>
    <w:rsid w:val="007F6E5F"/>
    <w:rsid w:val="007F7F43"/>
    <w:rsid w:val="00800B0D"/>
    <w:rsid w:val="00807A87"/>
    <w:rsid w:val="00812E4B"/>
    <w:rsid w:val="00813B29"/>
    <w:rsid w:val="00814A17"/>
    <w:rsid w:val="0081585B"/>
    <w:rsid w:val="00815E37"/>
    <w:rsid w:val="0081608F"/>
    <w:rsid w:val="00816EC9"/>
    <w:rsid w:val="00835793"/>
    <w:rsid w:val="00837B69"/>
    <w:rsid w:val="0084215C"/>
    <w:rsid w:val="008438FF"/>
    <w:rsid w:val="008451D4"/>
    <w:rsid w:val="00852410"/>
    <w:rsid w:val="008536B1"/>
    <w:rsid w:val="008546FB"/>
    <w:rsid w:val="008558B1"/>
    <w:rsid w:val="00864575"/>
    <w:rsid w:val="00864F72"/>
    <w:rsid w:val="008653AC"/>
    <w:rsid w:val="00867259"/>
    <w:rsid w:val="00880634"/>
    <w:rsid w:val="0088352A"/>
    <w:rsid w:val="00884A95"/>
    <w:rsid w:val="008856EE"/>
    <w:rsid w:val="00892BD9"/>
    <w:rsid w:val="008949D9"/>
    <w:rsid w:val="008A0460"/>
    <w:rsid w:val="008A58FA"/>
    <w:rsid w:val="008A7883"/>
    <w:rsid w:val="008A79D2"/>
    <w:rsid w:val="008A7CFA"/>
    <w:rsid w:val="008B2B56"/>
    <w:rsid w:val="008C2929"/>
    <w:rsid w:val="008C4548"/>
    <w:rsid w:val="008D0948"/>
    <w:rsid w:val="008D4B48"/>
    <w:rsid w:val="008E0783"/>
    <w:rsid w:val="008E3A77"/>
    <w:rsid w:val="008E5923"/>
    <w:rsid w:val="008F1419"/>
    <w:rsid w:val="008F28D5"/>
    <w:rsid w:val="008F6CF6"/>
    <w:rsid w:val="008F7E29"/>
    <w:rsid w:val="00901690"/>
    <w:rsid w:val="00902F28"/>
    <w:rsid w:val="00910F75"/>
    <w:rsid w:val="00912B19"/>
    <w:rsid w:val="00913693"/>
    <w:rsid w:val="009170AC"/>
    <w:rsid w:val="00917370"/>
    <w:rsid w:val="009200A6"/>
    <w:rsid w:val="0092151C"/>
    <w:rsid w:val="00922D6A"/>
    <w:rsid w:val="00925438"/>
    <w:rsid w:val="00926120"/>
    <w:rsid w:val="00927D31"/>
    <w:rsid w:val="00930F17"/>
    <w:rsid w:val="00935D44"/>
    <w:rsid w:val="00936777"/>
    <w:rsid w:val="00936C11"/>
    <w:rsid w:val="00940EDA"/>
    <w:rsid w:val="00941CE2"/>
    <w:rsid w:val="009435AF"/>
    <w:rsid w:val="00944C53"/>
    <w:rsid w:val="00952EB2"/>
    <w:rsid w:val="0096783B"/>
    <w:rsid w:val="00975D39"/>
    <w:rsid w:val="0097780D"/>
    <w:rsid w:val="0098603E"/>
    <w:rsid w:val="009930F5"/>
    <w:rsid w:val="009936CD"/>
    <w:rsid w:val="009975FB"/>
    <w:rsid w:val="009A0CC6"/>
    <w:rsid w:val="009A35B4"/>
    <w:rsid w:val="009A3EE3"/>
    <w:rsid w:val="009B0656"/>
    <w:rsid w:val="009B2EB0"/>
    <w:rsid w:val="009B32CC"/>
    <w:rsid w:val="009B6EA2"/>
    <w:rsid w:val="009C03D4"/>
    <w:rsid w:val="009C1255"/>
    <w:rsid w:val="009C6918"/>
    <w:rsid w:val="009E126C"/>
    <w:rsid w:val="009F3BD0"/>
    <w:rsid w:val="009F3FC1"/>
    <w:rsid w:val="00A0383B"/>
    <w:rsid w:val="00A10E7A"/>
    <w:rsid w:val="00A11976"/>
    <w:rsid w:val="00A133DC"/>
    <w:rsid w:val="00A1703B"/>
    <w:rsid w:val="00A21101"/>
    <w:rsid w:val="00A21D2D"/>
    <w:rsid w:val="00A236B0"/>
    <w:rsid w:val="00A27CB8"/>
    <w:rsid w:val="00A31A3E"/>
    <w:rsid w:val="00A34254"/>
    <w:rsid w:val="00A371EE"/>
    <w:rsid w:val="00A43BB5"/>
    <w:rsid w:val="00A44772"/>
    <w:rsid w:val="00A50130"/>
    <w:rsid w:val="00A5118F"/>
    <w:rsid w:val="00A543FF"/>
    <w:rsid w:val="00A55623"/>
    <w:rsid w:val="00A569E0"/>
    <w:rsid w:val="00A57DC5"/>
    <w:rsid w:val="00A651AD"/>
    <w:rsid w:val="00A66139"/>
    <w:rsid w:val="00A74B28"/>
    <w:rsid w:val="00A75496"/>
    <w:rsid w:val="00A75C9F"/>
    <w:rsid w:val="00A804BD"/>
    <w:rsid w:val="00A81003"/>
    <w:rsid w:val="00A867FF"/>
    <w:rsid w:val="00A86BCA"/>
    <w:rsid w:val="00A907AF"/>
    <w:rsid w:val="00A91DD7"/>
    <w:rsid w:val="00A96CEF"/>
    <w:rsid w:val="00AA04C8"/>
    <w:rsid w:val="00AA4B6D"/>
    <w:rsid w:val="00AA4C5A"/>
    <w:rsid w:val="00AA4D52"/>
    <w:rsid w:val="00AB1D1B"/>
    <w:rsid w:val="00AB62F9"/>
    <w:rsid w:val="00AB64DF"/>
    <w:rsid w:val="00AB7791"/>
    <w:rsid w:val="00AC53A0"/>
    <w:rsid w:val="00AD0C57"/>
    <w:rsid w:val="00AD7B6A"/>
    <w:rsid w:val="00AE2B6A"/>
    <w:rsid w:val="00AE762B"/>
    <w:rsid w:val="00AF3265"/>
    <w:rsid w:val="00AF3846"/>
    <w:rsid w:val="00AF5A3C"/>
    <w:rsid w:val="00AF6734"/>
    <w:rsid w:val="00AF74D5"/>
    <w:rsid w:val="00B00DDE"/>
    <w:rsid w:val="00B02BE0"/>
    <w:rsid w:val="00B05BC2"/>
    <w:rsid w:val="00B06933"/>
    <w:rsid w:val="00B069DF"/>
    <w:rsid w:val="00B13763"/>
    <w:rsid w:val="00B15E63"/>
    <w:rsid w:val="00B164B9"/>
    <w:rsid w:val="00B1683A"/>
    <w:rsid w:val="00B30B17"/>
    <w:rsid w:val="00B33257"/>
    <w:rsid w:val="00B33414"/>
    <w:rsid w:val="00B35B0A"/>
    <w:rsid w:val="00B4350B"/>
    <w:rsid w:val="00B443B4"/>
    <w:rsid w:val="00B474B1"/>
    <w:rsid w:val="00B54585"/>
    <w:rsid w:val="00B62891"/>
    <w:rsid w:val="00B62AE3"/>
    <w:rsid w:val="00B73CCE"/>
    <w:rsid w:val="00B75851"/>
    <w:rsid w:val="00B75BB9"/>
    <w:rsid w:val="00B7737F"/>
    <w:rsid w:val="00B80237"/>
    <w:rsid w:val="00B802C4"/>
    <w:rsid w:val="00B8216F"/>
    <w:rsid w:val="00B85895"/>
    <w:rsid w:val="00B86287"/>
    <w:rsid w:val="00B93649"/>
    <w:rsid w:val="00B96688"/>
    <w:rsid w:val="00B97C7F"/>
    <w:rsid w:val="00BA5B52"/>
    <w:rsid w:val="00BB4217"/>
    <w:rsid w:val="00BB7D12"/>
    <w:rsid w:val="00BC695F"/>
    <w:rsid w:val="00BF0DF4"/>
    <w:rsid w:val="00BF4F5F"/>
    <w:rsid w:val="00BF75BA"/>
    <w:rsid w:val="00C04C97"/>
    <w:rsid w:val="00C06624"/>
    <w:rsid w:val="00C072D3"/>
    <w:rsid w:val="00C1319D"/>
    <w:rsid w:val="00C1328B"/>
    <w:rsid w:val="00C142C5"/>
    <w:rsid w:val="00C1701A"/>
    <w:rsid w:val="00C21539"/>
    <w:rsid w:val="00C25C73"/>
    <w:rsid w:val="00C308D7"/>
    <w:rsid w:val="00C45995"/>
    <w:rsid w:val="00C52DA6"/>
    <w:rsid w:val="00C54F47"/>
    <w:rsid w:val="00C642D3"/>
    <w:rsid w:val="00C72F48"/>
    <w:rsid w:val="00C85E04"/>
    <w:rsid w:val="00C86CA6"/>
    <w:rsid w:val="00C9458E"/>
    <w:rsid w:val="00C94C9E"/>
    <w:rsid w:val="00C9687B"/>
    <w:rsid w:val="00CA2D6E"/>
    <w:rsid w:val="00CA4E96"/>
    <w:rsid w:val="00CA6B46"/>
    <w:rsid w:val="00CA6B99"/>
    <w:rsid w:val="00CA722F"/>
    <w:rsid w:val="00CB052C"/>
    <w:rsid w:val="00CB0B83"/>
    <w:rsid w:val="00CB213D"/>
    <w:rsid w:val="00CB3906"/>
    <w:rsid w:val="00CB5D02"/>
    <w:rsid w:val="00CB729A"/>
    <w:rsid w:val="00CB7C9B"/>
    <w:rsid w:val="00CC3141"/>
    <w:rsid w:val="00CC5491"/>
    <w:rsid w:val="00CC6094"/>
    <w:rsid w:val="00CD1C22"/>
    <w:rsid w:val="00CD57F2"/>
    <w:rsid w:val="00CE70BA"/>
    <w:rsid w:val="00CF048B"/>
    <w:rsid w:val="00CF15D9"/>
    <w:rsid w:val="00CF239D"/>
    <w:rsid w:val="00CF361B"/>
    <w:rsid w:val="00CF38EE"/>
    <w:rsid w:val="00CF6FC2"/>
    <w:rsid w:val="00D03646"/>
    <w:rsid w:val="00D03D24"/>
    <w:rsid w:val="00D05AFC"/>
    <w:rsid w:val="00D068CE"/>
    <w:rsid w:val="00D078E1"/>
    <w:rsid w:val="00D10BEF"/>
    <w:rsid w:val="00D11507"/>
    <w:rsid w:val="00D14028"/>
    <w:rsid w:val="00D1435E"/>
    <w:rsid w:val="00D26733"/>
    <w:rsid w:val="00D27AB4"/>
    <w:rsid w:val="00D32265"/>
    <w:rsid w:val="00D33DFB"/>
    <w:rsid w:val="00D3457F"/>
    <w:rsid w:val="00D35CC3"/>
    <w:rsid w:val="00D3608E"/>
    <w:rsid w:val="00D37447"/>
    <w:rsid w:val="00D37E5F"/>
    <w:rsid w:val="00D4075A"/>
    <w:rsid w:val="00D457E1"/>
    <w:rsid w:val="00D523F8"/>
    <w:rsid w:val="00D5706C"/>
    <w:rsid w:val="00D57F34"/>
    <w:rsid w:val="00D629FE"/>
    <w:rsid w:val="00D70D47"/>
    <w:rsid w:val="00D83007"/>
    <w:rsid w:val="00D8665E"/>
    <w:rsid w:val="00D90693"/>
    <w:rsid w:val="00D9095E"/>
    <w:rsid w:val="00DA04CA"/>
    <w:rsid w:val="00DB1214"/>
    <w:rsid w:val="00DB3D58"/>
    <w:rsid w:val="00DB6026"/>
    <w:rsid w:val="00DB6F12"/>
    <w:rsid w:val="00DC468E"/>
    <w:rsid w:val="00DC6CB8"/>
    <w:rsid w:val="00DE021C"/>
    <w:rsid w:val="00DE537F"/>
    <w:rsid w:val="00DF2675"/>
    <w:rsid w:val="00E02DDF"/>
    <w:rsid w:val="00E30341"/>
    <w:rsid w:val="00E3132F"/>
    <w:rsid w:val="00E31D7D"/>
    <w:rsid w:val="00E32132"/>
    <w:rsid w:val="00E3493D"/>
    <w:rsid w:val="00E3706F"/>
    <w:rsid w:val="00E37F14"/>
    <w:rsid w:val="00E40078"/>
    <w:rsid w:val="00E408CC"/>
    <w:rsid w:val="00E41482"/>
    <w:rsid w:val="00E41A25"/>
    <w:rsid w:val="00E468CC"/>
    <w:rsid w:val="00E70846"/>
    <w:rsid w:val="00E72A2E"/>
    <w:rsid w:val="00E824D0"/>
    <w:rsid w:val="00E82932"/>
    <w:rsid w:val="00E86C93"/>
    <w:rsid w:val="00EA0541"/>
    <w:rsid w:val="00EA0ADA"/>
    <w:rsid w:val="00EA57DD"/>
    <w:rsid w:val="00EA6FF1"/>
    <w:rsid w:val="00EB2727"/>
    <w:rsid w:val="00EB64CC"/>
    <w:rsid w:val="00EC00DD"/>
    <w:rsid w:val="00EC62FA"/>
    <w:rsid w:val="00ED10BE"/>
    <w:rsid w:val="00ED6797"/>
    <w:rsid w:val="00ED69F6"/>
    <w:rsid w:val="00EE354D"/>
    <w:rsid w:val="00EE3AB2"/>
    <w:rsid w:val="00EE4CF5"/>
    <w:rsid w:val="00EE6757"/>
    <w:rsid w:val="00EF0F26"/>
    <w:rsid w:val="00EF30EE"/>
    <w:rsid w:val="00EF4E12"/>
    <w:rsid w:val="00EF62DB"/>
    <w:rsid w:val="00EF727F"/>
    <w:rsid w:val="00F00522"/>
    <w:rsid w:val="00F05451"/>
    <w:rsid w:val="00F1109F"/>
    <w:rsid w:val="00F136B6"/>
    <w:rsid w:val="00F13D60"/>
    <w:rsid w:val="00F14B84"/>
    <w:rsid w:val="00F15C39"/>
    <w:rsid w:val="00F161AD"/>
    <w:rsid w:val="00F20676"/>
    <w:rsid w:val="00F22636"/>
    <w:rsid w:val="00F22E52"/>
    <w:rsid w:val="00F253A8"/>
    <w:rsid w:val="00F3009A"/>
    <w:rsid w:val="00F34699"/>
    <w:rsid w:val="00F3502C"/>
    <w:rsid w:val="00F43680"/>
    <w:rsid w:val="00F47ABF"/>
    <w:rsid w:val="00F558FA"/>
    <w:rsid w:val="00F56632"/>
    <w:rsid w:val="00F5765E"/>
    <w:rsid w:val="00F579B0"/>
    <w:rsid w:val="00F61B8E"/>
    <w:rsid w:val="00F70D95"/>
    <w:rsid w:val="00F80379"/>
    <w:rsid w:val="00F81E22"/>
    <w:rsid w:val="00F85EA0"/>
    <w:rsid w:val="00F91D14"/>
    <w:rsid w:val="00F924F6"/>
    <w:rsid w:val="00F93657"/>
    <w:rsid w:val="00F93666"/>
    <w:rsid w:val="00F958D7"/>
    <w:rsid w:val="00FB27B4"/>
    <w:rsid w:val="00FB2CC9"/>
    <w:rsid w:val="00FC511D"/>
    <w:rsid w:val="00FC5DC5"/>
    <w:rsid w:val="00FC66D0"/>
    <w:rsid w:val="00FD52F2"/>
    <w:rsid w:val="00FD53F0"/>
    <w:rsid w:val="00FD7E55"/>
    <w:rsid w:val="00FE3F2E"/>
    <w:rsid w:val="00FE7112"/>
    <w:rsid w:val="00FE7A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033"/>
    <w:rPr>
      <w:rFonts w:eastAsia="SimSun"/>
      <w:sz w:val="24"/>
      <w:szCs w:val="24"/>
      <w:lang w:val="en-AU" w:eastAsia="zh-CN"/>
    </w:rPr>
  </w:style>
  <w:style w:type="paragraph" w:styleId="1">
    <w:name w:val="heading 1"/>
    <w:basedOn w:val="a"/>
    <w:next w:val="a"/>
    <w:link w:val="1Char"/>
    <w:qFormat/>
    <w:rsid w:val="00E02DDF"/>
    <w:pPr>
      <w:keepNext/>
      <w:outlineLvl w:val="0"/>
    </w:pPr>
    <w:rPr>
      <w:rFonts w:asciiTheme="majorHAnsi" w:eastAsiaTheme="majorEastAsia" w:hAnsiTheme="majorHAnsi" w:cstheme="majorBidi"/>
      <w:sz w:val="28"/>
      <w:szCs w:val="28"/>
    </w:rPr>
  </w:style>
  <w:style w:type="paragraph" w:styleId="3">
    <w:name w:val="heading 3"/>
    <w:basedOn w:val="a"/>
    <w:next w:val="a"/>
    <w:qFormat/>
    <w:rsid w:val="00087033"/>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AuthorName">
    <w:name w:val="IEEE Author Name"/>
    <w:basedOn w:val="a"/>
    <w:next w:val="a"/>
    <w:rsid w:val="00087033"/>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a"/>
    <w:next w:val="a"/>
    <w:rsid w:val="00087033"/>
    <w:pPr>
      <w:spacing w:after="60"/>
      <w:jc w:val="center"/>
    </w:pPr>
    <w:rPr>
      <w:rFonts w:eastAsia="Times New Roman"/>
      <w:i/>
      <w:sz w:val="20"/>
      <w:lang w:val="en-GB" w:eastAsia="en-GB"/>
    </w:rPr>
  </w:style>
  <w:style w:type="paragraph" w:customStyle="1" w:styleId="IEEEParagraph">
    <w:name w:val="IEEE Paragraph"/>
    <w:basedOn w:val="a"/>
    <w:link w:val="IEEEParagraphChar"/>
    <w:rsid w:val="00087033"/>
    <w:pPr>
      <w:adjustRightInd w:val="0"/>
      <w:snapToGrid w:val="0"/>
      <w:ind w:firstLine="216"/>
      <w:jc w:val="both"/>
    </w:pPr>
    <w:rPr>
      <w:sz w:val="20"/>
    </w:rPr>
  </w:style>
  <w:style w:type="paragraph" w:customStyle="1" w:styleId="IEEEHeading2">
    <w:name w:val="IEEE Heading 2"/>
    <w:basedOn w:val="a"/>
    <w:next w:val="IEEEParagraph"/>
    <w:rsid w:val="00087033"/>
    <w:pPr>
      <w:adjustRightInd w:val="0"/>
      <w:snapToGrid w:val="0"/>
      <w:spacing w:before="150" w:after="60"/>
    </w:pPr>
    <w:rPr>
      <w:i/>
      <w:sz w:val="20"/>
    </w:rPr>
  </w:style>
  <w:style w:type="paragraph" w:customStyle="1" w:styleId="IEEEAuthorEmail">
    <w:name w:val="IEEE Author Email"/>
    <w:next w:val="IEEEAuthorAffiliation"/>
    <w:rsid w:val="00087033"/>
    <w:pPr>
      <w:spacing w:after="60"/>
      <w:jc w:val="center"/>
    </w:pPr>
    <w:rPr>
      <w:rFonts w:ascii="Courier" w:eastAsia="Times New Roman" w:hAnsi="Courier"/>
      <w:sz w:val="18"/>
      <w:szCs w:val="24"/>
      <w:lang w:val="en-GB" w:eastAsia="en-GB"/>
    </w:rPr>
  </w:style>
  <w:style w:type="character" w:customStyle="1" w:styleId="IEEEAbtractChar">
    <w:name w:val="IEEE Abtract Char"/>
    <w:basedOn w:val="a0"/>
    <w:link w:val="IEEEAbtract"/>
    <w:locked/>
    <w:rsid w:val="00087033"/>
    <w:rPr>
      <w:rFonts w:ascii="SimSun" w:eastAsia="SimSun"/>
      <w:b/>
      <w:sz w:val="18"/>
      <w:szCs w:val="24"/>
      <w:lang w:val="en-GB" w:eastAsia="en-GB" w:bidi="ar-SA"/>
    </w:rPr>
  </w:style>
  <w:style w:type="paragraph" w:customStyle="1" w:styleId="IEEEAbtract">
    <w:name w:val="IEEE Abtract"/>
    <w:basedOn w:val="a"/>
    <w:next w:val="a"/>
    <w:link w:val="IEEEAbtractChar"/>
    <w:rsid w:val="00087033"/>
    <w:pPr>
      <w:adjustRightInd w:val="0"/>
      <w:snapToGrid w:val="0"/>
      <w:jc w:val="both"/>
    </w:pPr>
    <w:rPr>
      <w:rFonts w:ascii="SimSun"/>
      <w:b/>
      <w:sz w:val="18"/>
      <w:lang w:val="en-GB" w:eastAsia="en-GB"/>
    </w:rPr>
  </w:style>
  <w:style w:type="character" w:customStyle="1" w:styleId="IEEEParagraphChar">
    <w:name w:val="IEEE Paragraph Char"/>
    <w:basedOn w:val="a0"/>
    <w:link w:val="IEEEParagraph"/>
    <w:locked/>
    <w:rsid w:val="00087033"/>
    <w:rPr>
      <w:rFonts w:eastAsia="SimSun"/>
      <w:szCs w:val="24"/>
      <w:lang w:val="en-AU" w:eastAsia="zh-CN" w:bidi="ar-SA"/>
    </w:rPr>
  </w:style>
  <w:style w:type="paragraph" w:customStyle="1" w:styleId="IEEEHeading1">
    <w:name w:val="IEEE Heading 1"/>
    <w:basedOn w:val="a"/>
    <w:next w:val="IEEEParagraph"/>
    <w:rsid w:val="00087033"/>
    <w:pPr>
      <w:adjustRightInd w:val="0"/>
      <w:snapToGrid w:val="0"/>
      <w:spacing w:before="180" w:after="60"/>
      <w:jc w:val="center"/>
    </w:pPr>
    <w:rPr>
      <w:smallCaps/>
      <w:sz w:val="20"/>
    </w:rPr>
  </w:style>
  <w:style w:type="paragraph" w:customStyle="1" w:styleId="IEEETableCell">
    <w:name w:val="IEEE Table Cell"/>
    <w:basedOn w:val="IEEEParagraph"/>
    <w:rsid w:val="00087033"/>
    <w:pPr>
      <w:ind w:firstLine="0"/>
      <w:jc w:val="left"/>
    </w:pPr>
    <w:rPr>
      <w:sz w:val="18"/>
    </w:rPr>
  </w:style>
  <w:style w:type="paragraph" w:customStyle="1" w:styleId="IEEETitle">
    <w:name w:val="IEEE Title"/>
    <w:basedOn w:val="a"/>
    <w:next w:val="IEEEAuthorName"/>
    <w:rsid w:val="00087033"/>
    <w:pPr>
      <w:adjustRightInd w:val="0"/>
      <w:snapToGrid w:val="0"/>
      <w:jc w:val="center"/>
    </w:pPr>
    <w:rPr>
      <w:sz w:val="48"/>
    </w:rPr>
  </w:style>
  <w:style w:type="character" w:customStyle="1" w:styleId="IEEEHeading3Char">
    <w:name w:val="IEEE Heading 3 Char"/>
    <w:basedOn w:val="a0"/>
    <w:link w:val="IEEEHeading3"/>
    <w:locked/>
    <w:rsid w:val="00087033"/>
    <w:rPr>
      <w:rFonts w:ascii="SimSun" w:eastAsia="SimSun"/>
      <w:i/>
      <w:szCs w:val="24"/>
      <w:lang w:val="en-AU" w:eastAsia="zh-CN" w:bidi="ar-SA"/>
    </w:rPr>
  </w:style>
  <w:style w:type="paragraph" w:customStyle="1" w:styleId="IEEEHeading3">
    <w:name w:val="IEEE Heading 3"/>
    <w:basedOn w:val="a"/>
    <w:next w:val="IEEEParagraph"/>
    <w:link w:val="IEEEHeading3Char"/>
    <w:rsid w:val="00087033"/>
    <w:pPr>
      <w:numPr>
        <w:numId w:val="3"/>
      </w:numPr>
      <w:adjustRightInd w:val="0"/>
      <w:snapToGrid w:val="0"/>
      <w:spacing w:before="120" w:after="60"/>
      <w:ind w:firstLine="216"/>
      <w:jc w:val="both"/>
    </w:pPr>
    <w:rPr>
      <w:rFonts w:ascii="SimSun"/>
      <w:i/>
      <w:sz w:val="20"/>
    </w:rPr>
  </w:style>
  <w:style w:type="paragraph" w:customStyle="1" w:styleId="IEEETableCaption">
    <w:name w:val="IEEE Table Caption"/>
    <w:basedOn w:val="a"/>
    <w:next w:val="IEEEParagraph"/>
    <w:rsid w:val="00087033"/>
    <w:pPr>
      <w:spacing w:before="120" w:after="120"/>
      <w:jc w:val="center"/>
    </w:pPr>
    <w:rPr>
      <w:smallCaps/>
      <w:sz w:val="16"/>
    </w:rPr>
  </w:style>
  <w:style w:type="paragraph" w:customStyle="1" w:styleId="IEEEFigureCaptionSingle-Line">
    <w:name w:val="IEEE Figure Caption Single-Line"/>
    <w:basedOn w:val="IEEETableCaption"/>
    <w:next w:val="IEEEParagraph"/>
    <w:rsid w:val="00087033"/>
    <w:rPr>
      <w:smallCaps w:val="0"/>
    </w:rPr>
  </w:style>
  <w:style w:type="paragraph" w:customStyle="1" w:styleId="IEEEFigure">
    <w:name w:val="IEEE Figure"/>
    <w:basedOn w:val="a"/>
    <w:next w:val="IEEEFigureCaptionSingle-Line"/>
    <w:rsid w:val="00087033"/>
    <w:pPr>
      <w:jc w:val="center"/>
    </w:pPr>
  </w:style>
  <w:style w:type="paragraph" w:customStyle="1" w:styleId="IEEEReferenceItem">
    <w:name w:val="IEEE Reference Item"/>
    <w:basedOn w:val="a"/>
    <w:rsid w:val="00087033"/>
    <w:pPr>
      <w:numPr>
        <w:numId w:val="1"/>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087033"/>
    <w:pPr>
      <w:jc w:val="both"/>
    </w:pPr>
  </w:style>
  <w:style w:type="paragraph" w:customStyle="1" w:styleId="IEEETableHeaderCentered">
    <w:name w:val="IEEE Table Header Centered"/>
    <w:basedOn w:val="IEEETableCell"/>
    <w:rsid w:val="00087033"/>
    <w:pPr>
      <w:jc w:val="center"/>
    </w:pPr>
    <w:rPr>
      <w:b/>
      <w:bCs/>
    </w:rPr>
  </w:style>
  <w:style w:type="paragraph" w:customStyle="1" w:styleId="IEEETableHeaderLeft-Justified">
    <w:name w:val="IEEE Table Header Left-Justified"/>
    <w:basedOn w:val="IEEETableCell"/>
    <w:rsid w:val="00087033"/>
    <w:rPr>
      <w:b/>
      <w:bCs/>
    </w:rPr>
  </w:style>
  <w:style w:type="paragraph" w:customStyle="1" w:styleId="IEEEAbstractHeading">
    <w:name w:val="IEEE Abstract Heading"/>
    <w:basedOn w:val="a"/>
    <w:link w:val="IEEEAbstractHeadingChar"/>
    <w:rsid w:val="00087033"/>
  </w:style>
  <w:style w:type="character" w:customStyle="1" w:styleId="IEEEAbstractHeadingChar">
    <w:name w:val="IEEE Abstract Heading Char"/>
    <w:basedOn w:val="a0"/>
    <w:link w:val="IEEEAbstractHeading"/>
    <w:locked/>
    <w:rsid w:val="00087033"/>
    <w:rPr>
      <w:rFonts w:eastAsia="SimSun"/>
      <w:sz w:val="24"/>
      <w:szCs w:val="24"/>
      <w:lang w:val="en-AU" w:eastAsia="zh-CN" w:bidi="ar-SA"/>
    </w:rPr>
  </w:style>
  <w:style w:type="table" w:styleId="a3">
    <w:name w:val="Table Grid"/>
    <w:basedOn w:val="a1"/>
    <w:rsid w:val="0008703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EEEBullet1">
    <w:name w:val="IEEE Bullet 1"/>
    <w:rsid w:val="00087033"/>
    <w:pPr>
      <w:numPr>
        <w:numId w:val="4"/>
      </w:numPr>
    </w:pPr>
  </w:style>
  <w:style w:type="paragraph" w:styleId="a4">
    <w:name w:val="Balloon Text"/>
    <w:basedOn w:val="a"/>
    <w:semiHidden/>
    <w:rsid w:val="00087033"/>
    <w:pPr>
      <w:widowControl w:val="0"/>
      <w:wordWrap w:val="0"/>
      <w:autoSpaceDE w:val="0"/>
      <w:autoSpaceDN w:val="0"/>
      <w:jc w:val="both"/>
    </w:pPr>
    <w:rPr>
      <w:rFonts w:ascii="Tahoma" w:eastAsia="바탕" w:hAnsi="Tahoma" w:cs="Tahoma"/>
      <w:kern w:val="2"/>
      <w:sz w:val="16"/>
      <w:szCs w:val="16"/>
      <w:lang w:val="en-US" w:eastAsia="ko-KR"/>
    </w:rPr>
  </w:style>
  <w:style w:type="character" w:styleId="a5">
    <w:name w:val="Hyperlink"/>
    <w:basedOn w:val="a0"/>
    <w:uiPriority w:val="99"/>
    <w:rsid w:val="00087033"/>
    <w:rPr>
      <w:color w:val="0000FF"/>
      <w:u w:val="single"/>
    </w:rPr>
  </w:style>
  <w:style w:type="character" w:styleId="a6">
    <w:name w:val="Strong"/>
    <w:basedOn w:val="a0"/>
    <w:qFormat/>
    <w:rsid w:val="00087033"/>
    <w:rPr>
      <w:b/>
      <w:bCs/>
    </w:rPr>
  </w:style>
  <w:style w:type="paragraph" w:styleId="a7">
    <w:name w:val="footer"/>
    <w:basedOn w:val="a"/>
    <w:link w:val="Char"/>
    <w:uiPriority w:val="99"/>
    <w:rsid w:val="00F80379"/>
    <w:pPr>
      <w:tabs>
        <w:tab w:val="center" w:pos="4252"/>
        <w:tab w:val="right" w:pos="8504"/>
      </w:tabs>
      <w:snapToGrid w:val="0"/>
    </w:pPr>
  </w:style>
  <w:style w:type="character" w:styleId="a8">
    <w:name w:val="page number"/>
    <w:basedOn w:val="a0"/>
    <w:rsid w:val="00F80379"/>
  </w:style>
  <w:style w:type="paragraph" w:styleId="a9">
    <w:name w:val="caption"/>
    <w:basedOn w:val="a"/>
    <w:next w:val="a"/>
    <w:qFormat/>
    <w:rsid w:val="00363614"/>
    <w:rPr>
      <w:b/>
      <w:bCs/>
      <w:sz w:val="20"/>
      <w:szCs w:val="20"/>
    </w:rPr>
  </w:style>
  <w:style w:type="paragraph" w:styleId="aa">
    <w:name w:val="header"/>
    <w:basedOn w:val="a"/>
    <w:link w:val="Char0"/>
    <w:rsid w:val="00935D44"/>
    <w:pPr>
      <w:tabs>
        <w:tab w:val="center" w:pos="4513"/>
        <w:tab w:val="right" w:pos="9026"/>
      </w:tabs>
      <w:snapToGrid w:val="0"/>
    </w:pPr>
  </w:style>
  <w:style w:type="character" w:customStyle="1" w:styleId="Char0">
    <w:name w:val="머리글 Char"/>
    <w:basedOn w:val="a0"/>
    <w:link w:val="aa"/>
    <w:rsid w:val="00935D44"/>
    <w:rPr>
      <w:rFonts w:eastAsia="SimSun"/>
      <w:sz w:val="24"/>
      <w:szCs w:val="24"/>
      <w:lang w:val="en-AU" w:eastAsia="zh-CN"/>
    </w:rPr>
  </w:style>
  <w:style w:type="paragraph" w:styleId="ab">
    <w:name w:val="table of figures"/>
    <w:basedOn w:val="a"/>
    <w:next w:val="a"/>
    <w:uiPriority w:val="99"/>
    <w:rsid w:val="0074640B"/>
    <w:pPr>
      <w:ind w:leftChars="400" w:left="400" w:hangingChars="200" w:hanging="200"/>
    </w:pPr>
  </w:style>
  <w:style w:type="numbering" w:styleId="111111">
    <w:name w:val="Outline List 2"/>
    <w:basedOn w:val="a2"/>
    <w:rsid w:val="00336E50"/>
    <w:pPr>
      <w:numPr>
        <w:numId w:val="7"/>
      </w:numPr>
    </w:pPr>
  </w:style>
  <w:style w:type="paragraph" w:customStyle="1" w:styleId="CommentSubject">
    <w:name w:val="Comment Subject"/>
    <w:basedOn w:val="ac"/>
    <w:next w:val="ac"/>
    <w:semiHidden/>
    <w:rsid w:val="00E02DDF"/>
    <w:pPr>
      <w:jc w:val="both"/>
    </w:pPr>
    <w:rPr>
      <w:rFonts w:eastAsiaTheme="minorEastAsia"/>
      <w:b/>
      <w:bCs/>
      <w:sz w:val="20"/>
      <w:szCs w:val="20"/>
      <w:lang w:val="de-DE" w:eastAsia="de-DE"/>
    </w:rPr>
  </w:style>
  <w:style w:type="paragraph" w:customStyle="1" w:styleId="JUCSReferenceHeading">
    <w:name w:val="JUCS Reference Heading"/>
    <w:basedOn w:val="1"/>
    <w:rsid w:val="00E02DDF"/>
    <w:pPr>
      <w:spacing w:before="240" w:after="120"/>
      <w:jc w:val="both"/>
    </w:pPr>
    <w:rPr>
      <w:rFonts w:ascii="Times New Roman" w:eastAsiaTheme="minorEastAsia" w:hAnsi="Times New Roman" w:cs="Times New Roman"/>
      <w:b/>
      <w:bCs/>
      <w:sz w:val="24"/>
      <w:szCs w:val="24"/>
      <w:lang w:val="en-GB" w:eastAsia="de-DE"/>
    </w:rPr>
  </w:style>
  <w:style w:type="paragraph" w:styleId="ac">
    <w:name w:val="annotation text"/>
    <w:basedOn w:val="a"/>
    <w:link w:val="Char1"/>
    <w:rsid w:val="00E02DDF"/>
  </w:style>
  <w:style w:type="character" w:customStyle="1" w:styleId="Char1">
    <w:name w:val="메모 텍스트 Char"/>
    <w:basedOn w:val="a0"/>
    <w:link w:val="ac"/>
    <w:rsid w:val="00E02DDF"/>
    <w:rPr>
      <w:rFonts w:eastAsia="SimSun"/>
      <w:sz w:val="24"/>
      <w:szCs w:val="24"/>
      <w:lang w:val="en-AU" w:eastAsia="zh-CN"/>
    </w:rPr>
  </w:style>
  <w:style w:type="character" w:customStyle="1" w:styleId="1Char">
    <w:name w:val="제목 1 Char"/>
    <w:basedOn w:val="a0"/>
    <w:link w:val="1"/>
    <w:rsid w:val="00E02DDF"/>
    <w:rPr>
      <w:rFonts w:asciiTheme="majorHAnsi" w:eastAsiaTheme="majorEastAsia" w:hAnsiTheme="majorHAnsi" w:cstheme="majorBidi"/>
      <w:sz w:val="28"/>
      <w:szCs w:val="28"/>
      <w:lang w:val="en-AU" w:eastAsia="zh-CN"/>
    </w:rPr>
  </w:style>
  <w:style w:type="paragraph" w:customStyle="1" w:styleId="JUCSReferences">
    <w:name w:val="JUCS References"/>
    <w:basedOn w:val="a"/>
    <w:rsid w:val="007E6DE1"/>
    <w:pPr>
      <w:autoSpaceDE w:val="0"/>
      <w:autoSpaceDN w:val="0"/>
      <w:adjustRightInd w:val="0"/>
      <w:spacing w:before="120"/>
    </w:pPr>
    <w:rPr>
      <w:rFonts w:eastAsiaTheme="minorEastAsia"/>
      <w:sz w:val="18"/>
      <w:szCs w:val="18"/>
      <w:lang w:val="en-GB" w:eastAsia="de-DE"/>
    </w:rPr>
  </w:style>
  <w:style w:type="character" w:customStyle="1" w:styleId="Char">
    <w:name w:val="바닥글 Char"/>
    <w:basedOn w:val="a0"/>
    <w:link w:val="a7"/>
    <w:uiPriority w:val="99"/>
    <w:rsid w:val="004E2381"/>
    <w:rPr>
      <w:rFonts w:eastAsia="SimSun"/>
      <w:sz w:val="24"/>
      <w:szCs w:val="24"/>
      <w:lang w:val="en-AU" w:eastAsia="zh-CN"/>
    </w:rPr>
  </w:style>
  <w:style w:type="paragraph" w:styleId="ad">
    <w:name w:val="endnote text"/>
    <w:basedOn w:val="a"/>
    <w:link w:val="Char2"/>
    <w:rsid w:val="001E3E2D"/>
    <w:pPr>
      <w:snapToGrid w:val="0"/>
    </w:pPr>
  </w:style>
  <w:style w:type="character" w:customStyle="1" w:styleId="Char2">
    <w:name w:val="미주 텍스트 Char"/>
    <w:basedOn w:val="a0"/>
    <w:link w:val="ad"/>
    <w:rsid w:val="001E3E2D"/>
    <w:rPr>
      <w:rFonts w:eastAsia="SimSun"/>
      <w:sz w:val="24"/>
      <w:szCs w:val="24"/>
      <w:lang w:val="en-AU" w:eastAsia="zh-CN"/>
    </w:rPr>
  </w:style>
  <w:style w:type="character" w:styleId="ae">
    <w:name w:val="endnote reference"/>
    <w:basedOn w:val="a0"/>
    <w:rsid w:val="001E3E2D"/>
    <w:rPr>
      <w:vertAlign w:val="superscript"/>
    </w:rPr>
  </w:style>
  <w:style w:type="paragraph" w:styleId="af">
    <w:name w:val="footnote text"/>
    <w:basedOn w:val="a"/>
    <w:link w:val="Char3"/>
    <w:rsid w:val="00F70D95"/>
    <w:pPr>
      <w:snapToGrid w:val="0"/>
    </w:pPr>
  </w:style>
  <w:style w:type="character" w:customStyle="1" w:styleId="Char3">
    <w:name w:val="각주 텍스트 Char"/>
    <w:basedOn w:val="a0"/>
    <w:link w:val="af"/>
    <w:rsid w:val="00F70D95"/>
    <w:rPr>
      <w:rFonts w:eastAsia="SimSun"/>
      <w:sz w:val="24"/>
      <w:szCs w:val="24"/>
      <w:lang w:val="en-AU" w:eastAsia="zh-CN"/>
    </w:rPr>
  </w:style>
  <w:style w:type="character" w:styleId="af0">
    <w:name w:val="footnote reference"/>
    <w:basedOn w:val="a0"/>
    <w:rsid w:val="00F70D95"/>
    <w:rPr>
      <w:vertAlign w:val="superscript"/>
    </w:rPr>
  </w:style>
</w:styles>
</file>

<file path=word/webSettings.xml><?xml version="1.0" encoding="utf-8"?>
<w:webSettings xmlns:r="http://schemas.openxmlformats.org/officeDocument/2006/relationships" xmlns:w="http://schemas.openxmlformats.org/wordprocessingml/2006/main">
  <w:divs>
    <w:div w:id="449127106">
      <w:bodyDiv w:val="1"/>
      <w:marLeft w:val="0"/>
      <w:marRight w:val="0"/>
      <w:marTop w:val="0"/>
      <w:marBottom w:val="0"/>
      <w:divBdr>
        <w:top w:val="none" w:sz="0" w:space="0" w:color="auto"/>
        <w:left w:val="none" w:sz="0" w:space="0" w:color="auto"/>
        <w:bottom w:val="none" w:sz="0" w:space="0" w:color="auto"/>
        <w:right w:val="none" w:sz="0" w:space="0" w:color="auto"/>
      </w:divBdr>
    </w:div>
    <w:div w:id="1127695864">
      <w:bodyDiv w:val="1"/>
      <w:marLeft w:val="0"/>
      <w:marRight w:val="0"/>
      <w:marTop w:val="0"/>
      <w:marBottom w:val="0"/>
      <w:divBdr>
        <w:top w:val="none" w:sz="0" w:space="0" w:color="auto"/>
        <w:left w:val="none" w:sz="0" w:space="0" w:color="auto"/>
        <w:bottom w:val="none" w:sz="0" w:space="0" w:color="auto"/>
        <w:right w:val="none" w:sz="0" w:space="0" w:color="auto"/>
      </w:divBdr>
    </w:div>
    <w:div w:id="20340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en.wikipedia.org/wiki/K-means_cluste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stgresql.org/"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en.wikipedia.org/wiki/Data_clustering" TargetMode="External"/><Relationship Id="rId25" Type="http://schemas.openxmlformats.org/officeDocument/2006/relationships/hyperlink" Target="http://www.infomall.org/salsa" TargetMode="External"/><Relationship Id="rId2" Type="http://schemas.openxmlformats.org/officeDocument/2006/relationships/numbering" Target="numbering.xml"/><Relationship Id="rId16" Type="http://schemas.openxmlformats.org/officeDocument/2006/relationships/hyperlink" Target="http://www.chembiogrid.org/wiki/index.php/Main_Page" TargetMode="External"/><Relationship Id="rId20" Type="http://schemas.openxmlformats.org/officeDocument/2006/relationships/hyperlink" Target="http://en.wikipedia.org/wiki/Multi-core_(compu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dx.doi.org/10.1007/978-3-540-69384-0_46" TargetMode="External"/><Relationship Id="rId5" Type="http://schemas.openxmlformats.org/officeDocument/2006/relationships/webSettings" Target="webSettings.xml"/><Relationship Id="rId15" Type="http://schemas.openxmlformats.org/officeDocument/2006/relationships/hyperlink" Target="http://communitygrids.iu.edu" TargetMode="External"/><Relationship Id="rId23" Type="http://schemas.openxmlformats.org/officeDocument/2006/relationships/hyperlink" Target="http://www.iccs-meeting.org/" TargetMode="External"/><Relationship Id="rId10" Type="http://schemas.openxmlformats.org/officeDocument/2006/relationships/footer" Target="footer1.xml"/><Relationship Id="rId19" Type="http://schemas.openxmlformats.org/officeDocument/2006/relationships/hyperlink" Target="http://www.mcs.anl.gov/mp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www.chembiogrid.org/wiki/index.php/Web_Service_Infrastructur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gcf@indiana.edu" TargetMode="External"/><Relationship Id="rId2" Type="http://schemas.openxmlformats.org/officeDocument/2006/relationships/hyperlink" Target="mailto:marpierc@indiana.edu" TargetMode="External"/><Relationship Id="rId1" Type="http://schemas.openxmlformats.org/officeDocument/2006/relationships/hyperlink" Target="mailto:kangskim@ajou.ac.k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sz="800" b="0" i="0" u="none" strike="noStrike" baseline="0">
                <a:solidFill>
                  <a:srgbClr val="000000"/>
                </a:solidFill>
                <a:latin typeface="Arial"/>
                <a:ea typeface="Arial"/>
                <a:cs typeface="Arial"/>
              </a:defRPr>
            </a:pPr>
            <a:r>
              <a:rPr lang="en-US" altLang="en-US" sz="800" b="0"/>
              <a:t>Mean query response time 
in a centralized (not fragmented) database</a:t>
            </a:r>
          </a:p>
        </c:rich>
      </c:tx>
      <c:layout>
        <c:manualLayout>
          <c:xMode val="edge"/>
          <c:yMode val="edge"/>
          <c:x val="0.27035811588241343"/>
          <c:y val="7.632860284868577E-2"/>
        </c:manualLayout>
      </c:layout>
      <c:spPr>
        <a:noFill/>
        <a:ln w="25400">
          <a:noFill/>
        </a:ln>
      </c:spPr>
    </c:title>
    <c:plotArea>
      <c:layout>
        <c:manualLayout>
          <c:layoutTarget val="inner"/>
          <c:xMode val="edge"/>
          <c:yMode val="edge"/>
          <c:x val="0.17789757412398918"/>
          <c:y val="0.24122807017543937"/>
          <c:w val="0.75741239892183032"/>
          <c:h val="0.5350877192982455"/>
        </c:manualLayout>
      </c:layout>
      <c:areaChart>
        <c:grouping val="stacked"/>
        <c:ser>
          <c:idx val="0"/>
          <c:order val="0"/>
          <c:tx>
            <c:strRef>
              <c:f>Sheet1!$A$2</c:f>
              <c:strCache>
                <c:ptCount val="1"/>
                <c:pt idx="0">
                  <c:v>Query processing cost</c:v>
                </c:pt>
              </c:strCache>
            </c:strRef>
          </c:tx>
          <c:spPr>
            <a:solidFill>
              <a:srgbClr val="FF0000"/>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Sheet1!$B$2:$F$2</c:f>
              <c:numCache>
                <c:formatCode>General</c:formatCode>
                <c:ptCount val="5"/>
                <c:pt idx="0">
                  <c:v>250.85000000000056</c:v>
                </c:pt>
                <c:pt idx="1">
                  <c:v>712.38</c:v>
                </c:pt>
                <c:pt idx="2">
                  <c:v>2922.68</c:v>
                </c:pt>
                <c:pt idx="3">
                  <c:v>8913.66</c:v>
                </c:pt>
                <c:pt idx="4">
                  <c:v>18394.97</c:v>
                </c:pt>
              </c:numCache>
            </c:numRef>
          </c:val>
        </c:ser>
        <c:ser>
          <c:idx val="1"/>
          <c:order val="1"/>
          <c:tx>
            <c:strRef>
              <c:f>Sheet1!$A$3</c:f>
              <c:strCache>
                <c:ptCount val="1"/>
                <c:pt idx="0">
                  <c:v>Aggregation cost</c:v>
                </c:pt>
              </c:strCache>
            </c:strRef>
          </c:tx>
          <c:spPr>
            <a:solidFill>
              <a:srgbClr val="0000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Sheet1!$B$3:$F$3</c:f>
              <c:numCache>
                <c:formatCode>General</c:formatCode>
                <c:ptCount val="5"/>
                <c:pt idx="0">
                  <c:v>5.9300000000000024</c:v>
                </c:pt>
                <c:pt idx="1">
                  <c:v>58.2</c:v>
                </c:pt>
                <c:pt idx="2">
                  <c:v>439.58</c:v>
                </c:pt>
                <c:pt idx="3">
                  <c:v>1145.04</c:v>
                </c:pt>
                <c:pt idx="4">
                  <c:v>2433.7199999999998</c:v>
                </c:pt>
              </c:numCache>
            </c:numRef>
          </c:val>
        </c:ser>
        <c:ser>
          <c:idx val="3"/>
          <c:order val="2"/>
          <c:tx>
            <c:strRef>
              <c:f>Sheet1!$A$4</c:f>
              <c:strCache>
                <c:ptCount val="1"/>
                <c:pt idx="0">
                  <c:v>Network cost</c:v>
                </c:pt>
              </c:strCache>
            </c:strRef>
          </c:tx>
          <c:spPr>
            <a:solidFill>
              <a:srgbClr val="CCFF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Sheet1!$B$4:$F$4</c:f>
              <c:numCache>
                <c:formatCode>General</c:formatCode>
                <c:ptCount val="5"/>
                <c:pt idx="0">
                  <c:v>14.1</c:v>
                </c:pt>
                <c:pt idx="1">
                  <c:v>157.12</c:v>
                </c:pt>
                <c:pt idx="2">
                  <c:v>908.97</c:v>
                </c:pt>
                <c:pt idx="3">
                  <c:v>2816.05</c:v>
                </c:pt>
                <c:pt idx="4">
                  <c:v>6098.78</c:v>
                </c:pt>
              </c:numCache>
            </c:numRef>
          </c:val>
        </c:ser>
        <c:axId val="77569024"/>
        <c:axId val="91266048"/>
      </c:areaChart>
      <c:catAx>
        <c:axId val="77569024"/>
        <c:scaling>
          <c:orientation val="minMax"/>
        </c:scaling>
        <c:axPos val="b"/>
        <c:title>
          <c:tx>
            <c:rich>
              <a:bodyPr/>
              <a:lstStyle/>
              <a:p>
                <a:pPr>
                  <a:defRPr sz="800" b="0" i="0" u="none" strike="noStrike" baseline="0">
                    <a:solidFill>
                      <a:srgbClr val="000000"/>
                    </a:solidFill>
                    <a:latin typeface="Arial"/>
                    <a:ea typeface="Arial"/>
                    <a:cs typeface="Arial"/>
                  </a:defRPr>
                </a:pPr>
                <a:r>
                  <a:rPr lang="en-US" altLang="en-US"/>
                  <a:t>Distance R</a:t>
                </a:r>
              </a:p>
            </c:rich>
          </c:tx>
          <c:layout>
            <c:manualLayout>
              <c:xMode val="edge"/>
              <c:yMode val="edge"/>
              <c:x val="0.47978436738027641"/>
              <c:y val="0.8693493680387687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91266048"/>
        <c:crosses val="autoZero"/>
        <c:auto val="1"/>
        <c:lblAlgn val="ctr"/>
        <c:lblOffset val="100"/>
        <c:tickLblSkip val="1"/>
        <c:tickMarkSkip val="1"/>
      </c:catAx>
      <c:valAx>
        <c:axId val="91266048"/>
        <c:scaling>
          <c:orientation val="minMax"/>
        </c:scaling>
        <c:axPos val="l"/>
        <c:title>
          <c:tx>
            <c:rich>
              <a:bodyPr/>
              <a:lstStyle/>
              <a:p>
                <a:pPr>
                  <a:defRPr sz="700" b="0" i="0" u="none" strike="noStrike" baseline="0">
                    <a:solidFill>
                      <a:srgbClr val="000000"/>
                    </a:solidFill>
                    <a:latin typeface="Arial"/>
                    <a:ea typeface="Arial"/>
                    <a:cs typeface="Arial"/>
                  </a:defRPr>
                </a:pPr>
                <a:r>
                  <a:rPr lang="en-US" altLang="en-US" sz="700"/>
                  <a:t>Mean time in milliseconds</a:t>
                </a:r>
              </a:p>
            </c:rich>
          </c:tx>
          <c:layout>
            <c:manualLayout>
              <c:xMode val="edge"/>
              <c:yMode val="edge"/>
              <c:x val="3.0285145374659522E-2"/>
              <c:y val="0.21491229604501413"/>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7569024"/>
        <c:crosses val="autoZero"/>
        <c:crossBetween val="midCat"/>
      </c:valAx>
      <c:spPr>
        <a:solidFill>
          <a:srgbClr val="FFFFFF"/>
        </a:solidFill>
        <a:ln w="12700">
          <a:solidFill>
            <a:srgbClr val="000000"/>
          </a:solidFill>
          <a:prstDash val="solid"/>
        </a:ln>
      </c:spPr>
    </c:plotArea>
    <c:legend>
      <c:legendPos val="r"/>
      <c:layout>
        <c:manualLayout>
          <c:xMode val="edge"/>
          <c:yMode val="edge"/>
          <c:x val="0.18598383863434434"/>
          <c:y val="0.25595238095238132"/>
          <c:w val="0.34501347708895042"/>
          <c:h val="0.15789473684210648"/>
        </c:manualLayout>
      </c:layout>
      <c:spPr>
        <a:no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ko-KR"/>
        </a:p>
      </c:txPr>
    </c:legend>
    <c:plotVisOnly val="1"/>
    <c:dispBlanksAs val="zero"/>
  </c:chart>
  <c:spPr>
    <a:noFill/>
    <a:ln>
      <a:noFill/>
    </a:ln>
  </c:spPr>
  <c:txPr>
    <a:bodyPr/>
    <a:lstStyle/>
    <a:p>
      <a:pPr>
        <a:defRPr sz="1125" b="0" i="0" u="none" strike="noStrike" baseline="0">
          <a:solidFill>
            <a:srgbClr val="000000"/>
          </a:solidFill>
          <a:latin typeface="돋움"/>
          <a:ea typeface="돋움"/>
          <a:cs typeface="돋움"/>
        </a:defRPr>
      </a:pPr>
      <a:endParaRPr lang="ko-K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sz="800" b="0" i="0" u="none" strike="noStrike" baseline="0">
                <a:solidFill>
                  <a:srgbClr val="000000"/>
                </a:solidFill>
                <a:latin typeface="Arial"/>
                <a:ea typeface="Arial"/>
                <a:cs typeface="Arial"/>
              </a:defRPr>
            </a:pPr>
            <a:r>
              <a:rPr lang="en-US" altLang="en-US" sz="800" b="0"/>
              <a:t>Speedup</a:t>
            </a:r>
          </a:p>
        </c:rich>
      </c:tx>
      <c:layout>
        <c:manualLayout>
          <c:xMode val="edge"/>
          <c:yMode val="edge"/>
          <c:x val="0.43979045675928236"/>
          <c:y val="7.0743021532365322E-2"/>
        </c:manualLayout>
      </c:layout>
      <c:spPr>
        <a:noFill/>
        <a:ln w="25400">
          <a:noFill/>
        </a:ln>
      </c:spPr>
    </c:title>
    <c:plotArea>
      <c:layout>
        <c:manualLayout>
          <c:layoutTarget val="inner"/>
          <c:xMode val="edge"/>
          <c:yMode val="edge"/>
          <c:x val="0.12112381151282949"/>
          <c:y val="0.20237594301725836"/>
          <c:w val="0.83955831519309065"/>
          <c:h val="0.62262925957340653"/>
        </c:manualLayout>
      </c:layout>
      <c:lineChart>
        <c:grouping val="standard"/>
        <c:ser>
          <c:idx val="0"/>
          <c:order val="0"/>
          <c:tx>
            <c:strRef>
              <c:f>Sheet1!$A$2</c:f>
              <c:strCache>
                <c:ptCount val="1"/>
                <c:pt idx="0">
                  <c:v>Data clustering + Horizontal partitioning</c:v>
                </c:pt>
              </c:strCache>
            </c:strRef>
          </c:tx>
          <c:spPr>
            <a:ln w="12700">
              <a:solidFill>
                <a:srgbClr val="FF0000"/>
              </a:solidFill>
              <a:prstDash val="solid"/>
            </a:ln>
          </c:spPr>
          <c:marker>
            <c:symbol val="diamond"/>
            <c:size val="5"/>
            <c:spPr>
              <a:solidFill>
                <a:srgbClr val="FF0000"/>
              </a:solidFill>
              <a:ln>
                <a:solidFill>
                  <a:srgbClr val="FF0000"/>
                </a:solidFill>
                <a:prstDash val="solid"/>
              </a:ln>
            </c:spPr>
          </c:marker>
          <c:cat>
            <c:numRef>
              <c:f>Sheet1!$B$1:$F$1</c:f>
              <c:numCache>
                <c:formatCode>General</c:formatCode>
                <c:ptCount val="5"/>
                <c:pt idx="0">
                  <c:v>0.30000000000000032</c:v>
                </c:pt>
                <c:pt idx="1">
                  <c:v>0.4</c:v>
                </c:pt>
                <c:pt idx="2">
                  <c:v>0.5</c:v>
                </c:pt>
                <c:pt idx="3">
                  <c:v>0.60000000000000064</c:v>
                </c:pt>
                <c:pt idx="4">
                  <c:v>0.70000000000000062</c:v>
                </c:pt>
              </c:numCache>
            </c:numRef>
          </c:cat>
          <c:val>
            <c:numRef>
              <c:f>Sheet1!$B$2:$F$2</c:f>
              <c:numCache>
                <c:formatCode>General</c:formatCode>
                <c:ptCount val="5"/>
                <c:pt idx="0">
                  <c:v>2.7309999999999999</c:v>
                </c:pt>
                <c:pt idx="1">
                  <c:v>2.2359999999999998</c:v>
                </c:pt>
                <c:pt idx="2">
                  <c:v>1.782999999999995</c:v>
                </c:pt>
                <c:pt idx="3">
                  <c:v>1.81</c:v>
                </c:pt>
                <c:pt idx="4">
                  <c:v>1.8560000000000001</c:v>
                </c:pt>
              </c:numCache>
            </c:numRef>
          </c:val>
        </c:ser>
        <c:ser>
          <c:idx val="3"/>
          <c:order val="1"/>
          <c:tx>
            <c:strRef>
              <c:f>Sheet1!$A$3</c:f>
              <c:strCache>
                <c:ptCount val="1"/>
                <c:pt idx="0">
                  <c:v>Horizontal partitioning</c:v>
                </c:pt>
              </c:strCache>
            </c:strRef>
          </c:tx>
          <c:spPr>
            <a:ln w="12700">
              <a:solidFill>
                <a:srgbClr val="0000FF"/>
              </a:solidFill>
              <a:prstDash val="solid"/>
            </a:ln>
          </c:spPr>
          <c:marker>
            <c:symbol val="square"/>
            <c:size val="5"/>
            <c:spPr>
              <a:solidFill>
                <a:srgbClr val="0000FF"/>
              </a:solidFill>
              <a:ln>
                <a:solidFill>
                  <a:srgbClr val="0000FF"/>
                </a:solidFill>
                <a:prstDash val="solid"/>
              </a:ln>
            </c:spPr>
          </c:marker>
          <c:cat>
            <c:numRef>
              <c:f>Sheet1!$B$1:$F$1</c:f>
              <c:numCache>
                <c:formatCode>General</c:formatCode>
                <c:ptCount val="5"/>
                <c:pt idx="0">
                  <c:v>0.30000000000000032</c:v>
                </c:pt>
                <c:pt idx="1">
                  <c:v>0.4</c:v>
                </c:pt>
                <c:pt idx="2">
                  <c:v>0.5</c:v>
                </c:pt>
                <c:pt idx="3">
                  <c:v>0.60000000000000064</c:v>
                </c:pt>
                <c:pt idx="4">
                  <c:v>0.70000000000000062</c:v>
                </c:pt>
              </c:numCache>
            </c:numRef>
          </c:cat>
          <c:val>
            <c:numRef>
              <c:f>Sheet1!$B$3:$F$3</c:f>
              <c:numCache>
                <c:formatCode>General</c:formatCode>
                <c:ptCount val="5"/>
                <c:pt idx="0">
                  <c:v>4.29</c:v>
                </c:pt>
                <c:pt idx="1">
                  <c:v>1.9500000000000044</c:v>
                </c:pt>
                <c:pt idx="2">
                  <c:v>1.62</c:v>
                </c:pt>
                <c:pt idx="3">
                  <c:v>1.71</c:v>
                </c:pt>
                <c:pt idx="4">
                  <c:v>1.83</c:v>
                </c:pt>
              </c:numCache>
            </c:numRef>
          </c:val>
        </c:ser>
        <c:ser>
          <c:idx val="1"/>
          <c:order val="2"/>
          <c:tx>
            <c:strRef>
              <c:f>Sheet1!$A$4</c:f>
              <c:strCache>
                <c:ptCount val="1"/>
                <c:pt idx="0">
                  <c:v>Data clustering</c:v>
                </c:pt>
              </c:strCache>
            </c:strRef>
          </c:tx>
          <c:spPr>
            <a:ln w="12700">
              <a:solidFill>
                <a:srgbClr val="000000"/>
              </a:solidFill>
              <a:prstDash val="solid"/>
            </a:ln>
          </c:spPr>
          <c:marker>
            <c:symbol val="circle"/>
            <c:size val="5"/>
            <c:spPr>
              <a:solidFill>
                <a:srgbClr val="000000"/>
              </a:solidFill>
              <a:ln>
                <a:solidFill>
                  <a:srgbClr val="000000"/>
                </a:solidFill>
                <a:prstDash val="solid"/>
              </a:ln>
            </c:spPr>
          </c:marker>
          <c:cat>
            <c:numRef>
              <c:f>Sheet1!$B$1:$F$1</c:f>
              <c:numCache>
                <c:formatCode>General</c:formatCode>
                <c:ptCount val="5"/>
                <c:pt idx="0">
                  <c:v>0.30000000000000032</c:v>
                </c:pt>
                <c:pt idx="1">
                  <c:v>0.4</c:v>
                </c:pt>
                <c:pt idx="2">
                  <c:v>0.5</c:v>
                </c:pt>
                <c:pt idx="3">
                  <c:v>0.60000000000000064</c:v>
                </c:pt>
                <c:pt idx="4">
                  <c:v>0.70000000000000062</c:v>
                </c:pt>
              </c:numCache>
            </c:numRef>
          </c:cat>
          <c:val>
            <c:numRef>
              <c:f>Sheet1!$B$4:$F$4</c:f>
              <c:numCache>
                <c:formatCode>General</c:formatCode>
                <c:ptCount val="5"/>
                <c:pt idx="0">
                  <c:v>1.298</c:v>
                </c:pt>
                <c:pt idx="1">
                  <c:v>1.125</c:v>
                </c:pt>
                <c:pt idx="2">
                  <c:v>1.1950000000000001</c:v>
                </c:pt>
                <c:pt idx="3">
                  <c:v>1.276</c:v>
                </c:pt>
                <c:pt idx="4">
                  <c:v>1.3720000000000001</c:v>
                </c:pt>
              </c:numCache>
            </c:numRef>
          </c:val>
        </c:ser>
        <c:marker val="1"/>
        <c:axId val="75093888"/>
        <c:axId val="75100544"/>
      </c:lineChart>
      <c:catAx>
        <c:axId val="75093888"/>
        <c:scaling>
          <c:orientation val="minMax"/>
        </c:scaling>
        <c:axPos val="b"/>
        <c:title>
          <c:tx>
            <c:rich>
              <a:bodyPr/>
              <a:lstStyle/>
              <a:p>
                <a:pPr>
                  <a:defRPr sz="700" b="0" i="0" u="none" strike="noStrike" baseline="0">
                    <a:solidFill>
                      <a:srgbClr val="000000"/>
                    </a:solidFill>
                    <a:latin typeface="Arial"/>
                    <a:ea typeface="Arial"/>
                    <a:cs typeface="Arial"/>
                  </a:defRPr>
                </a:pPr>
                <a:r>
                  <a:rPr lang="en-US" altLang="en-US" sz="700"/>
                  <a:t>Distance R</a:t>
                </a:r>
              </a:p>
            </c:rich>
          </c:tx>
          <c:layout>
            <c:manualLayout>
              <c:xMode val="edge"/>
              <c:yMode val="edge"/>
              <c:x val="0.46073305654455571"/>
              <c:y val="0.91345192397318964"/>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100544"/>
        <c:crosses val="autoZero"/>
        <c:auto val="1"/>
        <c:lblAlgn val="ctr"/>
        <c:lblOffset val="100"/>
        <c:tickLblSkip val="1"/>
        <c:tickMarkSkip val="1"/>
      </c:catAx>
      <c:valAx>
        <c:axId val="75100544"/>
        <c:scaling>
          <c:orientation val="minMax"/>
        </c:scaling>
        <c:axPos val="l"/>
        <c:title>
          <c:tx>
            <c:rich>
              <a:bodyPr/>
              <a:lstStyle/>
              <a:p>
                <a:pPr>
                  <a:defRPr sz="700" b="0" i="0" u="none" strike="noStrike" baseline="0">
                    <a:solidFill>
                      <a:srgbClr val="000000"/>
                    </a:solidFill>
                    <a:latin typeface="Arial"/>
                    <a:ea typeface="Arial"/>
                    <a:cs typeface="Arial"/>
                  </a:defRPr>
                </a:pPr>
                <a:r>
                  <a:rPr lang="en-US" altLang="en-US" sz="700"/>
                  <a:t>Speedup</a:t>
                </a:r>
              </a:p>
            </c:rich>
          </c:tx>
          <c:layout>
            <c:manualLayout>
              <c:xMode val="edge"/>
              <c:yMode val="edge"/>
              <c:x val="1.7002294640394773E-2"/>
              <c:y val="0.36190463076290053"/>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093888"/>
        <c:crosses val="autoZero"/>
        <c:crossBetween val="midCat"/>
      </c:valAx>
      <c:spPr>
        <a:solidFill>
          <a:srgbClr val="FFFFFF"/>
        </a:solidFill>
        <a:ln w="12700">
          <a:solidFill>
            <a:srgbClr val="000000"/>
          </a:solidFill>
          <a:prstDash val="solid"/>
        </a:ln>
      </c:spPr>
    </c:plotArea>
    <c:legend>
      <c:legendPos val="r"/>
      <c:layout>
        <c:manualLayout>
          <c:xMode val="edge"/>
          <c:yMode val="edge"/>
          <c:x val="0.34425644455027876"/>
          <c:y val="0.22442220715011496"/>
          <c:w val="0.60052024020007722"/>
          <c:h val="0.20505874452381559"/>
        </c:manualLayout>
      </c:layout>
      <c:spPr>
        <a:no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ko-KR"/>
        </a:p>
      </c:txPr>
    </c:legend>
    <c:plotVisOnly val="1"/>
    <c:dispBlanksAs val="gap"/>
  </c:chart>
  <c:spPr>
    <a:noFill/>
    <a:ln>
      <a:noFill/>
    </a:ln>
  </c:spPr>
  <c:txPr>
    <a:bodyPr/>
    <a:lstStyle/>
    <a:p>
      <a:pPr>
        <a:defRPr sz="1050" b="0" i="0" u="none" strike="noStrike" baseline="0">
          <a:solidFill>
            <a:srgbClr val="000000"/>
          </a:solidFill>
          <a:latin typeface="돋움"/>
          <a:ea typeface="돋움"/>
          <a:cs typeface="돋움"/>
        </a:defRPr>
      </a:pPr>
      <a:endParaRPr lang="ko-K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sz="800" b="0" i="0" u="none" strike="noStrike" baseline="0">
                <a:solidFill>
                  <a:srgbClr val="000000"/>
                </a:solidFill>
                <a:latin typeface="Arial"/>
                <a:ea typeface="Arial"/>
                <a:cs typeface="Arial"/>
              </a:defRPr>
            </a:pPr>
            <a:r>
              <a:rPr lang="en-US" altLang="ko-KR" sz="800" b="0" i="0" strike="noStrike">
                <a:solidFill>
                  <a:srgbClr val="000000"/>
                </a:solidFill>
                <a:latin typeface="Arial" pitchFamily="34" charset="0"/>
                <a:ea typeface="돋움"/>
                <a:cs typeface="Arial" pitchFamily="34" charset="0"/>
              </a:rPr>
              <a:t>Mean query processing time in each cluster (</a:t>
            </a:r>
            <a:r>
              <a:rPr lang="en-US" altLang="ko-KR" sz="800" b="0" i="1" strike="noStrike">
                <a:solidFill>
                  <a:srgbClr val="000000"/>
                </a:solidFill>
                <a:latin typeface="Arial" pitchFamily="34" charset="0"/>
                <a:ea typeface="돋움"/>
                <a:cs typeface="Arial" pitchFamily="34" charset="0"/>
              </a:rPr>
              <a:t>T</a:t>
            </a:r>
            <a:r>
              <a:rPr lang="en-US" altLang="ko-KR" sz="800" b="0" i="1" strike="noStrike" baseline="-25000">
                <a:solidFill>
                  <a:srgbClr val="000000"/>
                </a:solidFill>
                <a:latin typeface="Arial" pitchFamily="34" charset="0"/>
                <a:ea typeface="맑은 고딕"/>
                <a:cs typeface="Arial" pitchFamily="34" charset="0"/>
              </a:rPr>
              <a:t>agent2db</a:t>
            </a:r>
            <a:r>
              <a:rPr lang="en-US" altLang="ko-KR" sz="800" b="0" i="0" strike="noStrike">
                <a:solidFill>
                  <a:srgbClr val="000000"/>
                </a:solidFill>
                <a:latin typeface="Arial" pitchFamily="34" charset="0"/>
                <a:ea typeface="돋움"/>
                <a:cs typeface="Arial" pitchFamily="34" charset="0"/>
              </a:rPr>
              <a:t>) (R = 0.5)</a:t>
            </a:r>
          </a:p>
        </c:rich>
      </c:tx>
      <c:layout>
        <c:manualLayout>
          <c:xMode val="edge"/>
          <c:yMode val="edge"/>
          <c:x val="0.18264904386951641"/>
          <c:y val="0.12065096515362383"/>
        </c:manualLayout>
      </c:layout>
      <c:spPr>
        <a:noFill/>
        <a:ln w="25400">
          <a:noFill/>
        </a:ln>
      </c:spPr>
    </c:title>
    <c:plotArea>
      <c:layout>
        <c:manualLayout>
          <c:layoutTarget val="inner"/>
          <c:xMode val="edge"/>
          <c:yMode val="edge"/>
          <c:x val="0.14175257731958685"/>
          <c:y val="0.28800000000000031"/>
          <c:w val="0.83762886597938402"/>
          <c:h val="0.52800000000000002"/>
        </c:manualLayout>
      </c:layout>
      <c:lineChart>
        <c:grouping val="standard"/>
        <c:ser>
          <c:idx val="0"/>
          <c:order val="0"/>
          <c:tx>
            <c:strRef>
              <c:f>Sheet1!$A$2</c:f>
              <c:strCache>
                <c:ptCount val="1"/>
                <c:pt idx="0">
                  <c:v>Data clustering</c:v>
                </c:pt>
              </c:strCache>
            </c:strRef>
          </c:tx>
          <c:spPr>
            <a:ln w="12700">
              <a:solidFill>
                <a:srgbClr val="FF0000"/>
              </a:solidFill>
              <a:prstDash val="solid"/>
            </a:ln>
          </c:spPr>
          <c:marker>
            <c:symbol val="diamond"/>
            <c:size val="5"/>
            <c:spPr>
              <a:solidFill>
                <a:srgbClr val="FF0000"/>
              </a:solidFill>
              <a:ln>
                <a:solidFill>
                  <a:srgbClr val="FF0000"/>
                </a:solidFill>
                <a:prstDash val="solid"/>
              </a:ln>
            </c:spPr>
          </c:marker>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231.25</c:v>
                </c:pt>
                <c:pt idx="1">
                  <c:v>7.24</c:v>
                </c:pt>
                <c:pt idx="2">
                  <c:v>36.550000000000004</c:v>
                </c:pt>
                <c:pt idx="3">
                  <c:v>10.98</c:v>
                </c:pt>
                <c:pt idx="4">
                  <c:v>2164.9499999999998</c:v>
                </c:pt>
                <c:pt idx="5">
                  <c:v>10.28</c:v>
                </c:pt>
                <c:pt idx="6">
                  <c:v>12.2</c:v>
                </c:pt>
                <c:pt idx="7">
                  <c:v>10.66</c:v>
                </c:pt>
              </c:numCache>
            </c:numRef>
          </c:val>
        </c:ser>
        <c:ser>
          <c:idx val="1"/>
          <c:order val="1"/>
          <c:tx>
            <c:strRef>
              <c:f>Sheet1!$A$3</c:f>
              <c:strCache>
                <c:ptCount val="1"/>
                <c:pt idx="0">
                  <c:v>Horizontal partitioning</c:v>
                </c:pt>
              </c:strCache>
            </c:strRef>
          </c:tx>
          <c:spPr>
            <a:ln w="12700">
              <a:solidFill>
                <a:srgbClr val="000000"/>
              </a:solidFill>
              <a:prstDash val="solid"/>
            </a:ln>
          </c:spPr>
          <c:marker>
            <c:symbol val="circle"/>
            <c:size val="5"/>
            <c:spPr>
              <a:solidFill>
                <a:srgbClr val="000000"/>
              </a:solidFill>
              <a:ln>
                <a:solidFill>
                  <a:srgbClr val="000000"/>
                </a:solidFill>
                <a:prstDash val="solid"/>
              </a:ln>
            </c:spPr>
          </c:marker>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690.47</c:v>
                </c:pt>
                <c:pt idx="1">
                  <c:v>708.13</c:v>
                </c:pt>
                <c:pt idx="2">
                  <c:v>672.78000000000054</c:v>
                </c:pt>
                <c:pt idx="3">
                  <c:v>555.19000000000005</c:v>
                </c:pt>
                <c:pt idx="4">
                  <c:v>320.19</c:v>
                </c:pt>
                <c:pt idx="5">
                  <c:v>187.41</c:v>
                </c:pt>
                <c:pt idx="6">
                  <c:v>542.66</c:v>
                </c:pt>
                <c:pt idx="7">
                  <c:v>736.64</c:v>
                </c:pt>
              </c:numCache>
            </c:numRef>
          </c:val>
        </c:ser>
        <c:ser>
          <c:idx val="3"/>
          <c:order val="2"/>
          <c:tx>
            <c:strRef>
              <c:f>Sheet1!$A$4</c:f>
              <c:strCache>
                <c:ptCount val="1"/>
                <c:pt idx="0">
                  <c:v>Data clustering + Horizontal partitioning</c:v>
                </c:pt>
              </c:strCache>
            </c:strRef>
          </c:tx>
          <c:spPr>
            <a:ln w="12700">
              <a:solidFill>
                <a:srgbClr val="0000FF"/>
              </a:solidFill>
              <a:prstDash val="solid"/>
            </a:ln>
          </c:spPr>
          <c:marker>
            <c:symbol val="square"/>
            <c:size val="5"/>
            <c:spPr>
              <a:solidFill>
                <a:srgbClr val="0000FF"/>
              </a:solidFill>
              <a:ln>
                <a:solidFill>
                  <a:srgbClr val="0000FF"/>
                </a:solidFill>
                <a:prstDash val="solid"/>
              </a:ln>
            </c:spPr>
          </c:marker>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Sheet1!$B$4:$I$4</c:f>
              <c:numCache>
                <c:formatCode>General</c:formatCode>
                <c:ptCount val="8"/>
                <c:pt idx="0">
                  <c:v>87.710000000000022</c:v>
                </c:pt>
                <c:pt idx="1">
                  <c:v>7.9300000000000024</c:v>
                </c:pt>
                <c:pt idx="2">
                  <c:v>48.64</c:v>
                </c:pt>
                <c:pt idx="3">
                  <c:v>12.68</c:v>
                </c:pt>
                <c:pt idx="4">
                  <c:v>675.24</c:v>
                </c:pt>
                <c:pt idx="5">
                  <c:v>11.73</c:v>
                </c:pt>
                <c:pt idx="6">
                  <c:v>14.57</c:v>
                </c:pt>
                <c:pt idx="7">
                  <c:v>12.72</c:v>
                </c:pt>
              </c:numCache>
            </c:numRef>
          </c:val>
        </c:ser>
        <c:marker val="1"/>
        <c:axId val="75179904"/>
        <c:axId val="75186176"/>
      </c:lineChart>
      <c:catAx>
        <c:axId val="75179904"/>
        <c:scaling>
          <c:orientation val="minMax"/>
        </c:scaling>
        <c:axPos val="b"/>
        <c:title>
          <c:tx>
            <c:rich>
              <a:bodyPr/>
              <a:lstStyle/>
              <a:p>
                <a:pPr>
                  <a:defRPr sz="700" b="0" i="0" u="none" strike="noStrike" baseline="0">
                    <a:solidFill>
                      <a:srgbClr val="000000"/>
                    </a:solidFill>
                    <a:latin typeface="Arial"/>
                    <a:ea typeface="Arial"/>
                    <a:cs typeface="Arial"/>
                  </a:defRPr>
                </a:pPr>
                <a:r>
                  <a:rPr lang="en-US" altLang="en-US" sz="700"/>
                  <a:t>Cluster number</a:t>
                </a:r>
              </a:p>
            </c:rich>
          </c:tx>
          <c:layout>
            <c:manualLayout>
              <c:xMode val="edge"/>
              <c:yMode val="edge"/>
              <c:x val="0.41655128034925387"/>
              <c:y val="0.92219991857432981"/>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186176"/>
        <c:crosses val="autoZero"/>
        <c:auto val="1"/>
        <c:lblAlgn val="ctr"/>
        <c:lblOffset val="100"/>
        <c:tickLblSkip val="1"/>
        <c:tickMarkSkip val="1"/>
      </c:catAx>
      <c:valAx>
        <c:axId val="75186176"/>
        <c:scaling>
          <c:orientation val="minMax"/>
        </c:scaling>
        <c:axPos val="l"/>
        <c:title>
          <c:tx>
            <c:rich>
              <a:bodyPr/>
              <a:lstStyle/>
              <a:p>
                <a:pPr>
                  <a:defRPr sz="700" b="0" i="0" u="none" strike="noStrike" baseline="0">
                    <a:solidFill>
                      <a:srgbClr val="000000"/>
                    </a:solidFill>
                    <a:latin typeface="Arial"/>
                    <a:ea typeface="Arial"/>
                    <a:cs typeface="Arial"/>
                  </a:defRPr>
                </a:pPr>
                <a:r>
                  <a:rPr lang="en-US" altLang="en-US" sz="700"/>
                  <a:t>Mean time in milliseconds</a:t>
                </a:r>
              </a:p>
            </c:rich>
          </c:tx>
          <c:layout>
            <c:manualLayout>
              <c:xMode val="edge"/>
              <c:yMode val="edge"/>
              <c:x val="3.3592480362946856E-3"/>
              <c:y val="0.1996072234564631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179904"/>
        <c:crosses val="autoZero"/>
        <c:crossBetween val="midCat"/>
      </c:valAx>
      <c:spPr>
        <a:solidFill>
          <a:srgbClr val="FFFFFF"/>
        </a:solidFill>
        <a:ln w="12700">
          <a:solidFill>
            <a:srgbClr val="000000"/>
          </a:solidFill>
          <a:prstDash val="solid"/>
        </a:ln>
      </c:spPr>
    </c:plotArea>
    <c:legend>
      <c:legendPos val="r"/>
      <c:layout>
        <c:manualLayout>
          <c:xMode val="edge"/>
          <c:yMode val="edge"/>
          <c:x val="0.14278426251994891"/>
          <c:y val="0.30152380952381114"/>
          <c:w val="0.60547556555430571"/>
          <c:h val="0.18880653496503341"/>
        </c:manualLayout>
      </c:layout>
      <c:spPr>
        <a:no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ko-KR"/>
        </a:p>
      </c:txPr>
    </c:legend>
    <c:plotVisOnly val="1"/>
    <c:dispBlanksAs val="gap"/>
  </c:chart>
  <c:spPr>
    <a:noFill/>
    <a:ln>
      <a:noFill/>
    </a:ln>
  </c:spPr>
  <c:txPr>
    <a:bodyPr/>
    <a:lstStyle/>
    <a:p>
      <a:pPr>
        <a:defRPr sz="1200" b="0" i="0" u="none" strike="noStrike" baseline="0">
          <a:solidFill>
            <a:srgbClr val="000000"/>
          </a:solidFill>
          <a:latin typeface="돋움"/>
          <a:ea typeface="돋움"/>
          <a:cs typeface="돋움"/>
        </a:defRPr>
      </a:pPr>
      <a:endParaRPr lang="ko-K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sz="800" b="0" i="0" u="none" strike="noStrike" baseline="0">
                <a:solidFill>
                  <a:srgbClr val="000000"/>
                </a:solidFill>
                <a:latin typeface="Arial"/>
                <a:ea typeface="Arial"/>
                <a:cs typeface="Arial"/>
              </a:defRPr>
            </a:pPr>
            <a:r>
              <a:rPr lang="en-US" altLang="en-US" sz="800"/>
              <a:t>Mean query response time 
in databases distributed by data clustering </a:t>
            </a:r>
          </a:p>
          <a:p>
            <a:pPr>
              <a:defRPr sz="800" b="0" i="0" u="none" strike="noStrike" baseline="0">
                <a:solidFill>
                  <a:srgbClr val="000000"/>
                </a:solidFill>
                <a:latin typeface="Arial"/>
                <a:ea typeface="Arial"/>
                <a:cs typeface="Arial"/>
              </a:defRPr>
            </a:pPr>
            <a:r>
              <a:rPr lang="en-US" altLang="en-US" sz="800"/>
              <a:t>based on deterministic annealing</a:t>
            </a:r>
          </a:p>
        </c:rich>
      </c:tx>
      <c:layout>
        <c:manualLayout>
          <c:xMode val="edge"/>
          <c:yMode val="edge"/>
          <c:x val="0.2501172734706088"/>
          <c:y val="5.0411390249256428E-2"/>
        </c:manualLayout>
      </c:layout>
      <c:spPr>
        <a:noFill/>
        <a:ln w="25400">
          <a:noFill/>
        </a:ln>
      </c:spPr>
    </c:title>
    <c:plotArea>
      <c:layout>
        <c:manualLayout>
          <c:layoutTarget val="inner"/>
          <c:xMode val="edge"/>
          <c:yMode val="edge"/>
          <c:x val="0.17663817663817663"/>
          <c:y val="0.26470588235294246"/>
          <c:w val="0.7806267806267807"/>
          <c:h val="0.54621848739495749"/>
        </c:manualLayout>
      </c:layout>
      <c:areaChart>
        <c:grouping val="stacked"/>
        <c:ser>
          <c:idx val="0"/>
          <c:order val="0"/>
          <c:tx>
            <c:strRef>
              <c:f>Sheet1!$A$2</c:f>
              <c:strCache>
                <c:ptCount val="1"/>
                <c:pt idx="0">
                  <c:v>Query processing cost</c:v>
                </c:pt>
              </c:strCache>
            </c:strRef>
          </c:tx>
          <c:spPr>
            <a:solidFill>
              <a:srgbClr val="FF0000"/>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Sheet1!$B$2:$F$2</c:f>
              <c:numCache>
                <c:formatCode>General</c:formatCode>
                <c:ptCount val="5"/>
                <c:pt idx="0">
                  <c:v>186.95000000000007</c:v>
                </c:pt>
                <c:pt idx="1">
                  <c:v>580.11</c:v>
                </c:pt>
                <c:pt idx="2">
                  <c:v>2164.9499999999998</c:v>
                </c:pt>
                <c:pt idx="3">
                  <c:v>5801.43</c:v>
                </c:pt>
                <c:pt idx="4">
                  <c:v>10715.8</c:v>
                </c:pt>
              </c:numCache>
            </c:numRef>
          </c:val>
        </c:ser>
        <c:ser>
          <c:idx val="1"/>
          <c:order val="1"/>
          <c:tx>
            <c:strRef>
              <c:f>Sheet1!$A$3</c:f>
              <c:strCache>
                <c:ptCount val="1"/>
                <c:pt idx="0">
                  <c:v>Aggregation cost</c:v>
                </c:pt>
              </c:strCache>
            </c:strRef>
          </c:tx>
          <c:spPr>
            <a:solidFill>
              <a:srgbClr val="0000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Sheet1!$B$3:$F$3</c:f>
              <c:numCache>
                <c:formatCode>General</c:formatCode>
                <c:ptCount val="5"/>
                <c:pt idx="0">
                  <c:v>5.8199999999999985</c:v>
                </c:pt>
                <c:pt idx="1">
                  <c:v>75.849999999999994</c:v>
                </c:pt>
                <c:pt idx="2">
                  <c:v>460.71</c:v>
                </c:pt>
                <c:pt idx="3">
                  <c:v>1447.5</c:v>
                </c:pt>
                <c:pt idx="4">
                  <c:v>2875.8300000000022</c:v>
                </c:pt>
              </c:numCache>
            </c:numRef>
          </c:val>
        </c:ser>
        <c:ser>
          <c:idx val="3"/>
          <c:order val="2"/>
          <c:tx>
            <c:strRef>
              <c:f>Sheet1!$A$4</c:f>
              <c:strCache>
                <c:ptCount val="1"/>
                <c:pt idx="0">
                  <c:v>Network cost</c:v>
                </c:pt>
              </c:strCache>
            </c:strRef>
          </c:tx>
          <c:spPr>
            <a:solidFill>
              <a:srgbClr val="CCFF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Sheet1!$B$4:$F$4</c:f>
              <c:numCache>
                <c:formatCode>General</c:formatCode>
                <c:ptCount val="5"/>
                <c:pt idx="0">
                  <c:v>13.860000000000024</c:v>
                </c:pt>
                <c:pt idx="1">
                  <c:v>156.04</c:v>
                </c:pt>
                <c:pt idx="2">
                  <c:v>908.85999999999797</c:v>
                </c:pt>
                <c:pt idx="3">
                  <c:v>2816.05</c:v>
                </c:pt>
                <c:pt idx="4">
                  <c:v>6054.57</c:v>
                </c:pt>
              </c:numCache>
            </c:numRef>
          </c:val>
        </c:ser>
        <c:axId val="75040256"/>
        <c:axId val="75042176"/>
      </c:areaChart>
      <c:catAx>
        <c:axId val="75040256"/>
        <c:scaling>
          <c:orientation val="minMax"/>
        </c:scaling>
        <c:axPos val="b"/>
        <c:title>
          <c:tx>
            <c:rich>
              <a:bodyPr/>
              <a:lstStyle/>
              <a:p>
                <a:pPr>
                  <a:defRPr sz="700" b="0" i="0" u="none" strike="noStrike" baseline="0">
                    <a:solidFill>
                      <a:srgbClr val="000000"/>
                    </a:solidFill>
                    <a:latin typeface="Arial"/>
                    <a:ea typeface="Arial"/>
                    <a:cs typeface="Arial"/>
                  </a:defRPr>
                </a:pPr>
                <a:r>
                  <a:rPr lang="en-US" altLang="en-US" sz="700"/>
                  <a:t>Distance R</a:t>
                </a:r>
              </a:p>
            </c:rich>
          </c:tx>
          <c:layout>
            <c:manualLayout>
              <c:xMode val="edge"/>
              <c:yMode val="edge"/>
              <c:x val="0.48717955572506166"/>
              <c:y val="0.9001404995743838"/>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042176"/>
        <c:crosses val="autoZero"/>
        <c:auto val="1"/>
        <c:lblAlgn val="ctr"/>
        <c:lblOffset val="100"/>
        <c:tickLblSkip val="1"/>
        <c:tickMarkSkip val="1"/>
      </c:catAx>
      <c:valAx>
        <c:axId val="75042176"/>
        <c:scaling>
          <c:orientation val="minMax"/>
        </c:scaling>
        <c:axPos val="l"/>
        <c:title>
          <c:tx>
            <c:rich>
              <a:bodyPr/>
              <a:lstStyle/>
              <a:p>
                <a:pPr>
                  <a:defRPr sz="700" b="0" i="0" u="none" strike="noStrike" baseline="0">
                    <a:solidFill>
                      <a:srgbClr val="000000"/>
                    </a:solidFill>
                    <a:latin typeface="Arial"/>
                    <a:ea typeface="Arial"/>
                    <a:cs typeface="Arial"/>
                  </a:defRPr>
                </a:pPr>
                <a:r>
                  <a:rPr lang="en-US" altLang="en-US" sz="700"/>
                  <a:t>Mean time in milliseconds</a:t>
                </a:r>
              </a:p>
            </c:rich>
          </c:tx>
          <c:layout>
            <c:manualLayout>
              <c:xMode val="edge"/>
              <c:yMode val="edge"/>
              <c:x val="3.0178331364018995E-2"/>
              <c:y val="0.22115044895792341"/>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040256"/>
        <c:crosses val="autoZero"/>
        <c:crossBetween val="midCat"/>
      </c:valAx>
      <c:spPr>
        <a:solidFill>
          <a:srgbClr val="FFFFFF"/>
        </a:solidFill>
        <a:ln w="12700">
          <a:solidFill>
            <a:srgbClr val="000000"/>
          </a:solidFill>
          <a:prstDash val="solid"/>
        </a:ln>
      </c:spPr>
    </c:plotArea>
    <c:legend>
      <c:legendPos val="r"/>
      <c:layout>
        <c:manualLayout>
          <c:xMode val="edge"/>
          <c:yMode val="edge"/>
          <c:x val="0.18518518518518584"/>
          <c:y val="0.27731092436975041"/>
          <c:w val="0.33628488959655878"/>
          <c:h val="0.15126050420168066"/>
        </c:manualLayout>
      </c:layout>
      <c:spPr>
        <a:no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ko-KR"/>
        </a:p>
      </c:txPr>
    </c:legend>
    <c:plotVisOnly val="1"/>
    <c:dispBlanksAs val="zero"/>
  </c:chart>
  <c:spPr>
    <a:noFill/>
    <a:ln>
      <a:noFill/>
    </a:ln>
  </c:spPr>
  <c:txPr>
    <a:bodyPr/>
    <a:lstStyle/>
    <a:p>
      <a:pPr>
        <a:defRPr sz="1125" b="0" i="0" u="none" strike="noStrike" baseline="0">
          <a:solidFill>
            <a:srgbClr val="000000"/>
          </a:solidFill>
          <a:latin typeface="돋움"/>
          <a:ea typeface="돋움"/>
          <a:cs typeface="돋움"/>
        </a:defRPr>
      </a:pPr>
      <a:endParaRPr lang="ko-K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sz="1000" b="0" i="0" u="none" strike="noStrike" baseline="0">
                <a:solidFill>
                  <a:srgbClr val="000000"/>
                </a:solidFill>
                <a:latin typeface="Arial"/>
                <a:ea typeface="Arial"/>
                <a:cs typeface="Arial"/>
              </a:defRPr>
            </a:pPr>
            <a:r>
              <a:rPr lang="en-US" altLang="en-US" sz="800"/>
              <a:t>Mean query response time 
in databases distributed by horizontal partitioning</a:t>
            </a:r>
          </a:p>
        </c:rich>
      </c:tx>
      <c:layout>
        <c:manualLayout>
          <c:xMode val="edge"/>
          <c:yMode val="edge"/>
          <c:x val="0.23136151998044582"/>
          <c:y val="4.7029837634183294E-2"/>
        </c:manualLayout>
      </c:layout>
      <c:spPr>
        <a:noFill/>
        <a:ln w="25400">
          <a:noFill/>
        </a:ln>
      </c:spPr>
    </c:title>
    <c:plotArea>
      <c:layout>
        <c:manualLayout>
          <c:layoutTarget val="inner"/>
          <c:xMode val="edge"/>
          <c:yMode val="edge"/>
          <c:x val="0.18090545430698918"/>
          <c:y val="0.21285907369972754"/>
          <c:w val="0.77467017211262845"/>
          <c:h val="0.52785661131787365"/>
        </c:manualLayout>
      </c:layout>
      <c:areaChart>
        <c:grouping val="stacked"/>
        <c:ser>
          <c:idx val="0"/>
          <c:order val="0"/>
          <c:tx>
            <c:strRef>
              <c:f>Sheet1!$A$2</c:f>
              <c:strCache>
                <c:ptCount val="1"/>
                <c:pt idx="0">
                  <c:v>Query processing cost</c:v>
                </c:pt>
              </c:strCache>
            </c:strRef>
          </c:tx>
          <c:spPr>
            <a:solidFill>
              <a:srgbClr val="FF0000"/>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Sheet1!$B$2:$F$2</c:f>
              <c:numCache>
                <c:formatCode>General</c:formatCode>
                <c:ptCount val="5"/>
                <c:pt idx="0">
                  <c:v>43.54</c:v>
                </c:pt>
                <c:pt idx="1">
                  <c:v>119.52</c:v>
                </c:pt>
                <c:pt idx="2">
                  <c:v>736.64</c:v>
                </c:pt>
                <c:pt idx="3">
                  <c:v>2091.02</c:v>
                </c:pt>
                <c:pt idx="4">
                  <c:v>4491.22</c:v>
                </c:pt>
              </c:numCache>
            </c:numRef>
          </c:val>
        </c:ser>
        <c:ser>
          <c:idx val="1"/>
          <c:order val="1"/>
          <c:tx>
            <c:strRef>
              <c:f>Sheet1!$A$3</c:f>
              <c:strCache>
                <c:ptCount val="1"/>
                <c:pt idx="0">
                  <c:v>Aggregation cost</c:v>
                </c:pt>
              </c:strCache>
            </c:strRef>
          </c:tx>
          <c:spPr>
            <a:solidFill>
              <a:srgbClr val="0000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Sheet1!$B$3:$F$3</c:f>
              <c:numCache>
                <c:formatCode>General</c:formatCode>
                <c:ptCount val="5"/>
                <c:pt idx="0">
                  <c:v>2.5099999999999998</c:v>
                </c:pt>
                <c:pt idx="1">
                  <c:v>45.730000000000011</c:v>
                </c:pt>
                <c:pt idx="2">
                  <c:v>550.63</c:v>
                </c:pt>
                <c:pt idx="3">
                  <c:v>1153.4100000000001</c:v>
                </c:pt>
                <c:pt idx="4">
                  <c:v>2267.1799999999998</c:v>
                </c:pt>
              </c:numCache>
            </c:numRef>
          </c:val>
        </c:ser>
        <c:ser>
          <c:idx val="3"/>
          <c:order val="2"/>
          <c:tx>
            <c:strRef>
              <c:f>Sheet1!$A$4</c:f>
              <c:strCache>
                <c:ptCount val="1"/>
                <c:pt idx="0">
                  <c:v>Network cost</c:v>
                </c:pt>
              </c:strCache>
            </c:strRef>
          </c:tx>
          <c:spPr>
            <a:solidFill>
              <a:srgbClr val="CCFF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Sheet1!$B$4:$F$4</c:f>
              <c:numCache>
                <c:formatCode>General</c:formatCode>
                <c:ptCount val="5"/>
                <c:pt idx="0">
                  <c:v>13.860000000000024</c:v>
                </c:pt>
                <c:pt idx="1">
                  <c:v>156.04</c:v>
                </c:pt>
                <c:pt idx="2">
                  <c:v>908.85999999999797</c:v>
                </c:pt>
                <c:pt idx="3">
                  <c:v>2816.05</c:v>
                </c:pt>
                <c:pt idx="4">
                  <c:v>6054.57</c:v>
                </c:pt>
              </c:numCache>
            </c:numRef>
          </c:val>
        </c:ser>
        <c:axId val="75371648"/>
        <c:axId val="75373568"/>
      </c:areaChart>
      <c:catAx>
        <c:axId val="75371648"/>
        <c:scaling>
          <c:orientation val="minMax"/>
        </c:scaling>
        <c:axPos val="b"/>
        <c:title>
          <c:tx>
            <c:rich>
              <a:bodyPr/>
              <a:lstStyle/>
              <a:p>
                <a:pPr>
                  <a:defRPr sz="700" b="0" i="0" u="none" strike="noStrike" baseline="0">
                    <a:solidFill>
                      <a:srgbClr val="000000"/>
                    </a:solidFill>
                    <a:latin typeface="Arial"/>
                    <a:ea typeface="Arial"/>
                    <a:cs typeface="Arial"/>
                  </a:defRPr>
                </a:pPr>
                <a:r>
                  <a:rPr lang="en-US" altLang="en-US" sz="700"/>
                  <a:t>Distance R</a:t>
                </a:r>
              </a:p>
            </c:rich>
          </c:tx>
          <c:layout>
            <c:manualLayout>
              <c:xMode val="edge"/>
              <c:yMode val="edge"/>
              <c:x val="0.49122803879837135"/>
              <c:y val="0.83763844097403461"/>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373568"/>
        <c:crosses val="autoZero"/>
        <c:auto val="1"/>
        <c:lblAlgn val="ctr"/>
        <c:lblOffset val="100"/>
        <c:tickLblSkip val="1"/>
        <c:tickMarkSkip val="1"/>
      </c:catAx>
      <c:valAx>
        <c:axId val="75373568"/>
        <c:scaling>
          <c:orientation val="minMax"/>
        </c:scaling>
        <c:axPos val="l"/>
        <c:title>
          <c:tx>
            <c:rich>
              <a:bodyPr/>
              <a:lstStyle/>
              <a:p>
                <a:pPr>
                  <a:defRPr sz="700" b="0" i="0" u="none" strike="noStrike" baseline="0">
                    <a:solidFill>
                      <a:srgbClr val="000000"/>
                    </a:solidFill>
                    <a:latin typeface="Arial"/>
                    <a:ea typeface="Arial"/>
                    <a:cs typeface="Arial"/>
                  </a:defRPr>
                </a:pPr>
                <a:r>
                  <a:rPr lang="en-US" altLang="en-US" sz="700"/>
                  <a:t>Mean time in milliseconds</a:t>
                </a:r>
              </a:p>
            </c:rich>
          </c:tx>
          <c:layout>
            <c:manualLayout>
              <c:xMode val="edge"/>
              <c:yMode val="edge"/>
              <c:x val="3.7856371436209853E-2"/>
              <c:y val="0.20734397130021548"/>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371648"/>
        <c:crosses val="autoZero"/>
        <c:crossBetween val="midCat"/>
      </c:valAx>
      <c:spPr>
        <a:solidFill>
          <a:srgbClr val="FFFFFF"/>
        </a:solidFill>
        <a:ln w="12700">
          <a:solidFill>
            <a:srgbClr val="000000"/>
          </a:solidFill>
          <a:prstDash val="solid"/>
        </a:ln>
      </c:spPr>
    </c:plotArea>
    <c:legend>
      <c:legendPos val="r"/>
      <c:layout>
        <c:manualLayout>
          <c:xMode val="edge"/>
          <c:yMode val="edge"/>
          <c:x val="0.19349853045505241"/>
          <c:y val="0.23920257859772046"/>
          <c:w val="0.32623629567363582"/>
          <c:h val="0.17716394833064814"/>
        </c:manualLayout>
      </c:layout>
      <c:spPr>
        <a:no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ko-KR"/>
        </a:p>
      </c:txPr>
    </c:legend>
    <c:plotVisOnly val="1"/>
    <c:dispBlanksAs val="zero"/>
  </c:chart>
  <c:spPr>
    <a:noFill/>
    <a:ln>
      <a:noFill/>
    </a:ln>
  </c:spPr>
  <c:txPr>
    <a:bodyPr/>
    <a:lstStyle/>
    <a:p>
      <a:pPr>
        <a:defRPr sz="1100" b="0" i="0" u="none" strike="noStrike" baseline="0">
          <a:solidFill>
            <a:srgbClr val="000000"/>
          </a:solidFill>
          <a:latin typeface="돋움"/>
          <a:ea typeface="돋움"/>
          <a:cs typeface="돋움"/>
        </a:defRPr>
      </a:pPr>
      <a:endParaRPr lang="ko-K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ko-KR"/>
  <c:chart>
    <c:title>
      <c:tx>
        <c:rich>
          <a:bodyPr/>
          <a:lstStyle/>
          <a:p>
            <a:pPr>
              <a:defRPr sz="800" b="0" i="0" u="none" strike="noStrike" baseline="0">
                <a:solidFill>
                  <a:srgbClr val="000000"/>
                </a:solidFill>
                <a:latin typeface="Arial"/>
                <a:ea typeface="Arial"/>
                <a:cs typeface="Arial"/>
              </a:defRPr>
            </a:pPr>
            <a:r>
              <a:rPr lang="en-US" altLang="en-US" sz="800"/>
              <a:t>Mean query response time 
in databases distributed by data clustering based on deterministic annealing and horizontal partitioning</a:t>
            </a:r>
          </a:p>
        </c:rich>
      </c:tx>
      <c:layout>
        <c:manualLayout>
          <c:xMode val="edge"/>
          <c:yMode val="edge"/>
          <c:x val="0.20678164763965387"/>
          <c:y val="7.8664541307096131E-2"/>
        </c:manualLayout>
      </c:layout>
      <c:spPr>
        <a:noFill/>
        <a:ln w="25400">
          <a:noFill/>
        </a:ln>
      </c:spPr>
    </c:title>
    <c:plotArea>
      <c:layout>
        <c:manualLayout>
          <c:layoutTarget val="inner"/>
          <c:xMode val="edge"/>
          <c:yMode val="edge"/>
          <c:x val="0.18028169014084541"/>
          <c:y val="0.28048780487805042"/>
          <c:w val="0.76338028169014083"/>
          <c:h val="0.52032520325203269"/>
        </c:manualLayout>
      </c:layout>
      <c:areaChart>
        <c:grouping val="stacked"/>
        <c:ser>
          <c:idx val="0"/>
          <c:order val="0"/>
          <c:tx>
            <c:strRef>
              <c:f>Sheet1!$A$2</c:f>
              <c:strCache>
                <c:ptCount val="1"/>
                <c:pt idx="0">
                  <c:v>Query processing cost</c:v>
                </c:pt>
              </c:strCache>
            </c:strRef>
          </c:tx>
          <c:spPr>
            <a:solidFill>
              <a:srgbClr val="FF0000"/>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Sheet1!$B$2:$F$2</c:f>
              <c:numCache>
                <c:formatCode>General</c:formatCode>
                <c:ptCount val="5"/>
                <c:pt idx="0">
                  <c:v>69.27</c:v>
                </c:pt>
                <c:pt idx="1">
                  <c:v>166.43</c:v>
                </c:pt>
                <c:pt idx="2">
                  <c:v>675.24</c:v>
                </c:pt>
                <c:pt idx="3">
                  <c:v>2037.8899999999999</c:v>
                </c:pt>
                <c:pt idx="4">
                  <c:v>3956.57</c:v>
                </c:pt>
              </c:numCache>
            </c:numRef>
          </c:val>
        </c:ser>
        <c:ser>
          <c:idx val="1"/>
          <c:order val="1"/>
          <c:tx>
            <c:strRef>
              <c:f>Sheet1!$A$3</c:f>
              <c:strCache>
                <c:ptCount val="1"/>
                <c:pt idx="0">
                  <c:v>Aggregation cost</c:v>
                </c:pt>
              </c:strCache>
            </c:strRef>
          </c:tx>
          <c:spPr>
            <a:solidFill>
              <a:srgbClr val="0000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Sheet1!$B$3:$F$3</c:f>
              <c:numCache>
                <c:formatCode>General</c:formatCode>
                <c:ptCount val="5"/>
                <c:pt idx="0">
                  <c:v>2.04</c:v>
                </c:pt>
                <c:pt idx="1">
                  <c:v>44.67</c:v>
                </c:pt>
                <c:pt idx="2">
                  <c:v>537.37</c:v>
                </c:pt>
                <c:pt idx="3">
                  <c:v>1657.36</c:v>
                </c:pt>
                <c:pt idx="4">
                  <c:v>3400.61</c:v>
                </c:pt>
              </c:numCache>
            </c:numRef>
          </c:val>
        </c:ser>
        <c:ser>
          <c:idx val="3"/>
          <c:order val="2"/>
          <c:tx>
            <c:strRef>
              <c:f>Sheet1!$A$4</c:f>
              <c:strCache>
                <c:ptCount val="1"/>
                <c:pt idx="0">
                  <c:v>Network cost</c:v>
                </c:pt>
              </c:strCache>
            </c:strRef>
          </c:tx>
          <c:spPr>
            <a:solidFill>
              <a:srgbClr val="CCFFFF"/>
            </a:solidFill>
            <a:ln w="12700">
              <a:solidFill>
                <a:srgbClr val="000000"/>
              </a:solidFill>
              <a:prstDash val="solid"/>
            </a:ln>
          </c:spPr>
          <c:cat>
            <c:numRef>
              <c:f>Sheet1!$B$1:$F$1</c:f>
              <c:numCache>
                <c:formatCode>General</c:formatCode>
                <c:ptCount val="5"/>
                <c:pt idx="0">
                  <c:v>0.30000000000000032</c:v>
                </c:pt>
                <c:pt idx="1">
                  <c:v>0.4</c:v>
                </c:pt>
                <c:pt idx="2">
                  <c:v>0.5</c:v>
                </c:pt>
                <c:pt idx="3">
                  <c:v>0.60000000000000064</c:v>
                </c:pt>
                <c:pt idx="4">
                  <c:v>0.70000000000000062</c:v>
                </c:pt>
              </c:numCache>
            </c:numRef>
          </c:cat>
          <c:val>
            <c:numRef>
              <c:f>Sheet1!$B$4:$F$4</c:f>
              <c:numCache>
                <c:formatCode>General</c:formatCode>
                <c:ptCount val="5"/>
                <c:pt idx="0">
                  <c:v>13.860000000000024</c:v>
                </c:pt>
                <c:pt idx="1">
                  <c:v>156.04</c:v>
                </c:pt>
                <c:pt idx="2">
                  <c:v>908.85999999999797</c:v>
                </c:pt>
                <c:pt idx="3">
                  <c:v>2816.05</c:v>
                </c:pt>
                <c:pt idx="4">
                  <c:v>6054.57</c:v>
                </c:pt>
              </c:numCache>
            </c:numRef>
          </c:val>
        </c:ser>
        <c:axId val="75694848"/>
        <c:axId val="75696768"/>
      </c:areaChart>
      <c:catAx>
        <c:axId val="75694848"/>
        <c:scaling>
          <c:orientation val="minMax"/>
        </c:scaling>
        <c:axPos val="b"/>
        <c:title>
          <c:tx>
            <c:rich>
              <a:bodyPr/>
              <a:lstStyle/>
              <a:p>
                <a:pPr>
                  <a:defRPr sz="700" b="0" i="0" u="none" strike="noStrike" baseline="0">
                    <a:solidFill>
                      <a:srgbClr val="000000"/>
                    </a:solidFill>
                    <a:latin typeface="Arial"/>
                    <a:ea typeface="Arial"/>
                    <a:cs typeface="Arial"/>
                  </a:defRPr>
                </a:pPr>
                <a:r>
                  <a:rPr lang="en-US" altLang="en-US" sz="700"/>
                  <a:t>Distance R</a:t>
                </a:r>
              </a:p>
            </c:rich>
          </c:tx>
          <c:layout>
            <c:manualLayout>
              <c:xMode val="edge"/>
              <c:yMode val="edge"/>
              <c:x val="0.48920832433040462"/>
              <c:y val="0.88823085802231627"/>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696768"/>
        <c:crosses val="autoZero"/>
        <c:auto val="1"/>
        <c:lblAlgn val="ctr"/>
        <c:lblOffset val="100"/>
        <c:tickLblSkip val="1"/>
        <c:tickMarkSkip val="1"/>
      </c:catAx>
      <c:valAx>
        <c:axId val="75696768"/>
        <c:scaling>
          <c:orientation val="minMax"/>
        </c:scaling>
        <c:axPos val="l"/>
        <c:title>
          <c:tx>
            <c:rich>
              <a:bodyPr/>
              <a:lstStyle/>
              <a:p>
                <a:pPr>
                  <a:defRPr sz="700" b="0" i="0" u="none" strike="noStrike" baseline="0">
                    <a:solidFill>
                      <a:srgbClr val="000000"/>
                    </a:solidFill>
                    <a:latin typeface="Arial"/>
                    <a:ea typeface="Arial"/>
                    <a:cs typeface="Arial"/>
                  </a:defRPr>
                </a:pPr>
                <a:r>
                  <a:rPr lang="en-US" altLang="en-US" sz="700"/>
                  <a:t>Mean time in milliseconds</a:t>
                </a:r>
              </a:p>
            </c:rich>
          </c:tx>
          <c:layout>
            <c:manualLayout>
              <c:xMode val="edge"/>
              <c:yMode val="edge"/>
              <c:x val="3.7154028527199699E-2"/>
              <c:y val="0.23975261384825527"/>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ko-KR"/>
          </a:p>
        </c:txPr>
        <c:crossAx val="75694848"/>
        <c:crosses val="autoZero"/>
        <c:crossBetween val="midCat"/>
      </c:valAx>
      <c:spPr>
        <a:solidFill>
          <a:srgbClr val="FFFFFF"/>
        </a:solidFill>
        <a:ln w="12700">
          <a:solidFill>
            <a:srgbClr val="000000"/>
          </a:solidFill>
          <a:prstDash val="solid"/>
        </a:ln>
      </c:spPr>
    </c:plotArea>
    <c:legend>
      <c:legendPos val="r"/>
      <c:layout>
        <c:manualLayout>
          <c:xMode val="edge"/>
          <c:yMode val="edge"/>
          <c:x val="0.18873239436619851"/>
          <c:y val="0.29268292682927044"/>
          <c:w val="0.32475425702894511"/>
          <c:h val="0.15447154471544741"/>
        </c:manualLayout>
      </c:layout>
      <c:spPr>
        <a:noFill/>
        <a:ln w="3175">
          <a:solidFill>
            <a:srgbClr val="000000"/>
          </a:solidFill>
          <a:prstDash val="solid"/>
        </a:ln>
      </c:spPr>
      <c:txPr>
        <a:bodyPr/>
        <a:lstStyle/>
        <a:p>
          <a:pPr>
            <a:defRPr sz="700" b="0" i="0" u="none" strike="noStrike" baseline="0">
              <a:solidFill>
                <a:srgbClr val="000000"/>
              </a:solidFill>
              <a:latin typeface="Arial"/>
              <a:ea typeface="Arial"/>
              <a:cs typeface="Arial"/>
            </a:defRPr>
          </a:pPr>
          <a:endParaRPr lang="ko-KR"/>
        </a:p>
      </c:txPr>
    </c:legend>
    <c:plotVisOnly val="1"/>
    <c:dispBlanksAs val="zero"/>
  </c:chart>
  <c:spPr>
    <a:noFill/>
    <a:ln>
      <a:noFill/>
    </a:ln>
  </c:spPr>
  <c:txPr>
    <a:bodyPr/>
    <a:lstStyle/>
    <a:p>
      <a:pPr>
        <a:defRPr sz="1150" b="0" i="0" u="none" strike="noStrike" baseline="0">
          <a:solidFill>
            <a:srgbClr val="000000"/>
          </a:solidFill>
          <a:latin typeface="돋움"/>
          <a:ea typeface="돋움"/>
          <a:cs typeface="돋움"/>
        </a:defRPr>
      </a:pPr>
      <a:endParaRPr lang="ko-KR"/>
    </a:p>
  </c:txPr>
  <c:externalData r:id="rId1"/>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Placeholder1</b:Tag>
    <b:SourceType>Book</b:SourceType>
    <b:Guid>{DDC519D5-9A61-411F-9293-7149B77D3370}</b:Guid>
    <b:LCID>1033</b:LCID>
    <b:RefOrder>2</b:RefOrder>
  </b:Source>
  <b:Source>
    <b:Tag>tes08</b:Tag>
    <b:SourceType>Book</b:SourceType>
    <b:Guid>{54E57ED3-C0B5-44E2-9F66-8BFECD158AE1}</b:Guid>
    <b:LCID>1033</b:LCID>
    <b:Author>
      <b:Author>
        <b:NameList>
          <b:Person>
            <b:Last>test</b:Last>
          </b:Person>
        </b:NameList>
      </b:Author>
    </b:Author>
    <b:Title>test1</b:Title>
    <b:Year>2008</b:Year>
    <b:RefOrder>3</b:RefOrder>
  </b:Source>
  <b:Source>
    <b:Tag>Ahm06</b:Tag>
    <b:SourceType>ConferenceProceedings</b:SourceType>
    <b:Guid>{2DCB7ECD-2688-47EB-9F97-57C3A0874CF4}</b:Guid>
    <b:LCID>1033</b:LCID>
    <b:Author>
      <b:Author>
        <b:NameList>
          <b:Person>
            <b:Last>Uyar</b:Last>
          </b:Person>
        </b:NameList>
      </b:Author>
    </b:Author>
    <b:Title>Service-Oriented Architecture for Building a Scalable Videoconferencing System</b:Title>
    <b:Year>2006</b:Year>
    <b:RefOrder>1</b:RefOrder>
  </b:Source>
</b:Sources>
</file>

<file path=customXml/itemProps1.xml><?xml version="1.0" encoding="utf-8"?>
<ds:datastoreItem xmlns:ds="http://schemas.openxmlformats.org/officeDocument/2006/customXml" ds:itemID="{5297AF4F-5328-4422-997C-AE7D5022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14</Pages>
  <Words>5194</Words>
  <Characters>29607</Characters>
  <Application>Microsoft Office Word</Application>
  <DocSecurity>0</DocSecurity>
  <Lines>246</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Architecture for Scalable, Distributed Database System built on Multicore Servers </vt:lpstr>
      <vt:lpstr>Architecture for Scalable, Distributed Database System built on Multicore Servers </vt:lpstr>
    </vt:vector>
  </TitlesOfParts>
  <Company>Indiana University</Company>
  <LinksUpToDate>false</LinksUpToDate>
  <CharactersWithSpaces>34732</CharactersWithSpaces>
  <SharedDoc>false</SharedDoc>
  <HLinks>
    <vt:vector size="132" baseType="variant">
      <vt:variant>
        <vt:i4>5111875</vt:i4>
      </vt:variant>
      <vt:variant>
        <vt:i4>144</vt:i4>
      </vt:variant>
      <vt:variant>
        <vt:i4>0</vt:i4>
      </vt:variant>
      <vt:variant>
        <vt:i4>5</vt:i4>
      </vt:variant>
      <vt:variant>
        <vt:lpwstr>http://www.w3.org/TR/wsdl</vt:lpwstr>
      </vt:variant>
      <vt:variant>
        <vt:lpwstr/>
      </vt:variant>
      <vt:variant>
        <vt:i4>1900609</vt:i4>
      </vt:variant>
      <vt:variant>
        <vt:i4>141</vt:i4>
      </vt:variant>
      <vt:variant>
        <vt:i4>0</vt:i4>
      </vt:variant>
      <vt:variant>
        <vt:i4>5</vt:i4>
      </vt:variant>
      <vt:variant>
        <vt:lpwstr>http://www.w3.org/TR/ws-arch/</vt:lpwstr>
      </vt:variant>
      <vt:variant>
        <vt:lpwstr/>
      </vt:variant>
      <vt:variant>
        <vt:i4>4587585</vt:i4>
      </vt:variant>
      <vt:variant>
        <vt:i4>138</vt:i4>
      </vt:variant>
      <vt:variant>
        <vt:i4>0</vt:i4>
      </vt:variant>
      <vt:variant>
        <vt:i4>5</vt:i4>
      </vt:variant>
      <vt:variant>
        <vt:lpwstr>http://www.jxta.org/</vt:lpwstr>
      </vt:variant>
      <vt:variant>
        <vt:lpwstr/>
      </vt:variant>
      <vt:variant>
        <vt:i4>2293868</vt:i4>
      </vt:variant>
      <vt:variant>
        <vt:i4>135</vt:i4>
      </vt:variant>
      <vt:variant>
        <vt:i4>0</vt:i4>
      </vt:variant>
      <vt:variant>
        <vt:i4>5</vt:i4>
      </vt:variant>
      <vt:variant>
        <vt:lpwstr>http://www.chembiogrid.org/cheminfo/smi23d/</vt:lpwstr>
      </vt:variant>
      <vt:variant>
        <vt:lpwstr/>
      </vt:variant>
      <vt:variant>
        <vt:i4>6881326</vt:i4>
      </vt:variant>
      <vt:variant>
        <vt:i4>132</vt:i4>
      </vt:variant>
      <vt:variant>
        <vt:i4>0</vt:i4>
      </vt:variant>
      <vt:variant>
        <vt:i4>5</vt:i4>
      </vt:variant>
      <vt:variant>
        <vt:lpwstr>http://www.w3.org/TR/soap12-part1/</vt:lpwstr>
      </vt:variant>
      <vt:variant>
        <vt:lpwstr/>
      </vt:variant>
      <vt:variant>
        <vt:i4>4456523</vt:i4>
      </vt:variant>
      <vt:variant>
        <vt:i4>129</vt:i4>
      </vt:variant>
      <vt:variant>
        <vt:i4>0</vt:i4>
      </vt:variant>
      <vt:variant>
        <vt:i4>5</vt:i4>
      </vt:variant>
      <vt:variant>
        <vt:lpwstr>http://www.infomall.org/salsa</vt:lpwstr>
      </vt:variant>
      <vt:variant>
        <vt:lpwstr/>
      </vt:variant>
      <vt:variant>
        <vt:i4>1310789</vt:i4>
      </vt:variant>
      <vt:variant>
        <vt:i4>126</vt:i4>
      </vt:variant>
      <vt:variant>
        <vt:i4>0</vt:i4>
      </vt:variant>
      <vt:variant>
        <vt:i4>5</vt:i4>
      </vt:variant>
      <vt:variant>
        <vt:lpwstr>http://www.chembiogrid.org/wiki/index.php/Web_Service_Infrastructure</vt:lpwstr>
      </vt:variant>
      <vt:variant>
        <vt:lpwstr/>
      </vt:variant>
      <vt:variant>
        <vt:i4>2621486</vt:i4>
      </vt:variant>
      <vt:variant>
        <vt:i4>123</vt:i4>
      </vt:variant>
      <vt:variant>
        <vt:i4>0</vt:i4>
      </vt:variant>
      <vt:variant>
        <vt:i4>5</vt:i4>
      </vt:variant>
      <vt:variant>
        <vt:lpwstr>http://www.postgresql.org/</vt:lpwstr>
      </vt:variant>
      <vt:variant>
        <vt:lpwstr/>
      </vt:variant>
      <vt:variant>
        <vt:i4>3997800</vt:i4>
      </vt:variant>
      <vt:variant>
        <vt:i4>120</vt:i4>
      </vt:variant>
      <vt:variant>
        <vt:i4>0</vt:i4>
      </vt:variant>
      <vt:variant>
        <vt:i4>5</vt:i4>
      </vt:variant>
      <vt:variant>
        <vt:lpwstr>http://www.naradabrokering.org/</vt:lpwstr>
      </vt:variant>
      <vt:variant>
        <vt:lpwstr/>
      </vt:variant>
      <vt:variant>
        <vt:i4>4980798</vt:i4>
      </vt:variant>
      <vt:variant>
        <vt:i4>117</vt:i4>
      </vt:variant>
      <vt:variant>
        <vt:i4>0</vt:i4>
      </vt:variant>
      <vt:variant>
        <vt:i4>5</vt:i4>
      </vt:variant>
      <vt:variant>
        <vt:lpwstr>http://en.wikipedia.org/wiki/Multi-core_(computing)</vt:lpwstr>
      </vt:variant>
      <vt:variant>
        <vt:lpwstr/>
      </vt:variant>
      <vt:variant>
        <vt:i4>2949229</vt:i4>
      </vt:variant>
      <vt:variant>
        <vt:i4>114</vt:i4>
      </vt:variant>
      <vt:variant>
        <vt:i4>0</vt:i4>
      </vt:variant>
      <vt:variant>
        <vt:i4>5</vt:i4>
      </vt:variant>
      <vt:variant>
        <vt:lpwstr>http://www.mcs.anl.gov/mpi</vt:lpwstr>
      </vt:variant>
      <vt:variant>
        <vt:lpwstr/>
      </vt:variant>
      <vt:variant>
        <vt:i4>5963852</vt:i4>
      </vt:variant>
      <vt:variant>
        <vt:i4>111</vt:i4>
      </vt:variant>
      <vt:variant>
        <vt:i4>0</vt:i4>
      </vt:variant>
      <vt:variant>
        <vt:i4>5</vt:i4>
      </vt:variant>
      <vt:variant>
        <vt:lpwstr>http://java.sun.com/javase/technologies/database/</vt:lpwstr>
      </vt:variant>
      <vt:variant>
        <vt:lpwstr/>
      </vt:variant>
      <vt:variant>
        <vt:i4>1900614</vt:i4>
      </vt:variant>
      <vt:variant>
        <vt:i4>108</vt:i4>
      </vt:variant>
      <vt:variant>
        <vt:i4>0</vt:i4>
      </vt:variant>
      <vt:variant>
        <vt:i4>5</vt:i4>
      </vt:variant>
      <vt:variant>
        <vt:lpwstr>http://java.sun.com/products/jms</vt:lpwstr>
      </vt:variant>
      <vt:variant>
        <vt:lpwstr/>
      </vt:variant>
      <vt:variant>
        <vt:i4>2359371</vt:i4>
      </vt:variant>
      <vt:variant>
        <vt:i4>105</vt:i4>
      </vt:variant>
      <vt:variant>
        <vt:i4>0</vt:i4>
      </vt:variant>
      <vt:variant>
        <vt:i4>5</vt:i4>
      </vt:variant>
      <vt:variant>
        <vt:lpwstr>http://en.wikipedia.org/wiki/Data_clustering</vt:lpwstr>
      </vt:variant>
      <vt:variant>
        <vt:lpwstr/>
      </vt:variant>
      <vt:variant>
        <vt:i4>1900623</vt:i4>
      </vt:variant>
      <vt:variant>
        <vt:i4>102</vt:i4>
      </vt:variant>
      <vt:variant>
        <vt:i4>0</vt:i4>
      </vt:variant>
      <vt:variant>
        <vt:i4>5</vt:i4>
      </vt:variant>
      <vt:variant>
        <vt:lpwstr>http://communitygrids.iu.edu/</vt:lpwstr>
      </vt:variant>
      <vt:variant>
        <vt:lpwstr/>
      </vt:variant>
      <vt:variant>
        <vt:i4>7798798</vt:i4>
      </vt:variant>
      <vt:variant>
        <vt:i4>99</vt:i4>
      </vt:variant>
      <vt:variant>
        <vt:i4>0</vt:i4>
      </vt:variant>
      <vt:variant>
        <vt:i4>5</vt:i4>
      </vt:variant>
      <vt:variant>
        <vt:lpwstr>http://www.chembiogrid.org/wiki/index.php/Main_Page</vt:lpwstr>
      </vt:variant>
      <vt:variant>
        <vt:lpwstr/>
      </vt:variant>
      <vt:variant>
        <vt:i4>3539050</vt:i4>
      </vt:variant>
      <vt:variant>
        <vt:i4>96</vt:i4>
      </vt:variant>
      <vt:variant>
        <vt:i4>0</vt:i4>
      </vt:variant>
      <vt:variant>
        <vt:i4>5</vt:i4>
      </vt:variant>
      <vt:variant>
        <vt:lpwstr>http://ws.apache.org/axis2/</vt:lpwstr>
      </vt:variant>
      <vt:variant>
        <vt:lpwstr/>
      </vt:variant>
      <vt:variant>
        <vt:i4>262169</vt:i4>
      </vt:variant>
      <vt:variant>
        <vt:i4>93</vt:i4>
      </vt:variant>
      <vt:variant>
        <vt:i4>0</vt:i4>
      </vt:variant>
      <vt:variant>
        <vt:i4>5</vt:i4>
      </vt:variant>
      <vt:variant>
        <vt:lpwstr>http://ws.apache.org/axis</vt:lpwstr>
      </vt:variant>
      <vt:variant>
        <vt:lpwstr/>
      </vt:variant>
      <vt:variant>
        <vt:i4>1900657</vt:i4>
      </vt:variant>
      <vt:variant>
        <vt:i4>9</vt:i4>
      </vt:variant>
      <vt:variant>
        <vt:i4>0</vt:i4>
      </vt:variant>
      <vt:variant>
        <vt:i4>5</vt:i4>
      </vt:variant>
      <vt:variant>
        <vt:lpwstr>mailto:gsjo@inha.ac.kr</vt:lpwstr>
      </vt:variant>
      <vt:variant>
        <vt:lpwstr/>
      </vt:variant>
      <vt:variant>
        <vt:i4>327733</vt:i4>
      </vt:variant>
      <vt:variant>
        <vt:i4>6</vt:i4>
      </vt:variant>
      <vt:variant>
        <vt:i4>0</vt:i4>
      </vt:variant>
      <vt:variant>
        <vt:i4>5</vt:i4>
      </vt:variant>
      <vt:variant>
        <vt:lpwstr>mailto:marpierc@indiana.edu</vt:lpwstr>
      </vt:variant>
      <vt:variant>
        <vt:lpwstr/>
      </vt:variant>
      <vt:variant>
        <vt:i4>1638438</vt:i4>
      </vt:variant>
      <vt:variant>
        <vt:i4>3</vt:i4>
      </vt:variant>
      <vt:variant>
        <vt:i4>0</vt:i4>
      </vt:variant>
      <vt:variant>
        <vt:i4>5</vt:i4>
      </vt:variant>
      <vt:variant>
        <vt:lpwstr>mailto:rguha@indiana.edu</vt:lpwstr>
      </vt:variant>
      <vt:variant>
        <vt:lpwstr/>
      </vt:variant>
      <vt:variant>
        <vt:i4>2621520</vt:i4>
      </vt:variant>
      <vt:variant>
        <vt:i4>0</vt:i4>
      </vt:variant>
      <vt:variant>
        <vt:i4>0</vt:i4>
      </vt:variant>
      <vt:variant>
        <vt:i4>5</vt:i4>
      </vt:variant>
      <vt:variant>
        <vt:lpwstr>mailto:kskim@inha.ac.kr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Scalable, Distributed Database System built on Multicore Servers </dc:title>
  <dc:subject/>
  <dc:creator>Kangseok Kim</dc:creator>
  <cp:keywords/>
  <dc:description/>
  <cp:lastModifiedBy>user</cp:lastModifiedBy>
  <cp:revision>140</cp:revision>
  <cp:lastPrinted>2011-12-06T06:29:00Z</cp:lastPrinted>
  <dcterms:created xsi:type="dcterms:W3CDTF">2008-12-22T04:58:00Z</dcterms:created>
  <dcterms:modified xsi:type="dcterms:W3CDTF">2011-12-09T13:33:00Z</dcterms:modified>
</cp:coreProperties>
</file>