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1238" w14:textId="77777777" w:rsidR="003052AB" w:rsidRPr="00C220A9" w:rsidRDefault="003052AB" w:rsidP="00935CDB">
      <w:pPr>
        <w:pStyle w:val="Heading2"/>
        <w:jc w:val="center"/>
      </w:pPr>
      <w:r w:rsidRPr="00C220A9">
        <w:t>Summary of changes to the paper “A Framework for processing sensor data in the cloud”</w:t>
      </w:r>
    </w:p>
    <w:p w14:paraId="3A55E8B4" w14:textId="77777777" w:rsidR="003052AB" w:rsidRDefault="003052AB" w:rsidP="00DE08FA">
      <w:pPr>
        <w:rPr>
          <w:b/>
          <w:sz w:val="20"/>
          <w:szCs w:val="20"/>
        </w:rPr>
      </w:pPr>
    </w:p>
    <w:p w14:paraId="0CCD0C9F" w14:textId="77777777" w:rsidR="00DE08FA" w:rsidRPr="00DE08FA" w:rsidRDefault="00DE08FA" w:rsidP="00DE08FA">
      <w:pPr>
        <w:rPr>
          <w:b/>
          <w:sz w:val="20"/>
          <w:szCs w:val="20"/>
        </w:rPr>
      </w:pPr>
      <w:r w:rsidRPr="00DE08FA">
        <w:rPr>
          <w:b/>
          <w:sz w:val="20"/>
          <w:szCs w:val="20"/>
        </w:rPr>
        <w:t xml:space="preserve">Responses </w:t>
      </w:r>
      <w:r w:rsidR="003052AB">
        <w:rPr>
          <w:b/>
          <w:sz w:val="20"/>
          <w:szCs w:val="20"/>
        </w:rPr>
        <w:t xml:space="preserve">to reviews </w:t>
      </w:r>
      <w:r w:rsidRPr="00DE08FA">
        <w:rPr>
          <w:b/>
          <w:sz w:val="20"/>
          <w:szCs w:val="20"/>
        </w:rPr>
        <w:t>are in bold.</w:t>
      </w:r>
    </w:p>
    <w:p w14:paraId="3169F153" w14:textId="77777777" w:rsidR="00DE08FA" w:rsidRPr="00DE08FA" w:rsidRDefault="00DE08FA" w:rsidP="00DE08FA">
      <w:pPr>
        <w:rPr>
          <w:sz w:val="20"/>
          <w:szCs w:val="20"/>
        </w:rPr>
      </w:pPr>
    </w:p>
    <w:p w14:paraId="485BD485" w14:textId="77777777" w:rsidR="00DE08FA" w:rsidRP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This paper envisions a cloud-based data intensive computing architecture where stream based real time analysis and batch analysis are combined together to form a rich infrastructure for sensor applications. In other words, it focuses on how sensing data can be integrated and managed in a cloud-based environment.</w:t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The authors state that "To best of our knowledge, connecting devices to cloud services for real time processing in a scalable manner is not addressed in the literature." This statement is too strong and probably the authors are not aware of some work available in the literature. </w:t>
      </w:r>
    </w:p>
    <w:p w14:paraId="05F4C438" w14:textId="77777777" w:rsidR="00DE08FA" w:rsidRP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</w:p>
    <w:p w14:paraId="1A1839EA" w14:textId="77777777" w:rsidR="00DE08FA" w:rsidRP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>Removed this statement</w:t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The paper presents an application related to robot.</w:t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The comparison of RabbitMQ and Kafka broker is an interesting contribution.</w:t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Figure 1 in not adequately commented in the text. Please add more details or remove it.</w:t>
      </w:r>
    </w:p>
    <w:p w14:paraId="2E7287DF" w14:textId="77777777" w:rsidR="00DE08FA" w:rsidRP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</w:p>
    <w:p w14:paraId="7AD342E3" w14:textId="77777777" w:rsidR="00DE08FA" w:rsidRPr="00DE08FA" w:rsidRDefault="00DE08FA" w:rsidP="00DE08FA">
      <w:pPr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 xml:space="preserve">Added more details to describe DIKW </w:t>
      </w:r>
    </w:p>
    <w:p w14:paraId="15B9E63E" w14:textId="77777777" w:rsidR="00DE08FA" w:rsidRP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Figure 7 is not adequately described or better, the explanation regarding the high latency observed is not enough to justify such behavior. Please, try to better explain such behavior.</w:t>
      </w:r>
    </w:p>
    <w:p w14:paraId="17C2A208" w14:textId="77777777" w:rsidR="00DE08FA" w:rsidRP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</w:p>
    <w:p w14:paraId="20CEC7A7" w14:textId="77777777" w:rsidR="00DE08FA" w:rsidRP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>Added more details about the beh</w:t>
      </w:r>
      <w:r w:rsidR="003052AB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>avior and added a reference</w:t>
      </w:r>
      <w:r w:rsidRPr="00DE08FA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 xml:space="preserve"> that shows the same behavior</w:t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 xml:space="preserve">The paper contains several typos and errors that have to be fixed. A </w:t>
      </w:r>
      <w:proofErr w:type="spellStart"/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carefull</w:t>
      </w:r>
      <w:proofErr w:type="spellEnd"/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 xml:space="preserve"> proof reading is also required. I only mention some:</w:t>
      </w:r>
    </w:p>
    <w:p w14:paraId="37CE14BB" w14:textId="77777777" w:rsidR="00DE08FA" w:rsidRP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Page 4 2nd column: "The applications we have developed doesn’t uses batch processing" ---&gt; "The applications we have developed do not use batch processing"</w:t>
      </w:r>
    </w:p>
    <w:p w14:paraId="77FE1336" w14:textId="77777777" w:rsidR="00DE08FA" w:rsidRP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</w:p>
    <w:p w14:paraId="6933F12E" w14:textId="77777777" w:rsidR="00DE08FA" w:rsidRPr="00DE08FA" w:rsidRDefault="00DE08FA" w:rsidP="00DE08FA">
      <w:pPr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>Fixed</w:t>
      </w:r>
    </w:p>
    <w:p w14:paraId="08B86794" w14:textId="77777777" w:rsid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Page 4 2nd column: "</w:t>
      </w:r>
      <w:proofErr w:type="spellStart"/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Futuregrid</w:t>
      </w:r>
      <w:proofErr w:type="spellEnd"/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 xml:space="preserve"> has an OpenStack based could implementation" ---&gt; "</w:t>
      </w:r>
      <w:proofErr w:type="spellStart"/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Futuregrid</w:t>
      </w:r>
      <w:proofErr w:type="spellEnd"/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 xml:space="preserve"> has a cloud-based OpenStack implementation"</w:t>
      </w:r>
    </w:p>
    <w:p w14:paraId="256A4187" w14:textId="77777777" w:rsid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</w:p>
    <w:p w14:paraId="7860AAB0" w14:textId="77777777" w:rsidR="00DE08FA" w:rsidRDefault="00DE08FA" w:rsidP="00DE08FA">
      <w:pPr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 xml:space="preserve">Corrected as "We use </w:t>
      </w:r>
      <w:proofErr w:type="gramStart"/>
      <w:r w:rsidRPr="00DE08FA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>FutureGrid[</w:t>
      </w:r>
      <w:proofErr w:type="gramEnd"/>
      <w:r w:rsidRPr="00DE08FA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>22] as our cloud platform for deploying the Storm Cluster since it has an OpenStack installation and we can provision VM images using the OpenStack tools."</w:t>
      </w:r>
    </w:p>
    <w:p w14:paraId="2F810931" w14:textId="77777777" w:rsid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Page 8 1st column: "We ran our tests on computation nodes that doesn’t have" ---&gt; "We ran our tests on computation nodes that do not have"</w:t>
      </w:r>
    </w:p>
    <w:p w14:paraId="044A5BF8" w14:textId="77777777" w:rsidR="00DE08FA" w:rsidRDefault="00DE08FA" w:rsidP="00DE08FA">
      <w:pPr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</w:pPr>
    </w:p>
    <w:p w14:paraId="33B6F14B" w14:textId="77777777" w:rsidR="00DE08FA" w:rsidRPr="00DE08FA" w:rsidRDefault="00DE08FA" w:rsidP="00DE08FA">
      <w:pPr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</w:pPr>
      <w:r w:rsidRPr="00DE08FA">
        <w:rPr>
          <w:rFonts w:ascii="Minion Pro" w:eastAsia="Times New Roman" w:hAnsi="Minion Pro" w:cs="Times New Roman"/>
          <w:b/>
          <w:color w:val="000000"/>
          <w:sz w:val="20"/>
          <w:szCs w:val="20"/>
          <w:shd w:val="clear" w:color="auto" w:fill="FCFDFE"/>
        </w:rPr>
        <w:t>Fixed</w:t>
      </w:r>
    </w:p>
    <w:p w14:paraId="0C538691" w14:textId="77777777" w:rsidR="00DE08FA" w:rsidRPr="00DE08FA" w:rsidRDefault="00DE08FA" w:rsidP="00DE08FA">
      <w:pPr>
        <w:rPr>
          <w:rFonts w:ascii="Times" w:eastAsia="Times New Roman" w:hAnsi="Times" w:cs="Times New Roman"/>
          <w:sz w:val="20"/>
          <w:szCs w:val="20"/>
        </w:rPr>
      </w:pPr>
      <w:r w:rsidRPr="00DE08FA">
        <w:rPr>
          <w:rFonts w:ascii="Minion Pro" w:eastAsia="Times New Roman" w:hAnsi="Minion Pro" w:cs="Times New Roman"/>
          <w:color w:val="000000"/>
          <w:sz w:val="20"/>
          <w:szCs w:val="20"/>
        </w:rPr>
        <w:br/>
      </w:r>
      <w:r w:rsidRPr="00DE08FA">
        <w:rPr>
          <w:rFonts w:ascii="Minion Pro" w:eastAsia="Times New Roman" w:hAnsi="Minion Pro" w:cs="Times New Roman"/>
          <w:color w:val="000000"/>
          <w:sz w:val="20"/>
          <w:szCs w:val="20"/>
          <w:shd w:val="clear" w:color="auto" w:fill="FCFDFE"/>
        </w:rPr>
        <w:t>Page 8 1st column "on high disk IO nodes that shows some large variations" ---&gt; "on high disk IO nodes that show some large variations"</w:t>
      </w:r>
    </w:p>
    <w:p w14:paraId="7B5E249D" w14:textId="77777777" w:rsidR="00AD3646" w:rsidRDefault="00AD3646">
      <w:pPr>
        <w:rPr>
          <w:sz w:val="20"/>
          <w:szCs w:val="20"/>
        </w:rPr>
      </w:pPr>
    </w:p>
    <w:p w14:paraId="1EAF3038" w14:textId="11CE1142" w:rsidR="00DE08FA" w:rsidRDefault="00DE08FA">
      <w:pPr>
        <w:rPr>
          <w:b/>
          <w:sz w:val="20"/>
          <w:szCs w:val="20"/>
        </w:rPr>
      </w:pPr>
      <w:r w:rsidRPr="00DE08FA">
        <w:rPr>
          <w:b/>
          <w:sz w:val="20"/>
          <w:szCs w:val="20"/>
        </w:rPr>
        <w:t>Fixed</w:t>
      </w:r>
    </w:p>
    <w:p w14:paraId="7162488C" w14:textId="77777777" w:rsidR="00935CDB" w:rsidRDefault="00935CDB" w:rsidP="003052AB">
      <w:pPr>
        <w:pStyle w:val="Heading2"/>
      </w:pPr>
    </w:p>
    <w:p w14:paraId="41D98725" w14:textId="77777777" w:rsidR="00DE08FA" w:rsidRPr="00DE08FA" w:rsidRDefault="00DE08FA" w:rsidP="003052AB">
      <w:pPr>
        <w:pStyle w:val="Heading2"/>
      </w:pPr>
      <w:bookmarkStart w:id="0" w:name="_GoBack"/>
      <w:bookmarkEnd w:id="0"/>
      <w:r w:rsidRPr="00DE08FA">
        <w:t xml:space="preserve">Improvements </w:t>
      </w:r>
      <w:r>
        <w:t>authors</w:t>
      </w:r>
      <w:r w:rsidRPr="00DE08FA">
        <w:t xml:space="preserve"> have done</w:t>
      </w:r>
    </w:p>
    <w:p w14:paraId="51227620" w14:textId="77777777" w:rsidR="00DE08FA" w:rsidRPr="00DE08FA" w:rsidRDefault="00DE08FA">
      <w:pPr>
        <w:rPr>
          <w:b/>
          <w:sz w:val="20"/>
          <w:szCs w:val="20"/>
        </w:rPr>
      </w:pPr>
    </w:p>
    <w:p w14:paraId="321A81BE" w14:textId="77777777" w:rsidR="00DE08FA" w:rsidRPr="00DE08FA" w:rsidRDefault="00DE08FA" w:rsidP="00DE08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8FA">
        <w:rPr>
          <w:sz w:val="20"/>
          <w:szCs w:val="20"/>
        </w:rPr>
        <w:t>Improved the overall English of the paper including few grammatical mistakes.</w:t>
      </w:r>
    </w:p>
    <w:p w14:paraId="3DF020E1" w14:textId="77777777" w:rsidR="00DE08FA" w:rsidRPr="00DE08FA" w:rsidRDefault="00DE08FA" w:rsidP="00DE08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8FA">
        <w:rPr>
          <w:sz w:val="20"/>
          <w:szCs w:val="20"/>
        </w:rPr>
        <w:t>Fixed the figure numbering and added more details to the caption of figures 11 and12.</w:t>
      </w:r>
    </w:p>
    <w:p w14:paraId="402A1CD3" w14:textId="77777777" w:rsidR="00DE08FA" w:rsidRPr="00DE08FA" w:rsidRDefault="003052AB" w:rsidP="00DE08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Made</w:t>
      </w:r>
      <w:r w:rsidR="00DE08FA" w:rsidRPr="00DE08FA">
        <w:rPr>
          <w:sz w:val="20"/>
          <w:szCs w:val="20"/>
        </w:rPr>
        <w:t xml:space="preserve"> the references in IEEE format and fixed a reference to TurtleBot.</w:t>
      </w:r>
    </w:p>
    <w:p w14:paraId="2AA09043" w14:textId="77777777" w:rsidR="00DE08FA" w:rsidRPr="00DE08FA" w:rsidRDefault="00DE08FA" w:rsidP="00DE08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8FA">
        <w:rPr>
          <w:sz w:val="20"/>
          <w:szCs w:val="20"/>
        </w:rPr>
        <w:t xml:space="preserve">Fixed </w:t>
      </w:r>
      <w:r w:rsidR="003052AB">
        <w:rPr>
          <w:sz w:val="20"/>
          <w:szCs w:val="20"/>
        </w:rPr>
        <w:t>a</w:t>
      </w:r>
      <w:r w:rsidRPr="00DE08FA">
        <w:rPr>
          <w:sz w:val="20"/>
          <w:szCs w:val="20"/>
        </w:rPr>
        <w:t xml:space="preserve"> typo in Figure 4, 5 and 6 where Spout was written as Sprout</w:t>
      </w:r>
    </w:p>
    <w:p w14:paraId="6CCB2A5C" w14:textId="77777777" w:rsidR="00DE08FA" w:rsidRPr="00DE08FA" w:rsidRDefault="00DE08FA" w:rsidP="00DE08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08FA">
        <w:rPr>
          <w:sz w:val="20"/>
          <w:szCs w:val="20"/>
        </w:rPr>
        <w:t>Removed un-necessary details from Figure 3 and made the font larger</w:t>
      </w:r>
    </w:p>
    <w:p w14:paraId="49250B53" w14:textId="77777777" w:rsidR="00DE08FA" w:rsidRPr="003052AB" w:rsidRDefault="00DE08FA" w:rsidP="00DE08F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DE08FA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 xml:space="preserve">We have removed some repeated content and improved the </w:t>
      </w:r>
      <w:r w:rsidR="003052AB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>paper</w:t>
      </w:r>
      <w:r w:rsidRPr="00DE08FA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 xml:space="preserve"> in the TurtleBot application section. 2nd paragraph of TurtleBot application (4th section) is improved by adding a summary of </w:t>
      </w:r>
      <w:proofErr w:type="spellStart"/>
      <w:r w:rsidRPr="00DE08FA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>Turtlebot</w:t>
      </w:r>
      <w:proofErr w:type="spellEnd"/>
      <w:r w:rsidRPr="00DE08FA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 xml:space="preserve"> application and moving the details of the </w:t>
      </w:r>
      <w:r w:rsidR="003052AB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>algorithm</w:t>
      </w:r>
      <w:r w:rsidRPr="00DE08FA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 xml:space="preserve"> to subsection 4.3, first paragraph. </w:t>
      </w:r>
      <w:r w:rsidR="003111C5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 xml:space="preserve">Section </w:t>
      </w:r>
      <w:r w:rsidRPr="00DE08FA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>4.3, third paragraph had repeated content and it was removed.</w:t>
      </w:r>
    </w:p>
    <w:p w14:paraId="2D304B64" w14:textId="77777777" w:rsidR="003052AB" w:rsidRPr="00DE08FA" w:rsidRDefault="003052AB" w:rsidP="00DE08FA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>Removed repeated content by removing Section 3.5 second paragraph 3</w:t>
      </w:r>
      <w:r w:rsidRPr="003052AB"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Times" w:eastAsia="Times New Roman" w:hAnsi="Times" w:cs="Times New Roman"/>
          <w:color w:val="222222"/>
          <w:sz w:val="20"/>
          <w:szCs w:val="20"/>
          <w:shd w:val="clear" w:color="auto" w:fill="FFFFFF"/>
        </w:rPr>
        <w:t xml:space="preserve"> sentence</w:t>
      </w:r>
    </w:p>
    <w:p w14:paraId="30C905CF" w14:textId="77777777" w:rsidR="00DE08FA" w:rsidRPr="00DE08FA" w:rsidRDefault="00DE08FA" w:rsidP="00DE08FA">
      <w:pPr>
        <w:rPr>
          <w:sz w:val="20"/>
          <w:szCs w:val="20"/>
        </w:rPr>
      </w:pPr>
    </w:p>
    <w:p w14:paraId="2AF09ECE" w14:textId="77777777" w:rsidR="00DE08FA" w:rsidRPr="00DE08FA" w:rsidRDefault="00DE08FA">
      <w:pPr>
        <w:rPr>
          <w:sz w:val="20"/>
          <w:szCs w:val="20"/>
        </w:rPr>
      </w:pPr>
    </w:p>
    <w:p w14:paraId="6C091F0C" w14:textId="77777777" w:rsidR="00DE08FA" w:rsidRPr="00DE08FA" w:rsidRDefault="00DE08FA">
      <w:pPr>
        <w:rPr>
          <w:sz w:val="20"/>
          <w:szCs w:val="20"/>
        </w:rPr>
      </w:pPr>
    </w:p>
    <w:sectPr w:rsidR="00DE08FA" w:rsidRPr="00DE08FA" w:rsidSect="00AD3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807A1"/>
    <w:multiLevelType w:val="hybridMultilevel"/>
    <w:tmpl w:val="95EC2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FA"/>
    <w:rsid w:val="003052AB"/>
    <w:rsid w:val="003111C5"/>
    <w:rsid w:val="00935CDB"/>
    <w:rsid w:val="00AD3646"/>
    <w:rsid w:val="00C220A9"/>
    <w:rsid w:val="00D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66D3C"/>
  <w14:defaultImageDpi w14:val="300"/>
  <w15:docId w15:val="{F5F9FD7E-0072-414D-91F9-CB60E82C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CD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Supun Kamburugamuva</dc:creator>
  <cp:keywords/>
  <dc:description/>
  <cp:lastModifiedBy>Supun</cp:lastModifiedBy>
  <cp:revision>3</cp:revision>
  <dcterms:created xsi:type="dcterms:W3CDTF">2015-04-01T17:55:00Z</dcterms:created>
  <dcterms:modified xsi:type="dcterms:W3CDTF">2015-04-01T19:32:00Z</dcterms:modified>
</cp:coreProperties>
</file>