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4E" w:rsidRPr="006D4CFE" w:rsidRDefault="006D4CFE" w:rsidP="002E0FE7">
      <w:pPr>
        <w:pStyle w:val="Title"/>
        <w:spacing w:after="240"/>
        <w:jc w:val="center"/>
        <w:rPr>
          <w:sz w:val="32"/>
          <w:szCs w:val="32"/>
        </w:rPr>
      </w:pPr>
      <w:r w:rsidRPr="006D4CFE">
        <w:rPr>
          <w:rFonts w:hint="eastAsia"/>
          <w:sz w:val="32"/>
          <w:szCs w:val="32"/>
        </w:rPr>
        <w:t>Efficient Cloud Storage Solutions for Data</w:t>
      </w:r>
      <w:r w:rsidR="001A3428">
        <w:rPr>
          <w:sz w:val="32"/>
          <w:szCs w:val="32"/>
        </w:rPr>
        <w:t>-</w:t>
      </w:r>
      <w:r w:rsidRPr="006D4CFE">
        <w:rPr>
          <w:rFonts w:hint="eastAsia"/>
          <w:sz w:val="32"/>
          <w:szCs w:val="32"/>
        </w:rPr>
        <w:t xml:space="preserve">Intensive </w:t>
      </w:r>
      <w:r>
        <w:rPr>
          <w:rFonts w:hint="eastAsia"/>
          <w:sz w:val="32"/>
          <w:szCs w:val="32"/>
        </w:rPr>
        <w:t xml:space="preserve">Scientific </w:t>
      </w:r>
      <w:r w:rsidRPr="006D4CFE">
        <w:rPr>
          <w:rFonts w:hint="eastAsia"/>
          <w:sz w:val="32"/>
          <w:szCs w:val="32"/>
        </w:rPr>
        <w:t>Applications</w:t>
      </w:r>
    </w:p>
    <w:p w:rsidR="006D4CFE" w:rsidRPr="00420959" w:rsidRDefault="004E2AA9" w:rsidP="004E2AA9">
      <w:pPr>
        <w:spacing w:before="120" w:after="0"/>
        <w:jc w:val="center"/>
        <w:rPr>
          <w:b/>
          <w:sz w:val="24"/>
          <w:szCs w:val="24"/>
        </w:rPr>
      </w:pPr>
      <w:r w:rsidRPr="00420959">
        <w:rPr>
          <w:b/>
          <w:sz w:val="24"/>
          <w:szCs w:val="24"/>
        </w:rPr>
        <w:t xml:space="preserve">Student: </w:t>
      </w:r>
      <w:proofErr w:type="spellStart"/>
      <w:r w:rsidR="006D4CFE" w:rsidRPr="00420959">
        <w:rPr>
          <w:rFonts w:hint="eastAsia"/>
          <w:b/>
          <w:sz w:val="24"/>
          <w:szCs w:val="24"/>
        </w:rPr>
        <w:t>Xiaoming</w:t>
      </w:r>
      <w:proofErr w:type="spellEnd"/>
      <w:r w:rsidR="006D4CFE" w:rsidRPr="00420959">
        <w:rPr>
          <w:rFonts w:hint="eastAsia"/>
          <w:b/>
          <w:sz w:val="24"/>
          <w:szCs w:val="24"/>
        </w:rPr>
        <w:t xml:space="preserve"> </w:t>
      </w:r>
      <w:proofErr w:type="spellStart"/>
      <w:proofErr w:type="gramStart"/>
      <w:r w:rsidR="006D4CFE" w:rsidRPr="00420959">
        <w:rPr>
          <w:rFonts w:hint="eastAsia"/>
          <w:b/>
          <w:sz w:val="24"/>
          <w:szCs w:val="24"/>
        </w:rPr>
        <w:t>Gao</w:t>
      </w:r>
      <w:proofErr w:type="spellEnd"/>
      <w:proofErr w:type="gramEnd"/>
      <w:r w:rsidRPr="00420959">
        <w:rPr>
          <w:b/>
          <w:sz w:val="24"/>
          <w:szCs w:val="24"/>
        </w:rPr>
        <w:t xml:space="preserve"> {gao4@indiana.edu}</w:t>
      </w:r>
    </w:p>
    <w:p w:rsidR="004E2AA9" w:rsidRPr="00420959" w:rsidRDefault="004E2AA9" w:rsidP="004E2AA9">
      <w:pPr>
        <w:spacing w:before="120" w:after="0"/>
        <w:jc w:val="center"/>
        <w:rPr>
          <w:b/>
        </w:rPr>
      </w:pPr>
      <w:r w:rsidRPr="00420959">
        <w:rPr>
          <w:b/>
        </w:rPr>
        <w:t>Advisor: Prof. Judy Qiu {xqiu@indiana.edu}</w:t>
      </w:r>
    </w:p>
    <w:p w:rsidR="006D4CFE" w:rsidRPr="00420959" w:rsidRDefault="006D4CFE" w:rsidP="004E2AA9">
      <w:pPr>
        <w:spacing w:before="120" w:after="0"/>
        <w:jc w:val="center"/>
        <w:rPr>
          <w:b/>
          <w:sz w:val="24"/>
          <w:szCs w:val="24"/>
        </w:rPr>
      </w:pPr>
      <w:r w:rsidRPr="00420959">
        <w:rPr>
          <w:rFonts w:hint="eastAsia"/>
          <w:b/>
          <w:sz w:val="24"/>
          <w:szCs w:val="24"/>
        </w:rPr>
        <w:t>School of Informatics and Computing</w:t>
      </w:r>
      <w:bookmarkStart w:id="0" w:name="_GoBack"/>
      <w:bookmarkEnd w:id="0"/>
    </w:p>
    <w:p w:rsidR="002E0FE7" w:rsidRDefault="002E0FE7" w:rsidP="004E2AA9">
      <w:pPr>
        <w:spacing w:before="120" w:after="0"/>
        <w:jc w:val="center"/>
        <w:rPr>
          <w:b/>
          <w:sz w:val="24"/>
          <w:szCs w:val="24"/>
        </w:rPr>
      </w:pPr>
      <w:r w:rsidRPr="00420959">
        <w:rPr>
          <w:rFonts w:hint="eastAsia"/>
          <w:b/>
          <w:sz w:val="24"/>
          <w:szCs w:val="24"/>
        </w:rPr>
        <w:t>Indiana University</w:t>
      </w:r>
    </w:p>
    <w:p w:rsidR="008C6BBD" w:rsidRDefault="008C6BBD" w:rsidP="004E2AA9">
      <w:pPr>
        <w:spacing w:before="120" w:after="0"/>
        <w:jc w:val="center"/>
      </w:pPr>
    </w:p>
    <w:p w:rsidR="006D01E1" w:rsidRDefault="002E0FE7" w:rsidP="002E0FE7">
      <w:pPr>
        <w:jc w:val="both"/>
      </w:pPr>
      <w:r>
        <w:rPr>
          <w:rFonts w:hint="eastAsia"/>
        </w:rPr>
        <w:t xml:space="preserve">Scientific research has </w:t>
      </w:r>
      <w:r w:rsidR="008C6BBD">
        <w:t>entered</w:t>
      </w:r>
      <w:r>
        <w:rPr>
          <w:rFonts w:hint="eastAsia"/>
        </w:rPr>
        <w:t xml:space="preserve"> the </w:t>
      </w:r>
      <w:r w:rsidR="008C6BBD">
        <w:t>B</w:t>
      </w:r>
      <w:r>
        <w:rPr>
          <w:rFonts w:hint="eastAsia"/>
        </w:rPr>
        <w:t xml:space="preserve">ig </w:t>
      </w:r>
      <w:r w:rsidR="008C6BBD">
        <w:t>D</w:t>
      </w:r>
      <w:r>
        <w:rPr>
          <w:rFonts w:hint="eastAsia"/>
        </w:rPr>
        <w:t>ata era</w:t>
      </w:r>
      <w:r w:rsidR="008C6BBD">
        <w:t>,</w:t>
      </w:r>
      <w:r w:rsidR="00C21D74">
        <w:t xml:space="preserve"> with terabytes </w:t>
      </w:r>
      <w:r w:rsidR="00C000B5">
        <w:t>and</w:t>
      </w:r>
      <w:r w:rsidR="00C21D74">
        <w:t xml:space="preserve"> even petabytes of data </w:t>
      </w:r>
      <w:r w:rsidR="00C000B5">
        <w:t>generated from sensors, social media and lab experiments</w:t>
      </w:r>
      <w:r w:rsidR="008C6BBD">
        <w:t xml:space="preserve"> across the globe</w:t>
      </w:r>
      <w:r w:rsidR="00C000B5">
        <w:t xml:space="preserve">. </w:t>
      </w:r>
      <w:r w:rsidR="00833A13" w:rsidRPr="00E06092">
        <w:t xml:space="preserve">Researchers </w:t>
      </w:r>
      <w:r w:rsidR="00833A13">
        <w:rPr>
          <w:rFonts w:hint="eastAsia"/>
        </w:rPr>
        <w:t xml:space="preserve">nowadays </w:t>
      </w:r>
      <w:r w:rsidR="008C6BBD">
        <w:t xml:space="preserve">routinely </w:t>
      </w:r>
      <w:r w:rsidR="00833A13" w:rsidRPr="00E06092">
        <w:t>batch load and process large</w:t>
      </w:r>
      <w:r w:rsidR="008C6BBD">
        <w:t>-</w:t>
      </w:r>
      <w:r w:rsidR="00833A13" w:rsidRPr="00E06092">
        <w:t xml:space="preserve">scale data, </w:t>
      </w:r>
      <w:r w:rsidR="008C6BBD">
        <w:t>which</w:t>
      </w:r>
      <w:r w:rsidR="00833A13" w:rsidRPr="00E06092">
        <w:t xml:space="preserve"> demand</w:t>
      </w:r>
      <w:r w:rsidR="008C6BBD">
        <w:t>s</w:t>
      </w:r>
      <w:r w:rsidR="00833A13" w:rsidRPr="00E06092">
        <w:t xml:space="preserve"> the cap</w:t>
      </w:r>
      <w:r w:rsidR="00833A13">
        <w:t xml:space="preserve">abilities of </w:t>
      </w:r>
      <w:r w:rsidR="00FA7E35">
        <w:t>streaming data processing</w:t>
      </w:r>
      <w:r w:rsidR="00833A13" w:rsidRPr="00E06092">
        <w:t xml:space="preserve"> and interactive analysis.</w:t>
      </w:r>
      <w:r w:rsidR="00EF1514">
        <w:rPr>
          <w:rFonts w:hint="eastAsia"/>
        </w:rPr>
        <w:t xml:space="preserve"> </w:t>
      </w:r>
      <w:r w:rsidR="008C6BBD">
        <w:t>Numerous</w:t>
      </w:r>
      <w:r w:rsidR="008C6BBD">
        <w:rPr>
          <w:rFonts w:hint="eastAsia"/>
        </w:rPr>
        <w:t xml:space="preserve"> cloud storage systems have been proposed and developed</w:t>
      </w:r>
      <w:r w:rsidR="008C6BBD" w:rsidDel="008C6BBD">
        <w:rPr>
          <w:rFonts w:hint="eastAsia"/>
        </w:rPr>
        <w:t xml:space="preserve"> </w:t>
      </w:r>
      <w:r w:rsidR="008C6BBD">
        <w:t>i</w:t>
      </w:r>
      <w:r w:rsidR="00EF1514">
        <w:rPr>
          <w:rFonts w:hint="eastAsia"/>
        </w:rPr>
        <w:t xml:space="preserve">n order to satisfy </w:t>
      </w:r>
      <w:r w:rsidR="00C000B5">
        <w:t xml:space="preserve">these </w:t>
      </w:r>
      <w:r w:rsidR="00C000B5" w:rsidRPr="00E06092">
        <w:t>new requirements and challenges</w:t>
      </w:r>
      <w:r w:rsidR="00EF1514">
        <w:rPr>
          <w:rFonts w:hint="eastAsia"/>
        </w:rPr>
        <w:t>, ranging from low-</w:t>
      </w:r>
      <w:r w:rsidR="00371092">
        <w:rPr>
          <w:rFonts w:hint="eastAsia"/>
        </w:rPr>
        <w:t>level block storage</w:t>
      </w:r>
      <w:r w:rsidR="009118E1">
        <w:t xml:space="preserve"> </w:t>
      </w:r>
      <w:r w:rsidR="00EF1514">
        <w:rPr>
          <w:rFonts w:hint="eastAsia"/>
        </w:rPr>
        <w:t>to</w:t>
      </w:r>
      <w:r w:rsidR="00833A13">
        <w:rPr>
          <w:rFonts w:hint="eastAsia"/>
        </w:rPr>
        <w:t xml:space="preserve"> </w:t>
      </w:r>
      <w:r w:rsidR="00B22806">
        <w:rPr>
          <w:rFonts w:hint="eastAsia"/>
        </w:rPr>
        <w:t>high</w:t>
      </w:r>
      <w:r w:rsidR="00371092">
        <w:rPr>
          <w:rFonts w:hint="eastAsia"/>
        </w:rPr>
        <w:t>-</w:t>
      </w:r>
      <w:r w:rsidR="004E2AA9">
        <w:rPr>
          <w:rFonts w:hint="eastAsia"/>
        </w:rPr>
        <w:t>level object storage</w:t>
      </w:r>
      <w:r w:rsidR="00371092">
        <w:rPr>
          <w:rFonts w:hint="eastAsia"/>
        </w:rPr>
        <w:t>, distributed file systems</w:t>
      </w:r>
      <w:r w:rsidR="00B22806">
        <w:rPr>
          <w:rFonts w:hint="eastAsia"/>
        </w:rPr>
        <w:t xml:space="preserve">, and </w:t>
      </w:r>
      <w:proofErr w:type="spellStart"/>
      <w:r w:rsidR="00B22806">
        <w:rPr>
          <w:rFonts w:hint="eastAsia"/>
        </w:rPr>
        <w:t>NoSQL</w:t>
      </w:r>
      <w:proofErr w:type="spellEnd"/>
      <w:r w:rsidR="00B22806">
        <w:rPr>
          <w:rFonts w:hint="eastAsia"/>
        </w:rPr>
        <w:t xml:space="preserve"> database systems. </w:t>
      </w:r>
    </w:p>
    <w:p w:rsidR="00DD00E8" w:rsidRDefault="0017731D" w:rsidP="002E0FE7">
      <w:pPr>
        <w:jc w:val="both"/>
      </w:pPr>
      <w:r>
        <w:t xml:space="preserve">Cloud platforms </w:t>
      </w:r>
      <w:r w:rsidR="00CC1691">
        <w:t>such as</w:t>
      </w:r>
      <w:r w:rsidR="008E58DA">
        <w:rPr>
          <w:rFonts w:hint="eastAsia"/>
        </w:rPr>
        <w:t xml:space="preserve"> </w:t>
      </w:r>
      <w:r w:rsidR="00CC1691">
        <w:rPr>
          <w:rFonts w:hint="eastAsia"/>
        </w:rPr>
        <w:t xml:space="preserve">Amazon EC2 and </w:t>
      </w:r>
      <w:proofErr w:type="spellStart"/>
      <w:r w:rsidR="00203F26">
        <w:t>OpenStack</w:t>
      </w:r>
      <w:proofErr w:type="spellEnd"/>
      <w:r w:rsidR="00203F26">
        <w:t xml:space="preserve"> </w:t>
      </w:r>
      <w:r w:rsidR="00CC1691">
        <w:t>are good candidates to support data</w:t>
      </w:r>
      <w:r w:rsidR="008C6BBD">
        <w:t>-</w:t>
      </w:r>
      <w:r w:rsidR="00CC1691">
        <w:t xml:space="preserve">intensive applications through </w:t>
      </w:r>
      <w:r w:rsidR="008E58DA">
        <w:rPr>
          <w:rFonts w:hint="eastAsia"/>
        </w:rPr>
        <w:t xml:space="preserve">elastic virtual resource scheduling </w:t>
      </w:r>
      <w:r w:rsidR="00DB4CF8">
        <w:t>mechanisms</w:t>
      </w:r>
      <w:r w:rsidR="00CC1691">
        <w:t>. T</w:t>
      </w:r>
      <w:r w:rsidR="00F005F0">
        <w:rPr>
          <w:rFonts w:hint="eastAsia"/>
        </w:rPr>
        <w:t>hey</w:t>
      </w:r>
      <w:r w:rsidR="008E58DA">
        <w:rPr>
          <w:rFonts w:hint="eastAsia"/>
        </w:rPr>
        <w:t xml:space="preserve"> </w:t>
      </w:r>
      <w:r w:rsidR="00FA5653">
        <w:rPr>
          <w:rFonts w:hint="eastAsia"/>
        </w:rPr>
        <w:t>are</w:t>
      </w:r>
      <w:r w:rsidR="008E58DA">
        <w:rPr>
          <w:rFonts w:hint="eastAsia"/>
        </w:rPr>
        <w:t xml:space="preserve"> able to dynamically provision and allocate more computing resources in the form of</w:t>
      </w:r>
      <w:r w:rsidR="00FA5653">
        <w:rPr>
          <w:rFonts w:hint="eastAsia"/>
        </w:rPr>
        <w:t xml:space="preserve"> virtual machines </w:t>
      </w:r>
      <w:r w:rsidR="008629E0">
        <w:rPr>
          <w:rFonts w:hint="eastAsia"/>
        </w:rPr>
        <w:t xml:space="preserve">(VM) </w:t>
      </w:r>
      <w:r w:rsidR="006E0DF7">
        <w:rPr>
          <w:rFonts w:hint="eastAsia"/>
        </w:rPr>
        <w:t xml:space="preserve">or virtual clusters </w:t>
      </w:r>
      <w:r w:rsidR="00F005F0">
        <w:rPr>
          <w:rFonts w:hint="eastAsia"/>
        </w:rPr>
        <w:t>to accommodate</w:t>
      </w:r>
      <w:r w:rsidR="00FA5653">
        <w:rPr>
          <w:rFonts w:hint="eastAsia"/>
        </w:rPr>
        <w:t xml:space="preserve"> increasing requirements</w:t>
      </w:r>
      <w:r w:rsidR="00F005F0">
        <w:rPr>
          <w:rFonts w:hint="eastAsia"/>
        </w:rPr>
        <w:t xml:space="preserve"> for handling </w:t>
      </w:r>
      <w:r w:rsidR="006E0DF7">
        <w:rPr>
          <w:rFonts w:hint="eastAsia"/>
        </w:rPr>
        <w:t>larger</w:t>
      </w:r>
      <w:r w:rsidR="00F005F0">
        <w:rPr>
          <w:rFonts w:hint="eastAsia"/>
        </w:rPr>
        <w:t xml:space="preserve"> data size</w:t>
      </w:r>
      <w:r w:rsidR="008C6BBD">
        <w:t>s</w:t>
      </w:r>
      <w:r w:rsidR="00F005F0">
        <w:rPr>
          <w:rFonts w:hint="eastAsia"/>
        </w:rPr>
        <w:t>.</w:t>
      </w:r>
      <w:r w:rsidR="00FA5653">
        <w:rPr>
          <w:rFonts w:hint="eastAsia"/>
        </w:rPr>
        <w:t xml:space="preserve"> </w:t>
      </w:r>
      <w:r w:rsidR="00F005F0">
        <w:rPr>
          <w:rFonts w:hint="eastAsia"/>
        </w:rPr>
        <w:t xml:space="preserve">However, </w:t>
      </w:r>
      <w:r w:rsidR="006E0DF7">
        <w:rPr>
          <w:rFonts w:hint="eastAsia"/>
        </w:rPr>
        <w:t xml:space="preserve">compared </w:t>
      </w:r>
      <w:r w:rsidR="008C6BBD">
        <w:t>to</w:t>
      </w:r>
      <w:r w:rsidR="008C6BBD">
        <w:rPr>
          <w:rFonts w:hint="eastAsia"/>
        </w:rPr>
        <w:t xml:space="preserve"> </w:t>
      </w:r>
      <w:r w:rsidR="006E0DF7">
        <w:rPr>
          <w:rFonts w:hint="eastAsia"/>
        </w:rPr>
        <w:t xml:space="preserve">the computation capability, </w:t>
      </w:r>
      <w:r w:rsidR="00F005F0">
        <w:rPr>
          <w:rFonts w:hint="eastAsia"/>
        </w:rPr>
        <w:t xml:space="preserve">the storage space </w:t>
      </w:r>
      <w:r w:rsidR="008C6BBD">
        <w:t>derived from</w:t>
      </w:r>
      <w:r w:rsidR="00F005F0">
        <w:rPr>
          <w:rFonts w:hint="eastAsia"/>
        </w:rPr>
        <w:t xml:space="preserve"> the </w:t>
      </w:r>
      <w:r w:rsidR="006E0DF7">
        <w:rPr>
          <w:rFonts w:hint="eastAsia"/>
        </w:rPr>
        <w:t>VM instances is relatively small, which limits the system's capability for storing an</w:t>
      </w:r>
      <w:r w:rsidR="00B05C14">
        <w:t>d</w:t>
      </w:r>
      <w:r w:rsidR="006E0DF7">
        <w:rPr>
          <w:rFonts w:hint="eastAsia"/>
        </w:rPr>
        <w:t xml:space="preserve"> </w:t>
      </w:r>
      <w:r w:rsidR="009118E1">
        <w:t>process</w:t>
      </w:r>
      <w:r w:rsidR="006E0DF7">
        <w:rPr>
          <w:rFonts w:hint="eastAsia"/>
        </w:rPr>
        <w:t xml:space="preserve">ing huge amounts of data. Amazon </w:t>
      </w:r>
      <w:r w:rsidR="008C6BBD">
        <w:t>W</w:t>
      </w:r>
      <w:r w:rsidR="006E0DF7">
        <w:rPr>
          <w:rFonts w:hint="eastAsia"/>
        </w:rPr>
        <w:t xml:space="preserve">eb </w:t>
      </w:r>
      <w:r w:rsidR="008C6BBD">
        <w:t>S</w:t>
      </w:r>
      <w:r w:rsidR="006E0DF7">
        <w:rPr>
          <w:rFonts w:hint="eastAsia"/>
        </w:rPr>
        <w:t xml:space="preserve">ervices </w:t>
      </w:r>
      <w:r w:rsidR="00AA40F3">
        <w:rPr>
          <w:rFonts w:hint="eastAsia"/>
        </w:rPr>
        <w:t>solve</w:t>
      </w:r>
      <w:r w:rsidR="008C6BBD">
        <w:t>s</w:t>
      </w:r>
      <w:r w:rsidR="006E0DF7">
        <w:rPr>
          <w:rFonts w:hint="eastAsia"/>
        </w:rPr>
        <w:t xml:space="preserve"> this problem with </w:t>
      </w:r>
      <w:r w:rsidR="001A3428">
        <w:t xml:space="preserve">an </w:t>
      </w:r>
      <w:r w:rsidR="006E0DF7">
        <w:rPr>
          <w:rFonts w:hint="eastAsia"/>
        </w:rPr>
        <w:t>optimized Elastic Block Store (EBS) service</w:t>
      </w:r>
      <w:r w:rsidR="00CC1691">
        <w:t xml:space="preserve"> </w:t>
      </w:r>
      <w:r w:rsidR="008C6BBD">
        <w:t>utilizing</w:t>
      </w:r>
      <w:r w:rsidR="00CC1691">
        <w:t xml:space="preserve"> a pro</w:t>
      </w:r>
      <w:r w:rsidR="00345271">
        <w:rPr>
          <w:rFonts w:hint="eastAsia"/>
        </w:rPr>
        <w:t>prietary</w:t>
      </w:r>
      <w:r w:rsidR="00CC1691">
        <w:t xml:space="preserve"> implementation</w:t>
      </w:r>
      <w:r w:rsidR="00345271">
        <w:rPr>
          <w:rFonts w:hint="eastAsia"/>
        </w:rPr>
        <w:t xml:space="preserve">. </w:t>
      </w:r>
      <w:r w:rsidR="00AB244E">
        <w:t>This motivated us</w:t>
      </w:r>
      <w:r w:rsidR="008C6BBD">
        <w:t xml:space="preserve"> to develop</w:t>
      </w:r>
      <w:r w:rsidR="00AA40F3">
        <w:rPr>
          <w:rFonts w:hint="eastAsia"/>
        </w:rPr>
        <w:t xml:space="preserve"> the open-source Virtual Block Store (VBS) system and its improved version, VBS-</w:t>
      </w:r>
      <w:proofErr w:type="spellStart"/>
      <w:r w:rsidR="00AA40F3">
        <w:rPr>
          <w:rFonts w:hint="eastAsia"/>
        </w:rPr>
        <w:t>Lustre</w:t>
      </w:r>
      <w:proofErr w:type="spellEnd"/>
      <w:r w:rsidR="00AB244E">
        <w:t>, which is</w:t>
      </w:r>
      <w:r w:rsidR="008C6BBD">
        <w:t xml:space="preserve"> designed to</w:t>
      </w:r>
      <w:r w:rsidR="00AA40F3">
        <w:rPr>
          <w:rFonts w:hint="eastAsia"/>
        </w:rPr>
        <w:t xml:space="preserve"> </w:t>
      </w:r>
      <w:r w:rsidR="003532C5">
        <w:rPr>
          <w:rFonts w:hint="eastAsia"/>
        </w:rPr>
        <w:t>support</w:t>
      </w:r>
      <w:r w:rsidR="00AA40F3">
        <w:rPr>
          <w:rFonts w:hint="eastAsia"/>
        </w:rPr>
        <w:t xml:space="preserve"> persistent large-scale block storage services </w:t>
      </w:r>
      <w:r w:rsidR="008C6BBD">
        <w:t>on</w:t>
      </w:r>
      <w:r w:rsidR="008C6BBD">
        <w:rPr>
          <w:rFonts w:hint="eastAsia"/>
        </w:rPr>
        <w:t xml:space="preserve"> </w:t>
      </w:r>
      <w:r w:rsidR="003532C5">
        <w:rPr>
          <w:rFonts w:hint="eastAsia"/>
        </w:rPr>
        <w:t>cloud platforms.</w:t>
      </w:r>
      <w:r w:rsidR="0060184B">
        <w:rPr>
          <w:rFonts w:hint="eastAsia"/>
        </w:rPr>
        <w:t xml:space="preserve"> VBS-</w:t>
      </w:r>
      <w:proofErr w:type="spellStart"/>
      <w:r w:rsidR="0060184B">
        <w:rPr>
          <w:rFonts w:hint="eastAsia"/>
        </w:rPr>
        <w:t>Lustre</w:t>
      </w:r>
      <w:proofErr w:type="spellEnd"/>
      <w:r w:rsidR="0060184B">
        <w:rPr>
          <w:rFonts w:hint="eastAsia"/>
        </w:rPr>
        <w:t xml:space="preserve"> can connect VMs to virtual disks that are much larger than </w:t>
      </w:r>
      <w:r w:rsidR="00BE45C3">
        <w:rPr>
          <w:rFonts w:hint="eastAsia"/>
        </w:rPr>
        <w:t xml:space="preserve">the instance storage space, thus solving the space limitation. Moreover, the lifetime of the virtual disks is independent from the VMs, providing a persistent </w:t>
      </w:r>
      <w:r w:rsidR="001A3428">
        <w:t>method of</w:t>
      </w:r>
      <w:r w:rsidR="00BE45C3">
        <w:rPr>
          <w:rFonts w:hint="eastAsia"/>
        </w:rPr>
        <w:t xml:space="preserve"> stor</w:t>
      </w:r>
      <w:r w:rsidR="001A3428">
        <w:t>ing</w:t>
      </w:r>
      <w:r w:rsidR="00BE45C3">
        <w:rPr>
          <w:rFonts w:hint="eastAsia"/>
        </w:rPr>
        <w:t xml:space="preserve"> data and results even when VM instances are terminated.</w:t>
      </w:r>
      <w:r w:rsidR="0060184B">
        <w:rPr>
          <w:rFonts w:hint="eastAsia"/>
        </w:rPr>
        <w:t xml:space="preserve"> </w:t>
      </w:r>
      <w:r w:rsidR="00371092">
        <w:rPr>
          <w:rFonts w:hint="eastAsia"/>
        </w:rPr>
        <w:t xml:space="preserve">Using </w:t>
      </w:r>
      <w:proofErr w:type="spellStart"/>
      <w:r w:rsidR="00371092">
        <w:rPr>
          <w:rFonts w:hint="eastAsia"/>
        </w:rPr>
        <w:t>Lustre</w:t>
      </w:r>
      <w:proofErr w:type="spellEnd"/>
      <w:r w:rsidR="00371092">
        <w:rPr>
          <w:rFonts w:hint="eastAsia"/>
        </w:rPr>
        <w:t xml:space="preserve"> file system </w:t>
      </w:r>
      <w:r w:rsidR="003532C5">
        <w:rPr>
          <w:rFonts w:hint="eastAsia"/>
        </w:rPr>
        <w:t>as the storage backend, VBS-</w:t>
      </w:r>
      <w:proofErr w:type="spellStart"/>
      <w:r w:rsidR="003532C5">
        <w:rPr>
          <w:rFonts w:hint="eastAsia"/>
        </w:rPr>
        <w:t>Lustre</w:t>
      </w:r>
      <w:proofErr w:type="spellEnd"/>
      <w:r w:rsidR="003532C5">
        <w:rPr>
          <w:rFonts w:hint="eastAsia"/>
        </w:rPr>
        <w:t xml:space="preserve"> is able to </w:t>
      </w:r>
      <w:r w:rsidR="00BE45C3">
        <w:rPr>
          <w:rFonts w:hint="eastAsia"/>
        </w:rPr>
        <w:t>support multiple</w:t>
      </w:r>
      <w:r w:rsidR="003532C5">
        <w:rPr>
          <w:rFonts w:hint="eastAsia"/>
        </w:rPr>
        <w:t xml:space="preserve"> virtual disks to a large number of </w:t>
      </w:r>
      <w:r w:rsidR="008629E0">
        <w:rPr>
          <w:rFonts w:hint="eastAsia"/>
        </w:rPr>
        <w:t xml:space="preserve">VMs </w:t>
      </w:r>
      <w:r w:rsidR="0060184B">
        <w:rPr>
          <w:rFonts w:hint="eastAsia"/>
        </w:rPr>
        <w:t>at the same time, while achieving</w:t>
      </w:r>
      <w:r w:rsidR="003532C5">
        <w:rPr>
          <w:rFonts w:hint="eastAsia"/>
        </w:rPr>
        <w:t xml:space="preserve"> efficient and scalable read and write performance.</w:t>
      </w:r>
    </w:p>
    <w:p w:rsidR="000B5DC7" w:rsidRDefault="00BB5452" w:rsidP="000B5DC7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I</w:t>
      </w:r>
      <w:r w:rsidRPr="00BB5452">
        <w:rPr>
          <w:rFonts w:cs="Times New Roman"/>
        </w:rPr>
        <w:t>ndexedHBase</w:t>
      </w:r>
      <w:proofErr w:type="spellEnd"/>
      <w:r w:rsidRPr="00BB5452">
        <w:rPr>
          <w:rFonts w:cs="Times New Roman"/>
        </w:rPr>
        <w:t xml:space="preserve"> is </w:t>
      </w:r>
      <w:r>
        <w:rPr>
          <w:rFonts w:cs="Times New Roman"/>
        </w:rPr>
        <w:t xml:space="preserve">a </w:t>
      </w:r>
      <w:r w:rsidRPr="00BB5452">
        <w:rPr>
          <w:rFonts w:cs="Times New Roman"/>
        </w:rPr>
        <w:t>research project that extend</w:t>
      </w:r>
      <w:r>
        <w:rPr>
          <w:rFonts w:cs="Times New Roman"/>
        </w:rPr>
        <w:t>s</w:t>
      </w:r>
      <w:r w:rsidRPr="00BB5452">
        <w:rPr>
          <w:rFonts w:cs="Times New Roman"/>
        </w:rPr>
        <w:t xml:space="preserve"> the </w:t>
      </w:r>
      <w:proofErr w:type="spellStart"/>
      <w:r w:rsidRPr="00BB5452">
        <w:rPr>
          <w:rFonts w:cs="Times New Roman"/>
        </w:rPr>
        <w:t>HBase</w:t>
      </w:r>
      <w:proofErr w:type="spellEnd"/>
      <w:r w:rsidRPr="00BB5452">
        <w:rPr>
          <w:rFonts w:cs="Times New Roman"/>
        </w:rPr>
        <w:t xml:space="preserve"> system with inverted indices to support incremental data updating and interactive analysis.</w:t>
      </w:r>
      <w:r>
        <w:rPr>
          <w:rFonts w:cs="Times New Roman"/>
        </w:rPr>
        <w:t xml:space="preserve"> As part of my PhD </w:t>
      </w:r>
      <w:r w:rsidR="00BE6B80">
        <w:rPr>
          <w:rFonts w:cs="Times New Roman"/>
        </w:rPr>
        <w:t>r</w:t>
      </w:r>
      <w:r>
        <w:rPr>
          <w:rFonts w:cs="Times New Roman"/>
        </w:rPr>
        <w:t xml:space="preserve">esearch goal, we design and implement a </w:t>
      </w:r>
      <w:r>
        <w:t xml:space="preserve">customizable indexing framework that allows users to flexibly define the most suitable customized index structures to facilitate query evaluation. </w:t>
      </w:r>
      <w:r w:rsidRPr="00F06C3F">
        <w:rPr>
          <w:rFonts w:cs="Times New Roman"/>
        </w:rPr>
        <w:t xml:space="preserve">This framework is further extended with a </w:t>
      </w:r>
      <w:r>
        <w:rPr>
          <w:rFonts w:cs="Times New Roman"/>
        </w:rPr>
        <w:t>two-phase parallel query evaluation</w:t>
      </w:r>
      <w:r w:rsidRPr="00F06C3F">
        <w:rPr>
          <w:rFonts w:cs="Times New Roman"/>
        </w:rPr>
        <w:t xml:space="preserve"> strategy</w:t>
      </w:r>
      <w:r>
        <w:rPr>
          <w:rFonts w:cs="Times New Roman"/>
        </w:rPr>
        <w:t xml:space="preserve"> that can make the best use of user-defined customized index structures and complete complicated queries using </w:t>
      </w:r>
      <w:proofErr w:type="spellStart"/>
      <w:r>
        <w:rPr>
          <w:rFonts w:cs="Times New Roman"/>
        </w:rPr>
        <w:t>MapReduce</w:t>
      </w:r>
      <w:proofErr w:type="spellEnd"/>
      <w:r w:rsidRPr="00F06C3F">
        <w:rPr>
          <w:rFonts w:cs="Times New Roman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4"/>
        <w:gridCol w:w="4772"/>
      </w:tblGrid>
      <w:tr w:rsidR="000B5DC7" w:rsidTr="005F4D04">
        <w:tc>
          <w:tcPr>
            <w:tcW w:w="4084" w:type="dxa"/>
          </w:tcPr>
          <w:p w:rsidR="000B5DC7" w:rsidRDefault="000B5DC7" w:rsidP="000B5DC7">
            <w:pPr>
              <w:jc w:val="center"/>
            </w:pPr>
            <w:r w:rsidRPr="000B5DC7">
              <w:lastRenderedPageBreak/>
              <w:drawing>
                <wp:inline distT="0" distB="0" distL="0" distR="0" wp14:anchorId="533CD63D" wp14:editId="5FF3CC42">
                  <wp:extent cx="2489200" cy="1776473"/>
                  <wp:effectExtent l="0" t="0" r="635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138" cy="178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="000B5DC7" w:rsidRDefault="000B5DC7" w:rsidP="000B5DC7">
            <w:pPr>
              <w:jc w:val="center"/>
            </w:pPr>
            <w:r w:rsidRPr="000B5DC7">
              <w:drawing>
                <wp:inline distT="0" distB="0" distL="0" distR="0" wp14:anchorId="26EFE19C" wp14:editId="5BAEEB25">
                  <wp:extent cx="2940050" cy="17653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896" cy="1767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DC7" w:rsidTr="005F4D04">
        <w:tc>
          <w:tcPr>
            <w:tcW w:w="4084" w:type="dxa"/>
          </w:tcPr>
          <w:p w:rsidR="000B5DC7" w:rsidRPr="005F4D04" w:rsidRDefault="000B5DC7" w:rsidP="000B5DC7">
            <w:pPr>
              <w:jc w:val="center"/>
              <w:rPr>
                <w:sz w:val="18"/>
                <w:szCs w:val="18"/>
              </w:rPr>
            </w:pPr>
            <w:r w:rsidRPr="005F4D04">
              <w:rPr>
                <w:rFonts w:ascii="Times New Roman" w:hAnsi="Times New Roman"/>
                <w:sz w:val="18"/>
                <w:szCs w:val="18"/>
              </w:rPr>
              <w:t xml:space="preserve">Figure </w:t>
            </w:r>
            <w:r w:rsidRPr="005F4D04">
              <w:rPr>
                <w:sz w:val="18"/>
                <w:szCs w:val="18"/>
              </w:rPr>
              <w:t>1</w:t>
            </w:r>
            <w:r w:rsidRPr="005F4D04">
              <w:rPr>
                <w:rFonts w:ascii="Times New Roman" w:hAnsi="Times New Roman"/>
                <w:sz w:val="18"/>
                <w:szCs w:val="18"/>
              </w:rPr>
              <w:t xml:space="preserve">. System Architecture of </w:t>
            </w:r>
            <w:proofErr w:type="spellStart"/>
            <w:r w:rsidRPr="005F4D04">
              <w:rPr>
                <w:rFonts w:ascii="Times New Roman" w:hAnsi="Times New Roman"/>
                <w:sz w:val="18"/>
                <w:szCs w:val="18"/>
              </w:rPr>
              <w:t>IndexedHBase</w:t>
            </w:r>
            <w:proofErr w:type="spellEnd"/>
          </w:p>
        </w:tc>
        <w:tc>
          <w:tcPr>
            <w:tcW w:w="4772" w:type="dxa"/>
          </w:tcPr>
          <w:p w:rsidR="000B5DC7" w:rsidRDefault="005F4D04" w:rsidP="005F4D04">
            <w:pPr>
              <w:jc w:val="center"/>
            </w:pPr>
            <w:r w:rsidRPr="005F4D04">
              <w:rPr>
                <w:rFonts w:ascii="Times New Roman" w:hAnsi="Times New Roman"/>
                <w:sz w:val="18"/>
                <w:szCs w:val="18"/>
              </w:rPr>
              <w:t xml:space="preserve">Figure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F4D0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Parallel</w:t>
            </w:r>
            <w:r w:rsidRPr="005F4D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Data Loading and Index Building</w:t>
            </w:r>
          </w:p>
        </w:tc>
      </w:tr>
    </w:tbl>
    <w:p w:rsidR="000B5DC7" w:rsidRPr="00AB244E" w:rsidRDefault="000B5DC7" w:rsidP="000B5DC7">
      <w:pPr>
        <w:jc w:val="center"/>
      </w:pPr>
    </w:p>
    <w:p w:rsidR="00BE6B80" w:rsidRDefault="00BE6B80" w:rsidP="007C1715">
      <w:pPr>
        <w:jc w:val="both"/>
      </w:pPr>
      <w:proofErr w:type="spellStart"/>
      <w:r>
        <w:rPr>
          <w:rFonts w:cs="Times New Roman"/>
        </w:rPr>
        <w:t>IndexHBase</w:t>
      </w:r>
      <w:proofErr w:type="spellEnd"/>
      <w:r>
        <w:rPr>
          <w:rFonts w:cs="Times New Roman"/>
        </w:rPr>
        <w:t xml:space="preserve"> is used to sup</w:t>
      </w:r>
      <w:r w:rsidR="00E97C21">
        <w:rPr>
          <w:rFonts w:cs="Times New Roman"/>
        </w:rPr>
        <w:t xml:space="preserve">port </w:t>
      </w:r>
      <w:proofErr w:type="spellStart"/>
      <w:r w:rsidR="00E97C21">
        <w:rPr>
          <w:rFonts w:cs="Times New Roman"/>
        </w:rPr>
        <w:t>Truthy</w:t>
      </w:r>
      <w:proofErr w:type="spellEnd"/>
      <w:r w:rsidR="00E97C21">
        <w:rPr>
          <w:rFonts w:cs="Times New Roman"/>
        </w:rPr>
        <w:t xml:space="preserve"> project (citation) </w:t>
      </w:r>
      <w:r>
        <w:rPr>
          <w:rFonts w:cs="Times New Roman"/>
        </w:rPr>
        <w:t xml:space="preserve">to </w:t>
      </w:r>
      <w:r w:rsidR="00CC1691">
        <w:rPr>
          <w:rFonts w:cs="Times New Roman"/>
        </w:rPr>
        <w:t xml:space="preserve">build a </w:t>
      </w:r>
      <w:r w:rsidR="00141780" w:rsidRPr="00F06C3F">
        <w:rPr>
          <w:rFonts w:cs="Times New Roman"/>
        </w:rPr>
        <w:t>public social d</w:t>
      </w:r>
      <w:r w:rsidR="00141780">
        <w:rPr>
          <w:rFonts w:cs="Times New Roman"/>
        </w:rPr>
        <w:t>ata observatory</w:t>
      </w:r>
      <w:r w:rsidR="001A3428">
        <w:rPr>
          <w:rFonts w:cs="Times New Roman"/>
        </w:rPr>
        <w:t xml:space="preserve"> </w:t>
      </w:r>
      <w:r w:rsidR="00E97C21">
        <w:rPr>
          <w:rFonts w:cs="Times New Roman"/>
        </w:rPr>
        <w:t xml:space="preserve">as an </w:t>
      </w:r>
      <w:r w:rsidR="00141780">
        <w:rPr>
          <w:rFonts w:cs="Times New Roman"/>
        </w:rPr>
        <w:t>efficient and scalable storage solution to h</w:t>
      </w:r>
      <w:r w:rsidR="00F617C9">
        <w:rPr>
          <w:rFonts w:cs="Times New Roman"/>
        </w:rPr>
        <w:t xml:space="preserve">ost </w:t>
      </w:r>
      <w:r w:rsidR="001A3428">
        <w:rPr>
          <w:rFonts w:cs="Times New Roman"/>
        </w:rPr>
        <w:t xml:space="preserve">TB-level </w:t>
      </w:r>
      <w:r w:rsidR="00F617C9">
        <w:rPr>
          <w:rFonts w:cs="Times New Roman"/>
        </w:rPr>
        <w:t>large</w:t>
      </w:r>
      <w:r w:rsidR="001A3428">
        <w:rPr>
          <w:rFonts w:cs="Times New Roman"/>
        </w:rPr>
        <w:t>-</w:t>
      </w:r>
      <w:r w:rsidR="00F617C9">
        <w:rPr>
          <w:rFonts w:cs="Times New Roman"/>
        </w:rPr>
        <w:t>scale</w:t>
      </w:r>
      <w:r w:rsidR="00141780">
        <w:rPr>
          <w:rFonts w:cs="Times New Roman"/>
        </w:rPr>
        <w:t xml:space="preserve"> </w:t>
      </w:r>
      <w:r w:rsidR="00F617C9">
        <w:rPr>
          <w:rFonts w:cs="Times New Roman"/>
        </w:rPr>
        <w:t xml:space="preserve">structured </w:t>
      </w:r>
      <w:r w:rsidR="00141780">
        <w:rPr>
          <w:rFonts w:cs="Times New Roman"/>
        </w:rPr>
        <w:t>social data</w:t>
      </w:r>
      <w:r w:rsidR="00E60523">
        <w:rPr>
          <w:rFonts w:cs="Times New Roman"/>
        </w:rPr>
        <w:t xml:space="preserve">sets </w:t>
      </w:r>
      <w:r w:rsidR="00F617C9">
        <w:rPr>
          <w:rFonts w:cs="Times New Roman"/>
        </w:rPr>
        <w:t xml:space="preserve">in the format of both historical files and real-time streams. </w:t>
      </w:r>
      <w:r w:rsidR="002606F4">
        <w:rPr>
          <w:rFonts w:cs="Times New Roman"/>
        </w:rPr>
        <w:t>Furthermore</w:t>
      </w:r>
      <w:r w:rsidR="00F617C9">
        <w:rPr>
          <w:rFonts w:cs="Times New Roman"/>
        </w:rPr>
        <w:t xml:space="preserve">, </w:t>
      </w:r>
      <w:r w:rsidR="002606F4">
        <w:rPr>
          <w:rFonts w:cs="Times New Roman"/>
        </w:rPr>
        <w:t xml:space="preserve">the storage systems must provide efficient evaluation mechanisms for </w:t>
      </w:r>
      <w:r w:rsidR="00AE11BC">
        <w:rPr>
          <w:rFonts w:cs="Times New Roman"/>
        </w:rPr>
        <w:t>its unique</w:t>
      </w:r>
      <w:r w:rsidR="002606F4">
        <w:rPr>
          <w:rFonts w:cs="Times New Roman"/>
        </w:rPr>
        <w:t xml:space="preserve"> type of quer</w:t>
      </w:r>
      <w:r w:rsidR="001A3428">
        <w:rPr>
          <w:rFonts w:cs="Times New Roman"/>
        </w:rPr>
        <w:t>y</w:t>
      </w:r>
      <w:r w:rsidR="002606F4">
        <w:rPr>
          <w:rFonts w:cs="Times New Roman"/>
        </w:rPr>
        <w:t xml:space="preserve">, which could potentially involve analysis of hundreds of millions of social updates. For example, the </w:t>
      </w:r>
      <w:proofErr w:type="spellStart"/>
      <w:r w:rsidR="002606F4">
        <w:rPr>
          <w:rFonts w:cs="Times New Roman"/>
        </w:rPr>
        <w:t>Truthy</w:t>
      </w:r>
      <w:proofErr w:type="spellEnd"/>
      <w:r w:rsidR="002606F4">
        <w:rPr>
          <w:rFonts w:cs="Times New Roman"/>
        </w:rPr>
        <w:t xml:space="preserve"> </w:t>
      </w:r>
      <w:r w:rsidR="0042011F">
        <w:rPr>
          <w:rFonts w:cs="Times New Roman"/>
        </w:rPr>
        <w:t>social data observatory host</w:t>
      </w:r>
      <w:r w:rsidR="002606F4">
        <w:rPr>
          <w:rFonts w:cs="Times New Roman"/>
        </w:rPr>
        <w:t>s data from Twitter</w:t>
      </w:r>
      <w:r w:rsidR="001A3428">
        <w:rPr>
          <w:rFonts w:cs="Times New Roman"/>
        </w:rPr>
        <w:t>,</w:t>
      </w:r>
      <w:r w:rsidR="002606F4">
        <w:rPr>
          <w:rFonts w:cs="Times New Roman"/>
        </w:rPr>
        <w:t xml:space="preserve"> and </w:t>
      </w:r>
      <w:r w:rsidR="0042011F">
        <w:rPr>
          <w:rFonts w:cs="Times New Roman"/>
        </w:rPr>
        <w:t xml:space="preserve">a query may </w:t>
      </w:r>
      <w:r w:rsidR="001A3428">
        <w:rPr>
          <w:rFonts w:cs="Times New Roman"/>
        </w:rPr>
        <w:t xml:space="preserve">be </w:t>
      </w:r>
      <w:r w:rsidR="0042011F">
        <w:rPr>
          <w:rFonts w:cs="Times New Roman"/>
        </w:rPr>
        <w:t>require</w:t>
      </w:r>
      <w:r w:rsidR="001A3428">
        <w:rPr>
          <w:rFonts w:cs="Times New Roman"/>
        </w:rPr>
        <w:t>d</w:t>
      </w:r>
      <w:r w:rsidR="0042011F">
        <w:rPr>
          <w:rFonts w:cs="Times New Roman"/>
        </w:rPr>
        <w:t xml:space="preserve"> to extract all the retweet edges from all tweets containing common hashtags created during a given time window.</w:t>
      </w:r>
      <w:r w:rsidR="00FC78CA">
        <w:rPr>
          <w:rFonts w:cs="Times New Roman"/>
        </w:rPr>
        <w:t xml:space="preserve"> </w:t>
      </w:r>
      <w:r w:rsidR="003160DA">
        <w:rPr>
          <w:rFonts w:cs="Times New Roman"/>
        </w:rPr>
        <w:t>With the purpose of finding a solution for these challenges, w</w:t>
      </w:r>
      <w:r w:rsidR="00644F3C">
        <w:rPr>
          <w:rFonts w:cs="Times New Roman"/>
        </w:rPr>
        <w:t>e evaluate</w:t>
      </w:r>
      <w:r w:rsidR="00F63CF1">
        <w:t xml:space="preserve"> </w:t>
      </w:r>
      <w:proofErr w:type="spellStart"/>
      <w:r w:rsidR="00F63CF1">
        <w:t>NoSQL</w:t>
      </w:r>
      <w:proofErr w:type="spellEnd"/>
      <w:r w:rsidR="00F63CF1">
        <w:t xml:space="preserve"> databases such as </w:t>
      </w:r>
      <w:proofErr w:type="spellStart"/>
      <w:r w:rsidR="00F63CF1">
        <w:t>Solandra</w:t>
      </w:r>
      <w:proofErr w:type="spellEnd"/>
      <w:r w:rsidR="00F63CF1">
        <w:t xml:space="preserve">, </w:t>
      </w:r>
      <w:proofErr w:type="spellStart"/>
      <w:r w:rsidR="00F63CF1">
        <w:t>Riak</w:t>
      </w:r>
      <w:proofErr w:type="spellEnd"/>
      <w:r w:rsidR="00F63CF1">
        <w:t xml:space="preserve">, and </w:t>
      </w:r>
      <w:proofErr w:type="spellStart"/>
      <w:r w:rsidR="00F63CF1">
        <w:t>MongoDB</w:t>
      </w:r>
      <w:proofErr w:type="gramStart"/>
      <w:r w:rsidR="003160DA">
        <w:t>,which</w:t>
      </w:r>
      <w:proofErr w:type="spellEnd"/>
      <w:proofErr w:type="gramEnd"/>
      <w:r w:rsidR="003160DA">
        <w:t xml:space="preserve"> </w:t>
      </w:r>
      <w:r w:rsidR="00F63CF1">
        <w:t xml:space="preserve">support text search using distributed inverted indices. </w:t>
      </w:r>
      <w:r w:rsidR="00430F9B">
        <w:t>However, our investigation shows that t</w:t>
      </w:r>
      <w:r w:rsidR="00F63CF1">
        <w:t xml:space="preserve">raditional inverted indices </w:t>
      </w:r>
      <w:r w:rsidR="00430F9B">
        <w:t xml:space="preserve">used in these systems </w:t>
      </w:r>
      <w:r w:rsidR="00F63CF1">
        <w:t>are designed for text retrieval purposes</w:t>
      </w:r>
      <w:r w:rsidR="00644F3C">
        <w:t xml:space="preserve"> with</w:t>
      </w:r>
      <w:r w:rsidR="00F63CF1">
        <w:t xml:space="preserve"> unnecessary storage and computation overhead </w:t>
      </w:r>
      <w:r w:rsidR="007C1715">
        <w:t>for the use case</w:t>
      </w:r>
      <w:r w:rsidR="005C435C">
        <w:t xml:space="preserve"> of</w:t>
      </w:r>
      <w:r w:rsidR="00F63CF1">
        <w:t xml:space="preserve"> </w:t>
      </w:r>
      <w:r w:rsidR="001A3428">
        <w:t xml:space="preserve">a </w:t>
      </w:r>
      <w:r w:rsidR="00F63CF1">
        <w:t>social data</w:t>
      </w:r>
      <w:r w:rsidR="007C1715">
        <w:t xml:space="preserve"> observatory</w:t>
      </w:r>
      <w:r w:rsidR="00644F3C">
        <w:t>.</w:t>
      </w:r>
      <w:r w:rsidR="00F63CF1">
        <w:t xml:space="preserve"> </w:t>
      </w:r>
    </w:p>
    <w:p w:rsidR="005F4D04" w:rsidRDefault="005F4D04" w:rsidP="005F4D04">
      <w:pPr>
        <w:jc w:val="both"/>
        <w:rPr>
          <w:rFonts w:cs="Times New Roman"/>
        </w:rPr>
      </w:pPr>
      <w:r>
        <w:rPr>
          <w:rFonts w:cs="Times New Roman"/>
        </w:rPr>
        <w:t>&lt;You can describe the data set up and query features&gt;</w:t>
      </w:r>
    </w:p>
    <w:p w:rsidR="007C1715" w:rsidRDefault="007C1715" w:rsidP="007C1715">
      <w:pPr>
        <w:jc w:val="both"/>
        <w:rPr>
          <w:rFonts w:cs="Times New Roman"/>
        </w:rPr>
      </w:pPr>
      <w:r w:rsidRPr="00F06C3F">
        <w:rPr>
          <w:rFonts w:cs="Times New Roman"/>
        </w:rPr>
        <w:t xml:space="preserve">We evaluate the performance of </w:t>
      </w:r>
      <w:proofErr w:type="spellStart"/>
      <w:r w:rsidR="003160DA">
        <w:rPr>
          <w:rFonts w:cs="Times New Roman"/>
        </w:rPr>
        <w:t>IndexedHBase</w:t>
      </w:r>
      <w:proofErr w:type="spellEnd"/>
      <w:r w:rsidR="003160DA">
        <w:rPr>
          <w:rFonts w:cs="Times New Roman"/>
        </w:rPr>
        <w:t xml:space="preserve"> </w:t>
      </w:r>
      <w:r w:rsidRPr="00F06C3F">
        <w:rPr>
          <w:rFonts w:cs="Times New Roman"/>
        </w:rPr>
        <w:t xml:space="preserve">on the Bravo cluster of </w:t>
      </w:r>
      <w:proofErr w:type="spellStart"/>
      <w:r w:rsidRPr="00F06C3F">
        <w:rPr>
          <w:rFonts w:cs="Times New Roman"/>
        </w:rPr>
        <w:t>FutureGrid</w:t>
      </w:r>
      <w:proofErr w:type="spellEnd"/>
      <w:r w:rsidRPr="00F06C3F">
        <w:rPr>
          <w:rFonts w:cs="Times New Roman"/>
        </w:rPr>
        <w:t xml:space="preserve"> and compare it with </w:t>
      </w:r>
      <w:proofErr w:type="spellStart"/>
      <w:r w:rsidRPr="00F06C3F">
        <w:rPr>
          <w:rFonts w:cs="Times New Roman"/>
        </w:rPr>
        <w:t>Riak</w:t>
      </w:r>
      <w:proofErr w:type="spellEnd"/>
      <w:r w:rsidRPr="00F06C3F">
        <w:rPr>
          <w:rFonts w:cs="Times New Roman"/>
        </w:rPr>
        <w:t xml:space="preserve">, a widely adopted commercial </w:t>
      </w:r>
      <w:proofErr w:type="spellStart"/>
      <w:r w:rsidRPr="00F06C3F">
        <w:rPr>
          <w:rFonts w:cs="Times New Roman"/>
        </w:rPr>
        <w:t>NoSQL</w:t>
      </w:r>
      <w:proofErr w:type="spellEnd"/>
      <w:r w:rsidRPr="00F06C3F">
        <w:rPr>
          <w:rFonts w:cs="Times New Roman"/>
        </w:rPr>
        <w:t xml:space="preserve"> database system. The results show that </w:t>
      </w:r>
      <w:commentRangeStart w:id="1"/>
      <w:proofErr w:type="spellStart"/>
      <w:r w:rsidR="003160DA">
        <w:rPr>
          <w:rFonts w:cs="Times New Roman"/>
        </w:rPr>
        <w:t>IndexedHBase</w:t>
      </w:r>
      <w:proofErr w:type="spellEnd"/>
      <w:r w:rsidR="003160DA">
        <w:rPr>
          <w:rFonts w:cs="Times New Roman"/>
        </w:rPr>
        <w:t xml:space="preserve"> </w:t>
      </w:r>
      <w:r>
        <w:rPr>
          <w:rFonts w:cs="Times New Roman"/>
        </w:rPr>
        <w:t xml:space="preserve">provides significantly </w:t>
      </w:r>
      <w:r w:rsidR="00430F9B">
        <w:rPr>
          <w:rFonts w:cs="Times New Roman"/>
        </w:rPr>
        <w:t xml:space="preserve">(6 </w:t>
      </w:r>
      <w:r w:rsidR="00D77845">
        <w:rPr>
          <w:rFonts w:cs="Times New Roman"/>
        </w:rPr>
        <w:t xml:space="preserve">times) </w:t>
      </w:r>
      <w:r>
        <w:rPr>
          <w:rFonts w:cs="Times New Roman"/>
        </w:rPr>
        <w:t>faster data loading speed while requiring much less</w:t>
      </w:r>
      <w:r w:rsidR="00D77845">
        <w:rPr>
          <w:rFonts w:cs="Times New Roman"/>
        </w:rPr>
        <w:t xml:space="preserve"> </w:t>
      </w:r>
      <w:r>
        <w:rPr>
          <w:rFonts w:cs="Times New Roman"/>
        </w:rPr>
        <w:t xml:space="preserve">storage size </w:t>
      </w:r>
      <w:r w:rsidR="00DC3350">
        <w:rPr>
          <w:rFonts w:cs="Times New Roman"/>
        </w:rPr>
        <w:t>(Table 1</w:t>
      </w:r>
      <w:r w:rsidR="00D77845">
        <w:rPr>
          <w:rFonts w:cs="Times New Roman"/>
        </w:rPr>
        <w:t xml:space="preserve">), </w:t>
      </w:r>
      <w:r>
        <w:rPr>
          <w:rFonts w:cs="Times New Roman"/>
        </w:rPr>
        <w:t>and is more efficient</w:t>
      </w:r>
      <w:r w:rsidRPr="00F06C3F">
        <w:rPr>
          <w:rFonts w:cs="Times New Roman"/>
        </w:rPr>
        <w:t xml:space="preserve"> </w:t>
      </w:r>
      <w:r w:rsidR="00D77845">
        <w:rPr>
          <w:rFonts w:cs="Times New Roman"/>
        </w:rPr>
        <w:t xml:space="preserve">(by multiple times) </w:t>
      </w:r>
      <w:r>
        <w:rPr>
          <w:rFonts w:cs="Times New Roman"/>
        </w:rPr>
        <w:t xml:space="preserve">in evaluating </w:t>
      </w:r>
      <w:r w:rsidRPr="00F06C3F">
        <w:rPr>
          <w:rFonts w:cs="Times New Roman"/>
        </w:rPr>
        <w:t>quer</w:t>
      </w:r>
      <w:r>
        <w:rPr>
          <w:rFonts w:cs="Times New Roman"/>
        </w:rPr>
        <w:t>ies involving large result sets</w:t>
      </w:r>
      <w:r w:rsidR="00D77845">
        <w:rPr>
          <w:rFonts w:cs="Times New Roman"/>
        </w:rPr>
        <w:t xml:space="preserve"> (Figure </w:t>
      </w:r>
      <w:r w:rsidR="000B5DC7">
        <w:rPr>
          <w:rFonts w:cs="Times New Roman"/>
        </w:rPr>
        <w:t>3</w:t>
      </w:r>
      <w:r w:rsidR="00D77845">
        <w:rPr>
          <w:rFonts w:cs="Times New Roman"/>
        </w:rPr>
        <w:t>)</w:t>
      </w:r>
      <w:r w:rsidRPr="00F06C3F">
        <w:rPr>
          <w:rFonts w:cs="Times New Roman"/>
        </w:rPr>
        <w:t>.</w:t>
      </w:r>
      <w:r w:rsidR="00BE6B80">
        <w:rPr>
          <w:rFonts w:cs="Times New Roman"/>
        </w:rPr>
        <w:t xml:space="preserve"> </w:t>
      </w:r>
      <w:commentRangeEnd w:id="1"/>
      <w:r w:rsidR="002F3363">
        <w:rPr>
          <w:rStyle w:val="CommentReference"/>
        </w:rPr>
        <w:commentReference w:id="1"/>
      </w:r>
      <w:r w:rsidR="002F3363">
        <w:rPr>
          <w:rFonts w:cs="Times New Roman"/>
        </w:rPr>
        <w:t>T</w:t>
      </w:r>
      <w:r w:rsidR="00E92A2C">
        <w:rPr>
          <w:rFonts w:cs="Times New Roman"/>
        </w:rPr>
        <w:t xml:space="preserve">hese </w:t>
      </w:r>
      <w:r w:rsidR="00BE6B80" w:rsidRPr="00F06C3F">
        <w:rPr>
          <w:rFonts w:cs="Times New Roman"/>
        </w:rPr>
        <w:t>queries</w:t>
      </w:r>
      <w:r w:rsidR="002F3363">
        <w:rPr>
          <w:rFonts w:cs="Times New Roman"/>
        </w:rPr>
        <w:t xml:space="preserve"> </w:t>
      </w:r>
      <w:r w:rsidR="00BE6B80" w:rsidRPr="00F06C3F">
        <w:rPr>
          <w:rFonts w:cs="Times New Roman"/>
        </w:rPr>
        <w:t>involv</w:t>
      </w:r>
      <w:r w:rsidR="002F3363">
        <w:rPr>
          <w:rFonts w:cs="Times New Roman"/>
        </w:rPr>
        <w:t>e</w:t>
      </w:r>
      <w:r w:rsidR="00BE6B80" w:rsidRPr="00F06C3F">
        <w:rPr>
          <w:rFonts w:cs="Times New Roman"/>
        </w:rPr>
        <w:t xml:space="preserve"> hundreds of millions of </w:t>
      </w:r>
      <w:r w:rsidR="00BE6B80">
        <w:rPr>
          <w:rFonts w:cs="Times New Roman"/>
        </w:rPr>
        <w:t>social updates</w:t>
      </w:r>
      <w:r w:rsidR="00BE6B80" w:rsidRPr="00F06C3F">
        <w:rPr>
          <w:rFonts w:cs="Times New Roman"/>
        </w:rPr>
        <w:t xml:space="preserve"> </w:t>
      </w:r>
      <w:r w:rsidR="002F3363">
        <w:rPr>
          <w:rFonts w:cs="Times New Roman"/>
        </w:rPr>
        <w:t xml:space="preserve">and complete execution </w:t>
      </w:r>
      <w:r w:rsidR="00BE6B80" w:rsidRPr="00F06C3F">
        <w:rPr>
          <w:rFonts w:cs="Times New Roman"/>
        </w:rPr>
        <w:t>within seconds or minutes</w:t>
      </w:r>
      <w:r w:rsidR="002F3363">
        <w:rPr>
          <w:rFonts w:cs="Times New Roman"/>
        </w:rPr>
        <w:t xml:space="preserve"> as shown in Figure </w:t>
      </w:r>
      <w:r w:rsidR="00DC3350">
        <w:rPr>
          <w:rFonts w:cs="Times New Roman"/>
        </w:rPr>
        <w:t>2</w:t>
      </w:r>
      <w:r w:rsidR="00BE6B80" w:rsidRPr="00F06C3F">
        <w:rPr>
          <w:rFonts w:cs="Times New Roman"/>
        </w:rPr>
        <w:t>.</w:t>
      </w:r>
    </w:p>
    <w:p w:rsidR="00DC3350" w:rsidRDefault="00DC3350" w:rsidP="007C1715">
      <w:pPr>
        <w:jc w:val="both"/>
        <w:rPr>
          <w:rFonts w:cs="Times New Roman"/>
        </w:rPr>
      </w:pPr>
    </w:p>
    <w:p w:rsidR="005F4D04" w:rsidRDefault="005F4D04" w:rsidP="007C1715">
      <w:pPr>
        <w:jc w:val="both"/>
        <w:rPr>
          <w:rFonts w:cs="Times New Roman"/>
        </w:rPr>
      </w:pPr>
    </w:p>
    <w:p w:rsidR="005F4D04" w:rsidRDefault="005F4D04" w:rsidP="007C1715">
      <w:pPr>
        <w:jc w:val="both"/>
        <w:rPr>
          <w:rFonts w:cs="Times New Roman"/>
        </w:rPr>
      </w:pPr>
    </w:p>
    <w:p w:rsidR="005F4D04" w:rsidRDefault="005F4D04" w:rsidP="007C1715">
      <w:pPr>
        <w:jc w:val="both"/>
        <w:rPr>
          <w:rFonts w:cs="Times New Roman"/>
        </w:rPr>
      </w:pPr>
    </w:p>
    <w:p w:rsidR="005F4D04" w:rsidRDefault="005F4D04" w:rsidP="007C1715">
      <w:pPr>
        <w:jc w:val="both"/>
        <w:rPr>
          <w:rFonts w:cs="Times New Roman"/>
        </w:rPr>
      </w:pPr>
    </w:p>
    <w:p w:rsidR="005F4D04" w:rsidRDefault="005F4D04" w:rsidP="007C1715">
      <w:pPr>
        <w:jc w:val="both"/>
        <w:rPr>
          <w:rFonts w:cs="Times New Roman"/>
        </w:rPr>
      </w:pPr>
    </w:p>
    <w:p w:rsidR="005F4D04" w:rsidRDefault="005F4D04" w:rsidP="007C1715">
      <w:pPr>
        <w:jc w:val="both"/>
        <w:rPr>
          <w:rFonts w:cs="Times New Roman"/>
        </w:rPr>
      </w:pPr>
    </w:p>
    <w:p w:rsidR="00430F9B" w:rsidRPr="005553A3" w:rsidRDefault="00430F9B" w:rsidP="00430F9B">
      <w:pPr>
        <w:spacing w:after="0"/>
        <w:jc w:val="center"/>
        <w:rPr>
          <w:rFonts w:cs="Times New Roman"/>
        </w:rPr>
      </w:pPr>
      <w:proofErr w:type="gramStart"/>
      <w:r>
        <w:rPr>
          <w:rFonts w:cs="Times New Roman"/>
        </w:rPr>
        <w:lastRenderedPageBreak/>
        <w:t>Table 1</w:t>
      </w:r>
      <w:r w:rsidRPr="005553A3">
        <w:rPr>
          <w:rFonts w:cs="Times New Roman"/>
        </w:rPr>
        <w:t>.</w:t>
      </w:r>
      <w:proofErr w:type="gramEnd"/>
      <w:r w:rsidRPr="005553A3">
        <w:rPr>
          <w:rFonts w:cs="Times New Roman"/>
        </w:rPr>
        <w:t xml:space="preserve"> </w:t>
      </w:r>
      <w:r>
        <w:rPr>
          <w:rFonts w:cs="Times New Roman"/>
        </w:rPr>
        <w:t>D</w:t>
      </w:r>
      <w:r w:rsidRPr="005553A3">
        <w:rPr>
          <w:rFonts w:cs="Times New Roman"/>
        </w:rPr>
        <w:t>ata loading performance comparison</w:t>
      </w:r>
      <w:r>
        <w:rPr>
          <w:rFonts w:cs="Times New Roman"/>
        </w:rPr>
        <w:t xml:space="preserve"> between </w:t>
      </w:r>
      <w:proofErr w:type="spellStart"/>
      <w:r>
        <w:rPr>
          <w:rFonts w:cs="Times New Roman"/>
        </w:rPr>
        <w:t>Riak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IndexedHBase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530"/>
        <w:gridCol w:w="1710"/>
        <w:gridCol w:w="1620"/>
        <w:gridCol w:w="1615"/>
      </w:tblGrid>
      <w:tr w:rsidR="00430F9B" w:rsidRPr="005553A3" w:rsidTr="00430F9B">
        <w:trPr>
          <w:jc w:val="center"/>
        </w:trPr>
        <w:tc>
          <w:tcPr>
            <w:tcW w:w="2155" w:type="dxa"/>
          </w:tcPr>
          <w:p w:rsidR="00430F9B" w:rsidRPr="005553A3" w:rsidRDefault="00430F9B" w:rsidP="00CD2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30F9B" w:rsidRPr="005553A3" w:rsidRDefault="00430F9B" w:rsidP="00CD2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Loading time (hours)</w:t>
            </w:r>
          </w:p>
        </w:tc>
        <w:tc>
          <w:tcPr>
            <w:tcW w:w="1710" w:type="dxa"/>
          </w:tcPr>
          <w:p w:rsidR="00430F9B" w:rsidRPr="005553A3" w:rsidRDefault="00430F9B" w:rsidP="00CD2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5553A3">
              <w:rPr>
                <w:rFonts w:ascii="Times New Roman" w:hAnsi="Times New Roman" w:cs="Times New Roman"/>
              </w:rPr>
              <w:t xml:space="preserve">oaded </w:t>
            </w:r>
            <w:r>
              <w:rPr>
                <w:rFonts w:ascii="Times New Roman" w:hAnsi="Times New Roman" w:cs="Times New Roman"/>
              </w:rPr>
              <w:t>tota</w:t>
            </w:r>
            <w:r w:rsidRPr="005553A3">
              <w:rPr>
                <w:rFonts w:ascii="Times New Roman" w:hAnsi="Times New Roman" w:cs="Times New Roman"/>
              </w:rPr>
              <w:t>l data size</w:t>
            </w:r>
            <w:r>
              <w:rPr>
                <w:rFonts w:ascii="Times New Roman" w:hAnsi="Times New Roman" w:cs="Times New Roman"/>
              </w:rPr>
              <w:t xml:space="preserve"> (GB)</w:t>
            </w:r>
          </w:p>
        </w:tc>
        <w:tc>
          <w:tcPr>
            <w:tcW w:w="1620" w:type="dxa"/>
          </w:tcPr>
          <w:p w:rsidR="00430F9B" w:rsidRPr="005553A3" w:rsidRDefault="00430F9B" w:rsidP="00CD2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5553A3">
              <w:rPr>
                <w:rFonts w:ascii="Times New Roman" w:hAnsi="Times New Roman" w:cs="Times New Roman"/>
              </w:rPr>
              <w:t>oaded original data size</w:t>
            </w:r>
            <w:r>
              <w:rPr>
                <w:rFonts w:ascii="Times New Roman" w:hAnsi="Times New Roman" w:cs="Times New Roman"/>
              </w:rPr>
              <w:t xml:space="preserve"> (GB)</w:t>
            </w:r>
          </w:p>
        </w:tc>
        <w:tc>
          <w:tcPr>
            <w:tcW w:w="1615" w:type="dxa"/>
          </w:tcPr>
          <w:p w:rsidR="00430F9B" w:rsidRPr="005553A3" w:rsidRDefault="00430F9B" w:rsidP="00CD2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5553A3">
              <w:rPr>
                <w:rFonts w:ascii="Times New Roman" w:hAnsi="Times New Roman" w:cs="Times New Roman"/>
              </w:rPr>
              <w:t>oaded index data size</w:t>
            </w:r>
            <w:r>
              <w:rPr>
                <w:rFonts w:ascii="Times New Roman" w:hAnsi="Times New Roman" w:cs="Times New Roman"/>
              </w:rPr>
              <w:t xml:space="preserve"> (GB)</w:t>
            </w:r>
          </w:p>
        </w:tc>
      </w:tr>
      <w:tr w:rsidR="00430F9B" w:rsidRPr="005553A3" w:rsidTr="00AB244E">
        <w:trPr>
          <w:jc w:val="center"/>
        </w:trPr>
        <w:tc>
          <w:tcPr>
            <w:tcW w:w="2155" w:type="dxa"/>
            <w:vAlign w:val="bottom"/>
          </w:tcPr>
          <w:p w:rsidR="00430F9B" w:rsidRPr="005553A3" w:rsidRDefault="00430F9B" w:rsidP="00AB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Riak</w:t>
            </w:r>
            <w:proofErr w:type="spellEnd"/>
          </w:p>
        </w:tc>
        <w:tc>
          <w:tcPr>
            <w:tcW w:w="1530" w:type="dxa"/>
            <w:vAlign w:val="bottom"/>
          </w:tcPr>
          <w:p w:rsidR="00430F9B" w:rsidRPr="005553A3" w:rsidRDefault="00430F9B" w:rsidP="00AB244E">
            <w:pPr>
              <w:jc w:val="center"/>
              <w:rPr>
                <w:rFonts w:ascii="Times New Roman" w:hAnsi="Times New Roman" w:cs="Times New Roman"/>
              </w:rPr>
            </w:pPr>
            <w:r w:rsidRPr="005553A3">
              <w:rPr>
                <w:rFonts w:ascii="Times New Roman" w:hAnsi="Times New Roman" w:cs="Times New Roman"/>
              </w:rPr>
              <w:t>294.11</w:t>
            </w:r>
          </w:p>
        </w:tc>
        <w:tc>
          <w:tcPr>
            <w:tcW w:w="1710" w:type="dxa"/>
            <w:vAlign w:val="bottom"/>
          </w:tcPr>
          <w:p w:rsidR="00430F9B" w:rsidRPr="005553A3" w:rsidRDefault="00430F9B" w:rsidP="00AB244E">
            <w:pPr>
              <w:jc w:val="center"/>
              <w:rPr>
                <w:rFonts w:ascii="Times New Roman" w:hAnsi="Times New Roman" w:cs="Times New Roman"/>
              </w:rPr>
            </w:pPr>
            <w:r w:rsidRPr="005553A3">
              <w:rPr>
                <w:rFonts w:ascii="Times New Roman" w:hAnsi="Times New Roman" w:cs="Times New Roman"/>
              </w:rPr>
              <w:t>3258</w:t>
            </w:r>
          </w:p>
        </w:tc>
        <w:tc>
          <w:tcPr>
            <w:tcW w:w="1620" w:type="dxa"/>
            <w:vAlign w:val="bottom"/>
          </w:tcPr>
          <w:p w:rsidR="00430F9B" w:rsidRPr="005553A3" w:rsidRDefault="00430F9B" w:rsidP="00AB244E">
            <w:pPr>
              <w:jc w:val="center"/>
              <w:rPr>
                <w:rFonts w:ascii="Times New Roman" w:hAnsi="Times New Roman" w:cs="Times New Roman"/>
              </w:rPr>
            </w:pPr>
            <w:r w:rsidRPr="005553A3">
              <w:rPr>
                <w:rFonts w:ascii="Times New Roman" w:hAnsi="Times New Roman" w:cs="Times New Roman"/>
              </w:rPr>
              <w:t>2591</w:t>
            </w:r>
          </w:p>
        </w:tc>
        <w:tc>
          <w:tcPr>
            <w:tcW w:w="1615" w:type="dxa"/>
            <w:vAlign w:val="bottom"/>
          </w:tcPr>
          <w:p w:rsidR="00430F9B" w:rsidRPr="005553A3" w:rsidRDefault="00430F9B" w:rsidP="00AB244E">
            <w:pPr>
              <w:jc w:val="center"/>
              <w:rPr>
                <w:rFonts w:ascii="Times New Roman" w:hAnsi="Times New Roman" w:cs="Times New Roman"/>
              </w:rPr>
            </w:pPr>
            <w:r w:rsidRPr="005553A3">
              <w:rPr>
                <w:rFonts w:ascii="Times New Roman" w:hAnsi="Times New Roman" w:cs="Times New Roman"/>
              </w:rPr>
              <w:t>667</w:t>
            </w:r>
          </w:p>
        </w:tc>
      </w:tr>
      <w:tr w:rsidR="00430F9B" w:rsidRPr="005553A3" w:rsidTr="00AB244E">
        <w:trPr>
          <w:jc w:val="center"/>
        </w:trPr>
        <w:tc>
          <w:tcPr>
            <w:tcW w:w="2155" w:type="dxa"/>
            <w:vAlign w:val="bottom"/>
          </w:tcPr>
          <w:p w:rsidR="00430F9B" w:rsidRPr="005553A3" w:rsidRDefault="00430F9B" w:rsidP="00AB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IndexedHBase</w:t>
            </w:r>
            <w:proofErr w:type="spellEnd"/>
          </w:p>
        </w:tc>
        <w:tc>
          <w:tcPr>
            <w:tcW w:w="1530" w:type="dxa"/>
            <w:vAlign w:val="bottom"/>
          </w:tcPr>
          <w:p w:rsidR="00430F9B" w:rsidRPr="005553A3" w:rsidRDefault="00430F9B" w:rsidP="00AB244E">
            <w:pPr>
              <w:jc w:val="center"/>
              <w:rPr>
                <w:rFonts w:ascii="Times New Roman" w:hAnsi="Times New Roman" w:cs="Times New Roman"/>
              </w:rPr>
            </w:pPr>
            <w:r w:rsidRPr="005553A3">
              <w:rPr>
                <w:rFonts w:ascii="Times New Roman" w:hAnsi="Times New Roman" w:cs="Times New Roman"/>
              </w:rPr>
              <w:t>45.47</w:t>
            </w:r>
          </w:p>
        </w:tc>
        <w:tc>
          <w:tcPr>
            <w:tcW w:w="1710" w:type="dxa"/>
            <w:vAlign w:val="bottom"/>
          </w:tcPr>
          <w:p w:rsidR="00430F9B" w:rsidRPr="005553A3" w:rsidRDefault="00430F9B" w:rsidP="00AB244E">
            <w:pPr>
              <w:jc w:val="center"/>
              <w:rPr>
                <w:rFonts w:ascii="Times New Roman" w:hAnsi="Times New Roman" w:cs="Times New Roman"/>
              </w:rPr>
            </w:pPr>
            <w:r w:rsidRPr="005553A3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1620" w:type="dxa"/>
            <w:vAlign w:val="bottom"/>
          </w:tcPr>
          <w:p w:rsidR="00430F9B" w:rsidRPr="005553A3" w:rsidRDefault="00430F9B" w:rsidP="00AB244E">
            <w:pPr>
              <w:jc w:val="center"/>
              <w:rPr>
                <w:rFonts w:ascii="Times New Roman" w:hAnsi="Times New Roman" w:cs="Times New Roman"/>
              </w:rPr>
            </w:pPr>
            <w:r w:rsidRPr="005553A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615" w:type="dxa"/>
            <w:vAlign w:val="bottom"/>
          </w:tcPr>
          <w:p w:rsidR="00430F9B" w:rsidRPr="005553A3" w:rsidRDefault="00430F9B" w:rsidP="00AB244E">
            <w:pPr>
              <w:jc w:val="center"/>
              <w:rPr>
                <w:rFonts w:ascii="Times New Roman" w:hAnsi="Times New Roman" w:cs="Times New Roman"/>
              </w:rPr>
            </w:pPr>
            <w:r w:rsidRPr="005553A3">
              <w:rPr>
                <w:rFonts w:ascii="Times New Roman" w:hAnsi="Times New Roman" w:cs="Times New Roman"/>
              </w:rPr>
              <w:t>212</w:t>
            </w:r>
          </w:p>
        </w:tc>
      </w:tr>
      <w:tr w:rsidR="00430F9B" w:rsidRPr="005553A3" w:rsidTr="00AB244E">
        <w:trPr>
          <w:jc w:val="center"/>
        </w:trPr>
        <w:tc>
          <w:tcPr>
            <w:tcW w:w="2155" w:type="dxa"/>
            <w:vAlign w:val="bottom"/>
          </w:tcPr>
          <w:p w:rsidR="00430F9B" w:rsidRPr="005553A3" w:rsidRDefault="00430F9B" w:rsidP="00AB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Comparative ratio of </w:t>
            </w:r>
            <w:proofErr w:type="spellStart"/>
            <w:r>
              <w:rPr>
                <w:rFonts w:ascii="Times New Roman" w:hAnsi="Times New Roman" w:cs="Times New Roman"/>
              </w:rPr>
              <w:t>Riak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IndexeHBase</w:t>
            </w:r>
            <w:proofErr w:type="spellEnd"/>
          </w:p>
        </w:tc>
        <w:tc>
          <w:tcPr>
            <w:tcW w:w="1530" w:type="dxa"/>
            <w:vAlign w:val="bottom"/>
          </w:tcPr>
          <w:p w:rsidR="00430F9B" w:rsidRPr="005553A3" w:rsidRDefault="00430F9B" w:rsidP="00AB244E">
            <w:pPr>
              <w:jc w:val="center"/>
              <w:rPr>
                <w:rFonts w:ascii="Times New Roman" w:hAnsi="Times New Roman" w:cs="Times New Roman"/>
              </w:rPr>
            </w:pPr>
            <w:r w:rsidRPr="005553A3">
              <w:rPr>
                <w:rFonts w:ascii="Times New Roman" w:hAnsi="Times New Roman" w:cs="Times New Roman"/>
              </w:rPr>
              <w:t>6.47</w:t>
            </w:r>
          </w:p>
        </w:tc>
        <w:tc>
          <w:tcPr>
            <w:tcW w:w="1710" w:type="dxa"/>
            <w:vAlign w:val="bottom"/>
          </w:tcPr>
          <w:p w:rsidR="00430F9B" w:rsidRPr="005553A3" w:rsidRDefault="00430F9B" w:rsidP="00AB244E">
            <w:pPr>
              <w:jc w:val="center"/>
              <w:rPr>
                <w:rFonts w:ascii="Times New Roman" w:hAnsi="Times New Roman" w:cs="Times New Roman"/>
              </w:rPr>
            </w:pPr>
            <w:r w:rsidRPr="005553A3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620" w:type="dxa"/>
            <w:vAlign w:val="bottom"/>
          </w:tcPr>
          <w:p w:rsidR="00430F9B" w:rsidRPr="005553A3" w:rsidRDefault="00430F9B" w:rsidP="00AB244E">
            <w:pPr>
              <w:jc w:val="center"/>
              <w:rPr>
                <w:rFonts w:ascii="Times New Roman" w:hAnsi="Times New Roman" w:cs="Times New Roman"/>
              </w:rPr>
            </w:pPr>
            <w:r w:rsidRPr="005553A3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1615" w:type="dxa"/>
            <w:vAlign w:val="bottom"/>
          </w:tcPr>
          <w:p w:rsidR="00430F9B" w:rsidRPr="005553A3" w:rsidRDefault="00430F9B" w:rsidP="00AB244E">
            <w:pPr>
              <w:jc w:val="center"/>
              <w:rPr>
                <w:rFonts w:ascii="Times New Roman" w:hAnsi="Times New Roman" w:cs="Times New Roman"/>
              </w:rPr>
            </w:pPr>
            <w:r w:rsidRPr="005553A3">
              <w:rPr>
                <w:rFonts w:ascii="Times New Roman" w:hAnsi="Times New Roman" w:cs="Times New Roman"/>
              </w:rPr>
              <w:t>3.15</w:t>
            </w:r>
          </w:p>
        </w:tc>
      </w:tr>
    </w:tbl>
    <w:p w:rsidR="00D55BD9" w:rsidRDefault="00B020B8">
      <w:pPr>
        <w:jc w:val="center"/>
        <w:rPr>
          <w:rFonts w:cs="Times New Roman"/>
          <w:sz w:val="20"/>
          <w:szCs w:val="20"/>
        </w:rPr>
      </w:pPr>
      <w:r w:rsidRPr="00B020B8">
        <w:rPr>
          <w:rFonts w:cs="Times New Roman"/>
          <w:sz w:val="20"/>
          <w:szCs w:val="20"/>
        </w:rPr>
        <w:t xml:space="preserve">Raw data size before loaded is 352GB. Data replication level is set to 2 in both </w:t>
      </w:r>
      <w:proofErr w:type="spellStart"/>
      <w:r w:rsidRPr="00B020B8">
        <w:rPr>
          <w:rFonts w:cs="Times New Roman"/>
          <w:sz w:val="20"/>
          <w:szCs w:val="20"/>
        </w:rPr>
        <w:t>Riak</w:t>
      </w:r>
      <w:proofErr w:type="spellEnd"/>
      <w:r w:rsidRPr="00B020B8">
        <w:rPr>
          <w:rFonts w:cs="Times New Roman"/>
          <w:sz w:val="20"/>
          <w:szCs w:val="20"/>
        </w:rPr>
        <w:t xml:space="preserve"> and </w:t>
      </w:r>
      <w:proofErr w:type="spellStart"/>
      <w:r w:rsidRPr="00B020B8">
        <w:rPr>
          <w:rFonts w:cs="Times New Roman"/>
          <w:sz w:val="20"/>
          <w:szCs w:val="20"/>
        </w:rPr>
        <w:t>IndexedHBase</w:t>
      </w:r>
      <w:proofErr w:type="spellEnd"/>
      <w:r w:rsidRPr="00B020B8">
        <w:rPr>
          <w:rFonts w:cs="Times New Roman"/>
          <w:sz w:val="20"/>
          <w:szCs w:val="20"/>
        </w:rPr>
        <w:t>.</w:t>
      </w:r>
    </w:p>
    <w:p w:rsidR="00D55BD9" w:rsidRDefault="001D4E52">
      <w:pPr>
        <w:jc w:val="center"/>
        <w:rPr>
          <w:rFonts w:cs="Times New Roman"/>
        </w:rPr>
      </w:pPr>
      <w:r>
        <w:rPr>
          <w:rFonts w:cs="Times New Roman"/>
          <w:noProof/>
          <w:lang w:eastAsia="en-US"/>
        </w:rPr>
        <w:drawing>
          <wp:inline distT="0" distB="0" distL="0" distR="0">
            <wp:extent cx="5480050" cy="2476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BD9" w:rsidRDefault="00E32975">
      <w:pPr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Figure </w:t>
      </w:r>
      <w:r w:rsidR="000B5DC7">
        <w:rPr>
          <w:rFonts w:cs="Times New Roman"/>
        </w:rPr>
        <w:t>3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Query evaluation performance comparison between </w:t>
      </w:r>
      <w:proofErr w:type="spellStart"/>
      <w:r>
        <w:rPr>
          <w:rFonts w:cs="Times New Roman"/>
        </w:rPr>
        <w:t>Riak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IndexedHBase</w:t>
      </w:r>
      <w:proofErr w:type="spellEnd"/>
    </w:p>
    <w:p w:rsidR="00B5365C" w:rsidRDefault="008E52F4" w:rsidP="008E52F4">
      <w:pPr>
        <w:rPr>
          <w:sz w:val="20"/>
        </w:rPr>
      </w:pPr>
      <w:r w:rsidRPr="009F6F37">
        <w:rPr>
          <w:sz w:val="20"/>
        </w:rPr>
        <w:t xml:space="preserve">More information at </w:t>
      </w:r>
      <w:hyperlink r:id="rId10" w:history="1">
        <w:r w:rsidR="00B5365C" w:rsidRPr="00B17E88">
          <w:rPr>
            <w:rStyle w:val="Hyperlink"/>
            <w:sz w:val="20"/>
          </w:rPr>
          <w:t>http://mypage.iu.edu/~gao4/</w:t>
        </w:r>
      </w:hyperlink>
      <w:r w:rsidR="00B5365C">
        <w:rPr>
          <w:sz w:val="20"/>
        </w:rPr>
        <w:t xml:space="preserve"> </w:t>
      </w:r>
      <w:r w:rsidRPr="009F6F37">
        <w:rPr>
          <w:sz w:val="20"/>
        </w:rPr>
        <w:t xml:space="preserve">and </w:t>
      </w:r>
      <w:hyperlink r:id="rId11" w:history="1">
        <w:r w:rsidR="00B5365C" w:rsidRPr="00B17E88">
          <w:rPr>
            <w:rStyle w:val="Hyperlink"/>
            <w:sz w:val="20"/>
          </w:rPr>
          <w:t>http://salsaproj.indiana.edu/IndexedHBase/index.html</w:t>
        </w:r>
      </w:hyperlink>
    </w:p>
    <w:p w:rsidR="008E52F4" w:rsidRPr="00274F08" w:rsidRDefault="008E52F4" w:rsidP="008E52F4">
      <w:pPr>
        <w:rPr>
          <w:b/>
        </w:rPr>
      </w:pPr>
      <w:r w:rsidRPr="009F6F37">
        <w:rPr>
          <w:sz w:val="20"/>
        </w:rPr>
        <w:t xml:space="preserve"> </w:t>
      </w:r>
      <w:r w:rsidRPr="00274F08">
        <w:rPr>
          <w:b/>
        </w:rPr>
        <w:t>Selected Publications</w:t>
      </w:r>
    </w:p>
    <w:p w:rsidR="00CD2E69" w:rsidRPr="00CD2E69" w:rsidRDefault="00CD2E69" w:rsidP="00CD2E69">
      <w:pPr>
        <w:spacing w:after="0" w:line="240" w:lineRule="auto"/>
        <w:ind w:left="720" w:hanging="720"/>
        <w:rPr>
          <w:rFonts w:ascii="Calibri" w:hAnsi="Calibri" w:cs="Calibri"/>
          <w:noProof/>
          <w:sz w:val="20"/>
        </w:rPr>
      </w:pPr>
      <w:r w:rsidRPr="00CD2E69">
        <w:rPr>
          <w:rFonts w:ascii="Calibri" w:hAnsi="Calibri" w:cs="Calibri" w:hint="eastAsia"/>
          <w:noProof/>
          <w:sz w:val="20"/>
        </w:rPr>
        <w:t xml:space="preserve">[1] </w:t>
      </w:r>
      <w:r w:rsidR="0015168B">
        <w:rPr>
          <w:rFonts w:ascii="Calibri" w:hAnsi="Calibri" w:cs="Calibri"/>
          <w:noProof/>
          <w:sz w:val="20"/>
        </w:rPr>
        <w:tab/>
      </w:r>
      <w:r w:rsidRPr="0015168B">
        <w:rPr>
          <w:rFonts w:ascii="Calibri" w:hAnsi="Calibri" w:cs="Calibri"/>
          <w:b/>
          <w:noProof/>
          <w:sz w:val="20"/>
        </w:rPr>
        <w:t>X. Gao</w:t>
      </w:r>
      <w:r w:rsidRPr="00CD2E69">
        <w:rPr>
          <w:rFonts w:ascii="Calibri" w:hAnsi="Calibri" w:cs="Calibri"/>
          <w:noProof/>
          <w:sz w:val="20"/>
        </w:rPr>
        <w:t>, M. Lowe, Y. Ma, M. Pierce, "Supporting Cloud Computing with the Virtual Block Store System"</w:t>
      </w:r>
      <w:r w:rsidRPr="00CD2E69">
        <w:rPr>
          <w:rFonts w:ascii="Calibri" w:hAnsi="Calibri" w:cs="Calibri" w:hint="eastAsia"/>
          <w:noProof/>
          <w:sz w:val="20"/>
        </w:rPr>
        <w:t>. In</w:t>
      </w:r>
      <w:r w:rsidRPr="00CD2E69">
        <w:rPr>
          <w:rFonts w:ascii="Calibri" w:hAnsi="Calibri" w:cs="Calibri"/>
          <w:noProof/>
          <w:sz w:val="20"/>
        </w:rPr>
        <w:t xml:space="preserve"> </w:t>
      </w:r>
      <w:r w:rsidRPr="00CD2E69">
        <w:rPr>
          <w:rFonts w:ascii="Calibri" w:hAnsi="Calibri" w:cs="Calibri" w:hint="eastAsia"/>
          <w:noProof/>
          <w:sz w:val="20"/>
        </w:rPr>
        <w:t xml:space="preserve">Proceedings of </w:t>
      </w:r>
      <w:r w:rsidRPr="00CD2E69">
        <w:rPr>
          <w:rFonts w:ascii="Calibri" w:hAnsi="Calibri" w:cs="Calibri"/>
          <w:noProof/>
          <w:sz w:val="20"/>
        </w:rPr>
        <w:t>e-Science 2009, Oxford, UK, Dec. 2009.</w:t>
      </w:r>
    </w:p>
    <w:p w:rsidR="00CD2E69" w:rsidRPr="00CD2E69" w:rsidRDefault="00CD2E69" w:rsidP="00CD2E69">
      <w:pPr>
        <w:spacing w:after="0" w:line="240" w:lineRule="auto"/>
        <w:ind w:left="720" w:hanging="720"/>
        <w:rPr>
          <w:rFonts w:ascii="Calibri" w:hAnsi="Calibri" w:cs="Calibri"/>
          <w:noProof/>
          <w:sz w:val="20"/>
        </w:rPr>
      </w:pPr>
      <w:r w:rsidRPr="00CD2E69">
        <w:rPr>
          <w:rFonts w:ascii="Calibri" w:hAnsi="Calibri" w:cs="Calibri" w:hint="eastAsia"/>
          <w:noProof/>
          <w:sz w:val="20"/>
        </w:rPr>
        <w:t>[</w:t>
      </w:r>
      <w:r w:rsidR="0015168B">
        <w:rPr>
          <w:rFonts w:ascii="Calibri" w:hAnsi="Calibri" w:cs="Calibri"/>
          <w:noProof/>
          <w:sz w:val="20"/>
        </w:rPr>
        <w:t>2</w:t>
      </w:r>
      <w:r w:rsidRPr="00CD2E69">
        <w:rPr>
          <w:rFonts w:ascii="Calibri" w:hAnsi="Calibri" w:cs="Calibri" w:hint="eastAsia"/>
          <w:noProof/>
          <w:sz w:val="20"/>
        </w:rPr>
        <w:t xml:space="preserve">] </w:t>
      </w:r>
      <w:r w:rsidR="0015168B">
        <w:rPr>
          <w:rFonts w:ascii="Calibri" w:hAnsi="Calibri" w:cs="Calibri"/>
          <w:noProof/>
          <w:sz w:val="20"/>
        </w:rPr>
        <w:tab/>
      </w:r>
      <w:r w:rsidRPr="0015168B">
        <w:rPr>
          <w:rFonts w:ascii="Calibri" w:hAnsi="Calibri" w:cs="Calibri"/>
          <w:b/>
          <w:noProof/>
          <w:sz w:val="20"/>
        </w:rPr>
        <w:t>X. Gao</w:t>
      </w:r>
      <w:r w:rsidRPr="00CD2E69">
        <w:rPr>
          <w:rFonts w:ascii="Calibri" w:hAnsi="Calibri" w:cs="Calibri"/>
          <w:noProof/>
          <w:sz w:val="20"/>
        </w:rPr>
        <w:t>, Y. Ma, M. Pierce</w:t>
      </w:r>
      <w:r w:rsidRPr="00CD2E69">
        <w:rPr>
          <w:rFonts w:ascii="Calibri" w:hAnsi="Calibri" w:cs="Calibri" w:hint="eastAsia"/>
          <w:noProof/>
          <w:sz w:val="20"/>
        </w:rPr>
        <w:t xml:space="preserve">, </w:t>
      </w:r>
      <w:r w:rsidRPr="00CD2E69">
        <w:rPr>
          <w:rFonts w:ascii="Calibri" w:hAnsi="Calibri" w:cs="Calibri"/>
          <w:noProof/>
          <w:sz w:val="20"/>
        </w:rPr>
        <w:t>M. Lowe,</w:t>
      </w:r>
      <w:r w:rsidRPr="00CD2E69">
        <w:rPr>
          <w:rFonts w:ascii="Calibri" w:hAnsi="Calibri" w:cs="Calibri" w:hint="eastAsia"/>
          <w:noProof/>
          <w:sz w:val="20"/>
        </w:rPr>
        <w:t xml:space="preserve"> G. Fox</w:t>
      </w:r>
      <w:r w:rsidR="00B5365C">
        <w:rPr>
          <w:rFonts w:ascii="Calibri" w:hAnsi="Calibri" w:cs="Calibri"/>
          <w:noProof/>
          <w:sz w:val="20"/>
        </w:rPr>
        <w:t>,</w:t>
      </w:r>
      <w:r w:rsidRPr="00CD2E69">
        <w:rPr>
          <w:rFonts w:ascii="Calibri" w:hAnsi="Calibri" w:cs="Calibri" w:hint="eastAsia"/>
          <w:noProof/>
          <w:sz w:val="20"/>
        </w:rPr>
        <w:t xml:space="preserve"> </w:t>
      </w:r>
      <w:r w:rsidRPr="00CD2E69">
        <w:rPr>
          <w:rFonts w:ascii="Calibri" w:hAnsi="Calibri" w:cs="Calibri"/>
          <w:noProof/>
          <w:sz w:val="20"/>
        </w:rPr>
        <w:t>Building a Distributed Block Storage System for Cloud Infrastructure</w:t>
      </w:r>
      <w:r w:rsidRPr="00CD2E69">
        <w:rPr>
          <w:rFonts w:ascii="Calibri" w:hAnsi="Calibri" w:cs="Calibri" w:hint="eastAsia"/>
          <w:noProof/>
          <w:sz w:val="20"/>
        </w:rPr>
        <w:t xml:space="preserve">. In </w:t>
      </w:r>
      <w:r w:rsidRPr="00CD2E69">
        <w:rPr>
          <w:rFonts w:ascii="Calibri" w:hAnsi="Calibri" w:cs="Calibri"/>
          <w:noProof/>
          <w:sz w:val="20"/>
        </w:rPr>
        <w:t>Proceedings of the 2010 IEEE Second International Conference on Cloud Computing</w:t>
      </w:r>
      <w:r w:rsidRPr="00CD2E69">
        <w:rPr>
          <w:rFonts w:ascii="Calibri" w:hAnsi="Calibri" w:cs="Calibri" w:hint="eastAsia"/>
          <w:noProof/>
          <w:sz w:val="20"/>
        </w:rPr>
        <w:t xml:space="preserve"> (Indianapolis, IN, USA, November 30 - December 3, 2010).</w:t>
      </w:r>
    </w:p>
    <w:p w:rsidR="00CD2E69" w:rsidRPr="00CD2E69" w:rsidRDefault="00CD2E69" w:rsidP="00CD2E69">
      <w:pPr>
        <w:spacing w:after="0" w:line="240" w:lineRule="auto"/>
        <w:ind w:left="720" w:hanging="720"/>
        <w:rPr>
          <w:rFonts w:ascii="Calibri" w:hAnsi="Calibri" w:cs="Calibri"/>
          <w:noProof/>
          <w:sz w:val="20"/>
        </w:rPr>
      </w:pPr>
      <w:r w:rsidRPr="00CD2E69">
        <w:rPr>
          <w:rFonts w:ascii="Calibri" w:hAnsi="Calibri" w:cs="Calibri"/>
          <w:noProof/>
          <w:sz w:val="20"/>
        </w:rPr>
        <w:t>[</w:t>
      </w:r>
      <w:r w:rsidR="0015168B">
        <w:rPr>
          <w:rFonts w:ascii="Calibri" w:hAnsi="Calibri" w:cs="Calibri"/>
          <w:noProof/>
          <w:sz w:val="20"/>
        </w:rPr>
        <w:t>3</w:t>
      </w:r>
      <w:r w:rsidRPr="00CD2E69">
        <w:rPr>
          <w:rFonts w:ascii="Calibri" w:hAnsi="Calibri" w:cs="Calibri"/>
          <w:noProof/>
          <w:sz w:val="20"/>
        </w:rPr>
        <w:t xml:space="preserve">] </w:t>
      </w:r>
      <w:r w:rsidR="0015168B">
        <w:rPr>
          <w:rFonts w:ascii="Calibri" w:hAnsi="Calibri" w:cs="Calibri"/>
          <w:noProof/>
          <w:sz w:val="20"/>
        </w:rPr>
        <w:tab/>
      </w:r>
      <w:r w:rsidRPr="0015168B">
        <w:rPr>
          <w:rFonts w:ascii="Calibri" w:hAnsi="Calibri" w:cs="Calibri"/>
          <w:b/>
          <w:noProof/>
          <w:sz w:val="20"/>
        </w:rPr>
        <w:t>X</w:t>
      </w:r>
      <w:r w:rsidR="0015168B">
        <w:rPr>
          <w:rFonts w:ascii="Calibri" w:hAnsi="Calibri" w:cs="Calibri"/>
          <w:b/>
          <w:noProof/>
          <w:sz w:val="20"/>
        </w:rPr>
        <w:t>.</w:t>
      </w:r>
      <w:r w:rsidRPr="0015168B">
        <w:rPr>
          <w:rFonts w:ascii="Calibri" w:hAnsi="Calibri" w:cs="Calibri"/>
          <w:b/>
          <w:noProof/>
          <w:sz w:val="20"/>
        </w:rPr>
        <w:t xml:space="preserve"> Gao,</w:t>
      </w:r>
      <w:r w:rsidRPr="00CD2E69">
        <w:rPr>
          <w:rFonts w:ascii="Calibri" w:hAnsi="Calibri" w:cs="Calibri"/>
          <w:noProof/>
          <w:sz w:val="20"/>
        </w:rPr>
        <w:t xml:space="preserve"> V</w:t>
      </w:r>
      <w:r w:rsidR="0015168B">
        <w:rPr>
          <w:rFonts w:ascii="Calibri" w:hAnsi="Calibri" w:cs="Calibri"/>
          <w:noProof/>
          <w:sz w:val="20"/>
        </w:rPr>
        <w:t>.</w:t>
      </w:r>
      <w:r w:rsidRPr="00CD2E69">
        <w:rPr>
          <w:rFonts w:ascii="Calibri" w:hAnsi="Calibri" w:cs="Calibri"/>
          <w:noProof/>
          <w:sz w:val="20"/>
        </w:rPr>
        <w:t xml:space="preserve"> Nachankar, J</w:t>
      </w:r>
      <w:r w:rsidR="0015168B">
        <w:rPr>
          <w:rFonts w:ascii="Calibri" w:hAnsi="Calibri" w:cs="Calibri"/>
          <w:noProof/>
          <w:sz w:val="20"/>
        </w:rPr>
        <w:t>.</w:t>
      </w:r>
      <w:r w:rsidRPr="00CD2E69">
        <w:rPr>
          <w:rFonts w:ascii="Calibri" w:hAnsi="Calibri" w:cs="Calibri"/>
          <w:noProof/>
          <w:sz w:val="20"/>
        </w:rPr>
        <w:t xml:space="preserve"> Qiu. "Experimenting Lucene Index on HBase in an HPC Environment". In Proceedings of the 1st workshop on High-Performance Computing meets Databases at Supercomputing 2011 (Seattle, WA, USA, November 18, 2011).</w:t>
      </w:r>
    </w:p>
    <w:p w:rsidR="00CD2E69" w:rsidRPr="00274F08" w:rsidRDefault="00CD2E69" w:rsidP="008E52F4">
      <w:pPr>
        <w:spacing w:after="0" w:line="240" w:lineRule="auto"/>
        <w:ind w:left="720" w:hanging="720"/>
        <w:rPr>
          <w:rFonts w:ascii="Calibri" w:hAnsi="Calibri" w:cs="Calibri"/>
          <w:noProof/>
          <w:sz w:val="20"/>
        </w:rPr>
      </w:pPr>
    </w:p>
    <w:p w:rsidR="008E52F4" w:rsidRPr="00274F08" w:rsidRDefault="008E52F4" w:rsidP="008E52F4">
      <w:pPr>
        <w:spacing w:after="0" w:line="240" w:lineRule="auto"/>
        <w:ind w:left="720" w:hanging="720"/>
        <w:rPr>
          <w:rFonts w:ascii="Calibri" w:hAnsi="Calibri" w:cs="Calibri"/>
          <w:noProof/>
          <w:sz w:val="20"/>
        </w:rPr>
      </w:pPr>
    </w:p>
    <w:p w:rsidR="008E52F4" w:rsidRPr="00274F08" w:rsidRDefault="008E52F4" w:rsidP="008E52F4">
      <w:pPr>
        <w:spacing w:after="0" w:line="240" w:lineRule="auto"/>
        <w:ind w:left="720" w:hanging="720"/>
        <w:rPr>
          <w:rFonts w:ascii="Calibri" w:hAnsi="Calibri" w:cs="Calibri"/>
          <w:b/>
          <w:noProof/>
        </w:rPr>
      </w:pPr>
      <w:r w:rsidRPr="00274F08">
        <w:rPr>
          <w:rFonts w:ascii="Calibri" w:hAnsi="Calibri" w:cs="Calibri"/>
          <w:b/>
          <w:noProof/>
        </w:rPr>
        <w:t>Selected Publications Under Review</w:t>
      </w:r>
    </w:p>
    <w:p w:rsidR="008E52F4" w:rsidRPr="00B5365C" w:rsidRDefault="008E52F4" w:rsidP="0015168B">
      <w:pPr>
        <w:spacing w:after="0" w:line="240" w:lineRule="auto"/>
        <w:ind w:left="720" w:hanging="720"/>
        <w:rPr>
          <w:rFonts w:ascii="Calibri" w:hAnsi="Calibri" w:cs="Calibri"/>
          <w:noProof/>
          <w:sz w:val="20"/>
        </w:rPr>
      </w:pPr>
      <w:bookmarkStart w:id="2" w:name="_ENREF_8"/>
      <w:r w:rsidRPr="00274F08">
        <w:rPr>
          <w:rFonts w:ascii="Calibri" w:hAnsi="Calibri" w:cs="Calibri"/>
          <w:noProof/>
          <w:sz w:val="20"/>
        </w:rPr>
        <w:t xml:space="preserve"> [</w:t>
      </w:r>
      <w:r w:rsidR="00B5365C">
        <w:rPr>
          <w:rFonts w:ascii="Calibri" w:hAnsi="Calibri" w:cs="Calibri"/>
          <w:noProof/>
          <w:sz w:val="20"/>
        </w:rPr>
        <w:t>4</w:t>
      </w:r>
      <w:r w:rsidRPr="00274F08">
        <w:rPr>
          <w:rFonts w:ascii="Calibri" w:hAnsi="Calibri" w:cs="Calibri"/>
          <w:noProof/>
          <w:sz w:val="20"/>
        </w:rPr>
        <w:t>]</w:t>
      </w:r>
      <w:r w:rsidRPr="00274F08">
        <w:rPr>
          <w:rFonts w:ascii="Calibri" w:hAnsi="Calibri" w:cs="Calibri"/>
          <w:noProof/>
          <w:sz w:val="20"/>
        </w:rPr>
        <w:tab/>
      </w:r>
      <w:bookmarkStart w:id="3" w:name="_ENREF_9"/>
      <w:bookmarkEnd w:id="2"/>
      <w:r w:rsidR="0015168B" w:rsidRPr="0015168B">
        <w:rPr>
          <w:rFonts w:ascii="Calibri" w:hAnsi="Calibri" w:cs="Calibri"/>
          <w:b/>
          <w:noProof/>
          <w:sz w:val="20"/>
        </w:rPr>
        <w:t>X. Gao</w:t>
      </w:r>
      <w:r w:rsidR="0015168B">
        <w:rPr>
          <w:rFonts w:ascii="Calibri" w:hAnsi="Calibri" w:cs="Calibri"/>
          <w:noProof/>
          <w:sz w:val="20"/>
        </w:rPr>
        <w:t xml:space="preserve">, </w:t>
      </w:r>
      <w:r w:rsidR="00B5365C">
        <w:rPr>
          <w:rFonts w:ascii="Calibri" w:hAnsi="Calibri" w:cs="Calibri"/>
          <w:noProof/>
          <w:sz w:val="20"/>
        </w:rPr>
        <w:t xml:space="preserve">E. Roth, </w:t>
      </w:r>
      <w:r w:rsidR="0015168B">
        <w:rPr>
          <w:rFonts w:ascii="Calibri" w:hAnsi="Calibri" w:cs="Calibri"/>
          <w:noProof/>
          <w:sz w:val="20"/>
        </w:rPr>
        <w:t xml:space="preserve">J. Qiu,  </w:t>
      </w:r>
      <w:r w:rsidR="0015168B" w:rsidRPr="0015168B">
        <w:rPr>
          <w:rFonts w:ascii="Calibri" w:hAnsi="Calibri" w:cs="Calibri"/>
          <w:noProof/>
          <w:sz w:val="20"/>
        </w:rPr>
        <w:t>Supporting Social Data Observatory with Customizable Index Structures on HBase - Architecture and Performance</w:t>
      </w:r>
      <w:r w:rsidR="0015168B">
        <w:rPr>
          <w:rFonts w:ascii="Calibri" w:hAnsi="Calibri" w:cs="Calibri"/>
          <w:noProof/>
          <w:sz w:val="20"/>
        </w:rPr>
        <w:t xml:space="preserve">, </w:t>
      </w:r>
      <w:bookmarkEnd w:id="3"/>
      <w:r w:rsidR="00B5365C">
        <w:rPr>
          <w:rFonts w:ascii="Calibri" w:hAnsi="Calibri" w:cs="Calibri"/>
          <w:noProof/>
          <w:sz w:val="20"/>
        </w:rPr>
        <w:t xml:space="preserve"> book chapter for </w:t>
      </w:r>
      <w:r w:rsidR="00B5365C" w:rsidRPr="00B5365C">
        <w:rPr>
          <w:rFonts w:ascii="Calibri" w:hAnsi="Calibri" w:cs="Calibri"/>
          <w:noProof/>
          <w:sz w:val="20"/>
        </w:rPr>
        <w:t>“</w:t>
      </w:r>
      <w:r w:rsidR="00B5365C" w:rsidRPr="00B5365C">
        <w:rPr>
          <w:rFonts w:ascii="Calibri" w:hAnsi="Calibri" w:cs="Calibri"/>
          <w:bCs/>
          <w:noProof/>
          <w:sz w:val="20"/>
        </w:rPr>
        <w:t>Cloud Computing for Data Intensive Applications”, Springer publishers, 2013.</w:t>
      </w:r>
    </w:p>
    <w:p w:rsidR="008E52F4" w:rsidRDefault="008E52F4" w:rsidP="008E52F4">
      <w:pPr>
        <w:spacing w:line="240" w:lineRule="auto"/>
        <w:rPr>
          <w:rFonts w:ascii="Calibri" w:hAnsi="Calibri" w:cs="Calibri"/>
          <w:noProof/>
        </w:rPr>
      </w:pPr>
    </w:p>
    <w:p w:rsidR="003C092D" w:rsidRPr="00371092" w:rsidRDefault="003C092D" w:rsidP="004E2AA9">
      <w:pPr>
        <w:jc w:val="both"/>
      </w:pPr>
    </w:p>
    <w:sectPr w:rsidR="003C092D" w:rsidRPr="00371092" w:rsidSect="004E03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udy Qiu" w:date="2013-07-31T18:29:00Z" w:initials="xq">
    <w:p w:rsidR="002F3363" w:rsidRDefault="002F3363">
      <w:pPr>
        <w:pStyle w:val="CommentText"/>
      </w:pPr>
      <w:r>
        <w:rPr>
          <w:rStyle w:val="CommentReference"/>
        </w:rPr>
        <w:annotationRef/>
      </w:r>
      <w:r w:rsidR="001D4E52">
        <w:t>I think you need to specify the data size for comprison for loading and query separately.  It is not clear in current write up.</w:t>
      </w:r>
    </w:p>
    <w:p w:rsidR="002F3363" w:rsidRDefault="001D4E52">
      <w:pPr>
        <w:pStyle w:val="CommentText"/>
      </w:pPr>
      <w:r>
        <w:t>In figure1, the query estimation time should flip on the opposite side for easy reading.</w:t>
      </w:r>
    </w:p>
    <w:p w:rsidR="002F3363" w:rsidRDefault="002F3363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m gao">
    <w15:presenceInfo w15:providerId="Windows Live" w15:userId="433e80d0908654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FE"/>
    <w:rsid w:val="00042D0B"/>
    <w:rsid w:val="00055B86"/>
    <w:rsid w:val="00066554"/>
    <w:rsid w:val="00086356"/>
    <w:rsid w:val="00086EFA"/>
    <w:rsid w:val="000B01D3"/>
    <w:rsid w:val="000B5DC7"/>
    <w:rsid w:val="00132FB3"/>
    <w:rsid w:val="00141780"/>
    <w:rsid w:val="0015168B"/>
    <w:rsid w:val="0016357C"/>
    <w:rsid w:val="0017731D"/>
    <w:rsid w:val="001A3428"/>
    <w:rsid w:val="001D4E52"/>
    <w:rsid w:val="00200A6D"/>
    <w:rsid w:val="00203F26"/>
    <w:rsid w:val="002157CD"/>
    <w:rsid w:val="00222DA0"/>
    <w:rsid w:val="00233DB6"/>
    <w:rsid w:val="002606F4"/>
    <w:rsid w:val="00272B0B"/>
    <w:rsid w:val="002E0FE7"/>
    <w:rsid w:val="002F3363"/>
    <w:rsid w:val="00307073"/>
    <w:rsid w:val="003160DA"/>
    <w:rsid w:val="00327581"/>
    <w:rsid w:val="00344D85"/>
    <w:rsid w:val="00345271"/>
    <w:rsid w:val="003532C5"/>
    <w:rsid w:val="00371092"/>
    <w:rsid w:val="00380A86"/>
    <w:rsid w:val="003C092D"/>
    <w:rsid w:val="003E6C93"/>
    <w:rsid w:val="0042011F"/>
    <w:rsid w:val="00420959"/>
    <w:rsid w:val="00430F9B"/>
    <w:rsid w:val="004A0692"/>
    <w:rsid w:val="004E0306"/>
    <w:rsid w:val="004E0513"/>
    <w:rsid w:val="004E2AA9"/>
    <w:rsid w:val="0050249A"/>
    <w:rsid w:val="005C435C"/>
    <w:rsid w:val="005F4D04"/>
    <w:rsid w:val="0060184B"/>
    <w:rsid w:val="006072D8"/>
    <w:rsid w:val="00644F3C"/>
    <w:rsid w:val="00646B86"/>
    <w:rsid w:val="006B1C45"/>
    <w:rsid w:val="006B20D3"/>
    <w:rsid w:val="006C3713"/>
    <w:rsid w:val="006D01E1"/>
    <w:rsid w:val="006D3AA6"/>
    <w:rsid w:val="006D4CFE"/>
    <w:rsid w:val="006E0DF7"/>
    <w:rsid w:val="0070261D"/>
    <w:rsid w:val="007107DB"/>
    <w:rsid w:val="00717643"/>
    <w:rsid w:val="00736AD6"/>
    <w:rsid w:val="00771C24"/>
    <w:rsid w:val="0078437D"/>
    <w:rsid w:val="007C1715"/>
    <w:rsid w:val="00833A13"/>
    <w:rsid w:val="00860677"/>
    <w:rsid w:val="00861056"/>
    <w:rsid w:val="008629E0"/>
    <w:rsid w:val="008B3610"/>
    <w:rsid w:val="008C6BBD"/>
    <w:rsid w:val="008C7C4E"/>
    <w:rsid w:val="008E52F4"/>
    <w:rsid w:val="008E58DA"/>
    <w:rsid w:val="009118E1"/>
    <w:rsid w:val="00973EDB"/>
    <w:rsid w:val="009B320F"/>
    <w:rsid w:val="00A34DF9"/>
    <w:rsid w:val="00AA40F3"/>
    <w:rsid w:val="00AB244E"/>
    <w:rsid w:val="00AE11BC"/>
    <w:rsid w:val="00AF192E"/>
    <w:rsid w:val="00AF2ED3"/>
    <w:rsid w:val="00B020B8"/>
    <w:rsid w:val="00B05C14"/>
    <w:rsid w:val="00B10D26"/>
    <w:rsid w:val="00B13911"/>
    <w:rsid w:val="00B14E49"/>
    <w:rsid w:val="00B22806"/>
    <w:rsid w:val="00B5365C"/>
    <w:rsid w:val="00B609FC"/>
    <w:rsid w:val="00BB5452"/>
    <w:rsid w:val="00BE45C3"/>
    <w:rsid w:val="00BE6B80"/>
    <w:rsid w:val="00BE7027"/>
    <w:rsid w:val="00BF0C6A"/>
    <w:rsid w:val="00C000B5"/>
    <w:rsid w:val="00C17019"/>
    <w:rsid w:val="00C21D74"/>
    <w:rsid w:val="00C7244D"/>
    <w:rsid w:val="00C80CD4"/>
    <w:rsid w:val="00CC1691"/>
    <w:rsid w:val="00CD2E69"/>
    <w:rsid w:val="00CE16C4"/>
    <w:rsid w:val="00CE53F5"/>
    <w:rsid w:val="00D1515B"/>
    <w:rsid w:val="00D54D29"/>
    <w:rsid w:val="00D55BD9"/>
    <w:rsid w:val="00D77845"/>
    <w:rsid w:val="00DB4CF8"/>
    <w:rsid w:val="00DC3350"/>
    <w:rsid w:val="00DD00E8"/>
    <w:rsid w:val="00DD2AE9"/>
    <w:rsid w:val="00E05D13"/>
    <w:rsid w:val="00E30E44"/>
    <w:rsid w:val="00E32975"/>
    <w:rsid w:val="00E60523"/>
    <w:rsid w:val="00E72F26"/>
    <w:rsid w:val="00E92A2C"/>
    <w:rsid w:val="00E97C21"/>
    <w:rsid w:val="00ED10B5"/>
    <w:rsid w:val="00EE155D"/>
    <w:rsid w:val="00EE6EB8"/>
    <w:rsid w:val="00EF1514"/>
    <w:rsid w:val="00F005F0"/>
    <w:rsid w:val="00F356E2"/>
    <w:rsid w:val="00F617C9"/>
    <w:rsid w:val="00F63CF1"/>
    <w:rsid w:val="00F80B0C"/>
    <w:rsid w:val="00FA5653"/>
    <w:rsid w:val="00FA7E35"/>
    <w:rsid w:val="00FB5DF4"/>
    <w:rsid w:val="00FC1884"/>
    <w:rsid w:val="00FC78CA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06"/>
  </w:style>
  <w:style w:type="paragraph" w:styleId="Heading1">
    <w:name w:val="heading 1"/>
    <w:basedOn w:val="Normal"/>
    <w:next w:val="Normal"/>
    <w:link w:val="Heading1Char"/>
    <w:uiPriority w:val="9"/>
    <w:qFormat/>
    <w:rsid w:val="006D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D4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4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1C45"/>
    <w:rPr>
      <w:b/>
      <w:bCs/>
    </w:rPr>
  </w:style>
  <w:style w:type="character" w:styleId="Hyperlink">
    <w:name w:val="Hyperlink"/>
    <w:basedOn w:val="DefaultParagraphFont"/>
    <w:uiPriority w:val="99"/>
    <w:unhideWhenUsed/>
    <w:rsid w:val="0078437D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E52F4"/>
    <w:pPr>
      <w:spacing w:line="240" w:lineRule="auto"/>
    </w:pPr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430F9B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3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3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33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06"/>
  </w:style>
  <w:style w:type="paragraph" w:styleId="Heading1">
    <w:name w:val="heading 1"/>
    <w:basedOn w:val="Normal"/>
    <w:next w:val="Normal"/>
    <w:link w:val="Heading1Char"/>
    <w:uiPriority w:val="9"/>
    <w:qFormat/>
    <w:rsid w:val="006D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D4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4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1C45"/>
    <w:rPr>
      <w:b/>
      <w:bCs/>
    </w:rPr>
  </w:style>
  <w:style w:type="character" w:styleId="Hyperlink">
    <w:name w:val="Hyperlink"/>
    <w:basedOn w:val="DefaultParagraphFont"/>
    <w:uiPriority w:val="99"/>
    <w:unhideWhenUsed/>
    <w:rsid w:val="0078437D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E52F4"/>
    <w:pPr>
      <w:spacing w:line="240" w:lineRule="auto"/>
    </w:pPr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430F9B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3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3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3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salsaproj.indiana.edu/IndexedHBase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ypage.iu.edu/~gao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BB7E-BFBD-42F5-BB86-C4B615FB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IU-PTI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Gao</dc:creator>
  <cp:lastModifiedBy>Judy Fox</cp:lastModifiedBy>
  <cp:revision>2</cp:revision>
  <dcterms:created xsi:type="dcterms:W3CDTF">2013-08-01T00:18:00Z</dcterms:created>
  <dcterms:modified xsi:type="dcterms:W3CDTF">2013-08-01T00:18:00Z</dcterms:modified>
</cp:coreProperties>
</file>